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0DD" w:rsidRPr="001140DD" w:rsidRDefault="001B7A71" w:rsidP="001140DD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val="en-IN" w:eastAsia="en-US"/>
        </w:rPr>
      </w:pP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Title:</w:t>
      </w:r>
      <w:r w:rsidRPr="005A2406">
        <w:rPr>
          <w:rFonts w:eastAsia="MS PGothic"/>
          <w:b/>
          <w:color w:val="000000"/>
          <w:sz w:val="20"/>
          <w:szCs w:val="28"/>
        </w:rPr>
        <w:t xml:space="preserve"> </w:t>
      </w:r>
      <w:r w:rsidR="001140DD" w:rsidRPr="001140DD">
        <w:rPr>
          <w:rFonts w:ascii="Minion Pro" w:eastAsia="Minion Pro" w:hAnsi="Minion Pro" w:cs="Minion Pro"/>
          <w:b/>
          <w:bCs/>
          <w:color w:val="337AB7"/>
          <w:sz w:val="30"/>
          <w:szCs w:val="36"/>
          <w:lang w:val="en-IN" w:eastAsia="en-US"/>
        </w:rPr>
        <w:t>Formulation and Biopharmaceutical Evaluation of Imatinib Mesylate Loaded β-Cyclodextrin Nanosponge for Reduced Toxicity and Improved Efficacy in CML and GIST</w:t>
      </w:r>
    </w:p>
    <w:p w:rsidR="001B7A71" w:rsidRPr="005A2406" w:rsidRDefault="001B7A71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1140DD">
        <w:rPr>
          <w:rFonts w:eastAsia="MS PGothic" w:hAnsi="Arial"/>
          <w:color w:val="000000"/>
        </w:rPr>
        <w:t>Name: Mr. Milind D Kamble</w:t>
      </w:r>
    </w:p>
    <w:p w:rsidR="001B7A71" w:rsidRPr="00327F9B" w:rsidRDefault="001140DD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Dr. Babasaheb Ambedkar Marathawada University Aurangabad (MS) India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140DD" w:rsidP="001B7A71">
      <w:pPr>
        <w:pStyle w:val="Heading3"/>
        <w:spacing w:before="147"/>
        <w:jc w:val="both"/>
        <w:rPr>
          <w:sz w:val="24"/>
        </w:rPr>
      </w:pPr>
      <w:r>
        <w:rPr>
          <w:color w:val="BF5A14"/>
          <w:sz w:val="24"/>
        </w:rPr>
        <w:t xml:space="preserve">Abstract </w:t>
      </w:r>
    </w:p>
    <w:p w:rsidR="001140DD" w:rsidRDefault="001B7A71" w:rsidP="001140DD">
      <w:pPr>
        <w:spacing w:line="360" w:lineRule="auto"/>
        <w:jc w:val="both"/>
      </w:pPr>
      <w:r>
        <w:rPr>
          <w:rFonts w:eastAsia="MS PGothic"/>
          <w:color w:val="000000"/>
          <w:szCs w:val="32"/>
        </w:rPr>
        <w:br/>
      </w:r>
      <w:r w:rsidR="001140DD" w:rsidRPr="00682E60">
        <w:t>Nanosponges</w:t>
      </w:r>
      <w:r w:rsidR="001140DD">
        <w:t xml:space="preserve"> (NSPs)</w:t>
      </w:r>
      <w:r w:rsidR="001140DD" w:rsidRPr="00682E60">
        <w:t xml:space="preserve"> are a novel class of hyper-crosslinked polymer</w:t>
      </w:r>
      <w:r w:rsidR="001140DD">
        <w:t xml:space="preserve"> </w:t>
      </w:r>
      <w:r w:rsidR="001140DD" w:rsidRPr="00682E60">
        <w:t xml:space="preserve">based </w:t>
      </w:r>
      <w:r w:rsidR="001140DD">
        <w:t xml:space="preserve">nanomaterial </w:t>
      </w:r>
      <w:r w:rsidR="001140DD" w:rsidRPr="00682E60">
        <w:t>with colloidal sizes and nanosized cavities.</w:t>
      </w:r>
      <w:r w:rsidR="001140DD">
        <w:t xml:space="preserve"> </w:t>
      </w:r>
      <w:r w:rsidR="001140DD" w:rsidRPr="00682E60">
        <w:t xml:space="preserve">Solubilize poorly </w:t>
      </w:r>
      <w:r w:rsidR="001140DD">
        <w:t xml:space="preserve">water-soluble drugs and provide </w:t>
      </w:r>
      <w:r w:rsidR="001140DD" w:rsidRPr="00682E60">
        <w:t>prolonged release as well as improve a drug’s bioavailability</w:t>
      </w:r>
      <w:r w:rsidR="001140DD">
        <w:t xml:space="preserve"> </w:t>
      </w:r>
      <w:r w:rsidR="001140DD" w:rsidRPr="00682E60">
        <w:t>by modifying the pharmacokinetic parameters</w:t>
      </w:r>
      <w:r w:rsidR="001140DD">
        <w:t xml:space="preserve"> </w:t>
      </w:r>
      <w:r w:rsidR="001140DD" w:rsidRPr="00682E60">
        <w:t>of actives.</w:t>
      </w:r>
      <w:r w:rsidR="001140DD">
        <w:t xml:space="preserve"> Herein, the new Imatinib Mesylate loaded nanosponges (</w:t>
      </w:r>
      <w:r w:rsidR="001140DD" w:rsidRPr="00545B39">
        <w:t>N</w:t>
      </w:r>
      <w:r w:rsidR="001140DD">
        <w:t>SP</w:t>
      </w:r>
      <w:r w:rsidR="001140DD" w:rsidRPr="00545B39">
        <w:t xml:space="preserve">s) were prepared, and </w:t>
      </w:r>
      <w:r w:rsidR="001140DD">
        <w:t xml:space="preserve">evaluated for its pharmacokinetic </w:t>
      </w:r>
      <w:proofErr w:type="spellStart"/>
      <w:r w:rsidR="001140DD">
        <w:t>behaviour</w:t>
      </w:r>
      <w:proofErr w:type="spellEnd"/>
      <w:r w:rsidR="001140DD">
        <w:t xml:space="preserve"> in Han Wistor rats. The NSPs were prepared and optimized by 3</w:t>
      </w:r>
      <w:r w:rsidR="001140DD">
        <w:rPr>
          <w:vertAlign w:val="superscript"/>
        </w:rPr>
        <w:t>2</w:t>
      </w:r>
      <w:r w:rsidR="001140DD">
        <w:t xml:space="preserve"> full factorial design. β-cyclodextrin level (X1) and Diphenyl Carbonate level (X2) as independent variables and percent porosity</w:t>
      </w:r>
      <w:r w:rsidR="001140DD" w:rsidRPr="00A7078C">
        <w:t xml:space="preserve"> (Y1), zeta potential (Y2</w:t>
      </w:r>
      <w:r w:rsidR="001140DD">
        <w:t xml:space="preserve">), percent drug </w:t>
      </w:r>
      <w:r w:rsidR="001140DD" w:rsidRPr="00A7078C">
        <w:t xml:space="preserve">content (Y3) and </w:t>
      </w:r>
      <w:r w:rsidR="001140DD">
        <w:t xml:space="preserve">percent drug release </w:t>
      </w:r>
      <w:r w:rsidR="001140DD" w:rsidRPr="00A7078C">
        <w:t>(Y4)) as dependent variables.</w:t>
      </w:r>
      <w:r w:rsidR="001140DD">
        <w:t xml:space="preserve"> The optimized NPs</w:t>
      </w:r>
      <w:r w:rsidR="001140DD" w:rsidRPr="00232F4B">
        <w:t xml:space="preserve"> were evaluated for their physicochemical properties which confirmed </w:t>
      </w:r>
      <w:r w:rsidR="001140DD">
        <w:t>the formation of NPs</w:t>
      </w:r>
      <w:r w:rsidR="001140DD" w:rsidRPr="00232F4B">
        <w:t xml:space="preserve"> (DSC</w:t>
      </w:r>
      <w:r w:rsidR="001140DD">
        <w:t xml:space="preserve"> &amp; FT-IR). Optimized Imatinib Mesylate NPs w</w:t>
      </w:r>
      <w:r w:rsidR="001140DD" w:rsidRPr="0078531D">
        <w:t>ere evaluated</w:t>
      </w:r>
      <w:r w:rsidR="001140DD">
        <w:t xml:space="preserve"> for </w:t>
      </w:r>
      <w:r w:rsidR="001140DD" w:rsidRPr="0078531D">
        <w:t>Y1</w:t>
      </w:r>
      <w:r w:rsidR="001140DD">
        <w:t>, Y2, Y3,</w:t>
      </w:r>
      <w:r w:rsidR="001140DD" w:rsidRPr="0078531D">
        <w:t xml:space="preserve"> and Y4</w:t>
      </w:r>
      <w:r w:rsidR="001140DD">
        <w:t>. The results revels that Y1 and Y4</w:t>
      </w:r>
      <w:r w:rsidR="001140DD" w:rsidRPr="0078531D">
        <w:t xml:space="preserve"> </w:t>
      </w:r>
      <w:r w:rsidR="001140DD">
        <w:t xml:space="preserve">were significantly affected by </w:t>
      </w:r>
      <w:r w:rsidR="001140DD" w:rsidRPr="0078531D">
        <w:t>independent variables while Y2 and Y3 were not affected.</w:t>
      </w:r>
      <w:r w:rsidR="001140DD">
        <w:t xml:space="preserve"> </w:t>
      </w:r>
      <w:r w:rsidR="001140DD" w:rsidRPr="000C2801">
        <w:t>The pharmacokinetic study in Han</w:t>
      </w:r>
      <w:r w:rsidR="001140DD">
        <w:t xml:space="preserve"> </w:t>
      </w:r>
      <w:proofErr w:type="spellStart"/>
      <w:r w:rsidR="001140DD">
        <w:t>Wistar</w:t>
      </w:r>
      <w:proofErr w:type="spellEnd"/>
      <w:r w:rsidR="001140DD">
        <w:t xml:space="preserve"> rats showed that the NSPs</w:t>
      </w:r>
      <w:r w:rsidR="001140DD" w:rsidRPr="000C2801">
        <w:t xml:space="preserve"> had the greatest effe</w:t>
      </w:r>
      <w:r w:rsidR="001140DD">
        <w:t>ct on oral bioavailability of Imatinib Mesylate</w:t>
      </w:r>
      <w:r w:rsidR="001140DD" w:rsidRPr="000C2801">
        <w:t xml:space="preserve"> </w:t>
      </w:r>
      <w:r w:rsidR="001140DD" w:rsidRPr="000C2801">
        <w:rPr>
          <w:i/>
        </w:rPr>
        <w:t>in vivo</w:t>
      </w:r>
      <w:r w:rsidR="001140DD">
        <w:t xml:space="preserve"> test showed that Imatinib Mesylate (NSPs</w:t>
      </w:r>
      <w:r w:rsidR="001140DD" w:rsidRPr="000C2801">
        <w:t>) presented significantly larger AUC</w:t>
      </w:r>
      <w:r w:rsidR="001140DD" w:rsidRPr="000C2801">
        <w:rPr>
          <w:vertAlign w:val="subscript"/>
        </w:rPr>
        <w:t>0-t</w:t>
      </w:r>
      <w:r w:rsidR="001140DD">
        <w:t>, which was 2.22</w:t>
      </w:r>
      <w:r w:rsidR="001140DD" w:rsidRPr="000C2801">
        <w:rPr>
          <w:color w:val="FF0000"/>
        </w:rPr>
        <w:t xml:space="preserve"> </w:t>
      </w:r>
      <w:r w:rsidR="001140DD" w:rsidRPr="000C2801">
        <w:t xml:space="preserve">times more than that of marketed formulation. </w:t>
      </w:r>
      <w:proofErr w:type="spellStart"/>
      <w:r w:rsidR="001140DD" w:rsidRPr="000C2801">
        <w:t>C</w:t>
      </w:r>
      <w:r w:rsidR="001140DD" w:rsidRPr="000C2801">
        <w:rPr>
          <w:vertAlign w:val="subscript"/>
        </w:rPr>
        <w:t>max</w:t>
      </w:r>
      <w:proofErr w:type="spellEnd"/>
      <w:r w:rsidR="001140DD">
        <w:t xml:space="preserve"> of Imatinib Mesylate (NSPs</w:t>
      </w:r>
      <w:r w:rsidR="001140DD" w:rsidRPr="000C2801">
        <w:t xml:space="preserve">) also increased from </w:t>
      </w:r>
      <w:r w:rsidR="001140DD">
        <w:t>7921 n</w:t>
      </w:r>
      <w:r w:rsidR="001140DD" w:rsidRPr="000C2801">
        <w:t xml:space="preserve">g/ml to </w:t>
      </w:r>
      <w:r w:rsidR="001140DD">
        <w:t>3563 n</w:t>
      </w:r>
      <w:r w:rsidR="001140DD" w:rsidRPr="000C2801">
        <w:t xml:space="preserve">g/ml compared to of marketed formulations, and generated shortened </w:t>
      </w:r>
      <w:proofErr w:type="spellStart"/>
      <w:r w:rsidR="001140DD" w:rsidRPr="000C2801">
        <w:t>T</w:t>
      </w:r>
      <w:r w:rsidR="001140DD" w:rsidRPr="000C2801">
        <w:rPr>
          <w:vertAlign w:val="subscript"/>
        </w:rPr>
        <w:t>max</w:t>
      </w:r>
      <w:proofErr w:type="spellEnd"/>
      <w:r w:rsidR="001140DD" w:rsidRPr="000C2801">
        <w:t xml:space="preserve"> of (1.0 ± 0.416) h, compared to marketed dosage form (2.0 ± 0.456) h.</w:t>
      </w:r>
      <w:r w:rsidR="001140DD">
        <w:t xml:space="preserve"> In vitro cell line study performed on K-562 revels that NSPs has greatest cancer cell mortality rate.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140DD" w:rsidRDefault="001140DD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</w:p>
    <w:p w:rsidR="001140DD" w:rsidRDefault="001140DD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</w:p>
    <w:p w:rsidR="001B7A71" w:rsidRPr="00B20601" w:rsidRDefault="001140DD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>
        <w:rPr>
          <w:rFonts w:ascii="Arial" w:eastAsia="Arial" w:hAnsi="Arial" w:cs="Arial"/>
          <w:b/>
          <w:bCs/>
          <w:color w:val="BF5A14"/>
          <w:szCs w:val="20"/>
          <w:lang w:eastAsia="en-US"/>
        </w:rPr>
        <w:lastRenderedPageBreak/>
        <w:t>Biography</w:t>
      </w:r>
    </w:p>
    <w:p w:rsidR="001B7A71" w:rsidRDefault="001B7A71" w:rsidP="001B7A71">
      <w:pPr>
        <w:jc w:val="both"/>
      </w:pPr>
      <w:r>
        <w:br/>
      </w:r>
      <w:r w:rsidRPr="0038475E">
        <w:t xml:space="preserve">Professor </w:t>
      </w:r>
      <w:r w:rsidR="001140DD">
        <w:t>Milind Kamble</w:t>
      </w:r>
      <w:r w:rsidRPr="0038475E">
        <w:t xml:space="preserve"> has studied </w:t>
      </w:r>
      <w:r w:rsidR="001140DD">
        <w:t xml:space="preserve">his master in Biopharmaceutics from </w:t>
      </w:r>
      <w:proofErr w:type="spellStart"/>
      <w:r w:rsidR="001140DD">
        <w:t>Shivaji</w:t>
      </w:r>
      <w:proofErr w:type="spellEnd"/>
      <w:r w:rsidR="001140DD">
        <w:t xml:space="preserve"> University Kolhapur. He worked as Assistant Professor at St. John Institute of Pharmacy Palghar (Thane). He is persuing his Ph. D at Dr. Babasaheb Ambedkar Marathawada University Aurangabad. His project title is “Biopharmaceutical Optimization of BCS class II drugs”. He has published more than 8 international publications in repute journals. </w:t>
      </w: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>
        <w:rPr>
          <w:noProof/>
          <w:lang w:val="en-IN" w:eastAsia="en-IN"/>
        </w:rPr>
        <w:drawing>
          <wp:inline distT="0" distB="0" distL="0" distR="0">
            <wp:extent cx="1143000" cy="1123950"/>
            <wp:effectExtent l="0" t="0" r="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</w:pPr>
      <w:r>
        <w:t>Full Name</w:t>
      </w:r>
      <w:r w:rsidR="00AB467D">
        <w:t>: Mr. Milind D Kamble</w:t>
      </w:r>
    </w:p>
    <w:p w:rsidR="001B7A71" w:rsidRDefault="004A1E4E" w:rsidP="001B7A71">
      <w:pPr>
        <w:jc w:val="both"/>
      </w:pPr>
      <w:r>
        <w:t>Phone No</w:t>
      </w:r>
      <w:r w:rsidR="00AB467D">
        <w:t>: +91 9637082865</w:t>
      </w:r>
    </w:p>
    <w:p w:rsidR="001B7A71" w:rsidRDefault="001B7A71" w:rsidP="001B7A71">
      <w:pPr>
        <w:jc w:val="both"/>
      </w:pPr>
      <w:r>
        <w:t>Session Name/Number</w:t>
      </w:r>
    </w:p>
    <w:p w:rsidR="001B7A71" w:rsidRDefault="00AB467D" w:rsidP="001B7A71">
      <w:pPr>
        <w:jc w:val="both"/>
      </w:pPr>
      <w:r>
        <w:t>Category: (</w:t>
      </w:r>
      <w:r w:rsidR="001B7A71">
        <w:t>Poster presentation)</w:t>
      </w:r>
    </w:p>
    <w:p w:rsidR="001B7A71" w:rsidRDefault="001B7A71" w:rsidP="001B7A71">
      <w:pPr>
        <w:jc w:val="both"/>
      </w:pPr>
      <w:r>
        <w:t xml:space="preserve">Email: </w:t>
      </w:r>
      <w:r w:rsidR="00AB467D">
        <w:t>milind_kumar7@rediffmail.com</w:t>
      </w:r>
      <w:bookmarkStart w:id="0" w:name="_GoBack"/>
      <w:bookmarkEnd w:id="0"/>
      <w:r>
        <w:t xml:space="preserve"> </w:t>
      </w:r>
    </w:p>
    <w:p w:rsidR="00AE10F4" w:rsidRDefault="00AB467D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140DD"/>
    <w:rsid w:val="001B7A71"/>
    <w:rsid w:val="004A1E4E"/>
    <w:rsid w:val="008D31F4"/>
    <w:rsid w:val="00AB467D"/>
    <w:rsid w:val="00B84B8F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AB9FAB-2A1E-46C9-A344-98C1C8B7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Pratima Kamble</cp:lastModifiedBy>
  <cp:revision>4</cp:revision>
  <dcterms:created xsi:type="dcterms:W3CDTF">2017-09-26T07:19:00Z</dcterms:created>
  <dcterms:modified xsi:type="dcterms:W3CDTF">2018-04-27T15:30:00Z</dcterms:modified>
</cp:coreProperties>
</file>