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Association between a functional variant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in RAD51 gene’s 3′ untranslated region and its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mRNA expression in lymphoblastoid cell lines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Object</w:t>
      </w:r>
      <w:r>
        <w:rPr>
          <w:rFonts w:hint="eastAsia" w:eastAsia="MS PGothic"/>
          <w:color w:val="000000"/>
          <w:szCs w:val="32"/>
        </w:rPr>
        <w:t xml:space="preserve">: Variants of microRNA (miRNA)-binding sites in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gene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>,</w:t>
      </w:r>
      <w:r>
        <w:rPr>
          <w:rFonts w:hint="eastAsia" w:eastAsia="MS PGothic"/>
          <w:color w:val="000000"/>
          <w:szCs w:val="32"/>
        </w:rPr>
        <w:t>s 3untranslated region (3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>,</w:t>
      </w:r>
      <w:r>
        <w:rPr>
          <w:rFonts w:hint="eastAsia" w:eastAsia="MS PGothic"/>
          <w:color w:val="000000"/>
          <w:szCs w:val="32"/>
        </w:rPr>
        <w:t>UTR) are signifcantly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associated with cancer risk, but the roles of these genetic variants in post-transcriptional regulation have not been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elucidated.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Methods: The SNPs of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were identifed both in the regulatory region and in the coding region by means of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the online database. The bioinformatic tool SNP Function Prediction was used to predict the potential functional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relevance of the miRNA-binding sites. We used additional data on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genotypes and mRNA levels available online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for the genotype-phenotype association analysis.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Results: We found that rs12593359, rs7180135, rs11855560, and rs45507396 in the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>,</w:t>
      </w:r>
      <w:r>
        <w:rPr>
          <w:rFonts w:hint="eastAsia" w:eastAsia="MS PGothic"/>
          <w:color w:val="000000"/>
          <w:szCs w:val="32"/>
        </w:rPr>
        <w:t>UTR aﬀect possible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miRNA-binding sites according to bioinformatic analysis. Only rs12593359 was signifcantly associated with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mRNA expression in lymphoblastoid cell lines (P = 0.022).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Conclusion: This study demonstrated that rs12593359 may be a putative variant mediating the post-transcriptional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regulation of the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gene. Deeper understanding of how 3</w:t>
      </w:r>
      <w:r>
        <w:rPr>
          <w:rFonts w:hint="eastAsia" w:eastAsia="宋体"/>
          <w:color w:val="000000"/>
          <w:szCs w:val="32"/>
          <w:vertAlign w:val="superscript"/>
          <w:lang w:val="en-US" w:eastAsia="zh-CN"/>
        </w:rPr>
        <w:t>,</w:t>
      </w:r>
      <w:r>
        <w:rPr>
          <w:rFonts w:hint="eastAsia" w:eastAsia="MS PGothic"/>
          <w:color w:val="000000"/>
          <w:szCs w:val="32"/>
        </w:rPr>
        <w:t>UTR variants in</w:t>
      </w:r>
      <w:r>
        <w:rPr>
          <w:rFonts w:hint="eastAsia" w:eastAsia="宋体"/>
          <w:color w:val="000000"/>
          <w:szCs w:val="32"/>
          <w:lang w:val="en-US" w:eastAsia="zh-CN"/>
        </w:rPr>
        <w:t>fl</w:t>
      </w:r>
      <w:r>
        <w:rPr>
          <w:rFonts w:hint="eastAsia" w:eastAsia="MS PGothic"/>
          <w:color w:val="000000"/>
          <w:szCs w:val="32"/>
        </w:rPr>
        <w:t xml:space="preserve">uence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activity will pave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 xml:space="preserve">way to targeting of the </w:t>
      </w:r>
      <w:r>
        <w:rPr>
          <w:rFonts w:hint="eastAsia" w:eastAsia="MS PGothic"/>
          <w:i/>
          <w:iCs/>
          <w:color w:val="000000"/>
          <w:szCs w:val="32"/>
        </w:rPr>
        <w:t>RAD51</w:t>
      </w:r>
      <w:r>
        <w:rPr>
          <w:rFonts w:hint="eastAsia" w:eastAsia="MS PGothic"/>
          <w:color w:val="000000"/>
          <w:szCs w:val="32"/>
        </w:rPr>
        <w:t xml:space="preserve"> pathway as a cancer treatment.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Biomarkers</w:t>
      </w:r>
      <w:r>
        <w:t>/</w:t>
      </w:r>
      <w:r>
        <w:rPr>
          <w:rFonts w:hint="eastAsia" w:eastAsia="宋体"/>
          <w:lang w:val="en-US" w:eastAsia="zh-CN"/>
        </w:rPr>
        <w:t>8-2</w:t>
      </w:r>
    </w:p>
    <w:p>
      <w:pPr>
        <w:jc w:val="both"/>
      </w:pPr>
      <w:r>
        <w:t>Category: (</w:t>
      </w:r>
      <w:bookmarkStart w:id="0" w:name="_GoBack"/>
      <w:bookmarkEnd w:id="0"/>
      <w:r>
        <w:t>Poster presentation)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SY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MTMU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0C2866AB"/>
    <w:rsid w:val="146F786D"/>
    <w:rsid w:val="173B5C21"/>
    <w:rsid w:val="1BDC723B"/>
    <w:rsid w:val="1D297891"/>
    <w:rsid w:val="1E6A58FB"/>
    <w:rsid w:val="2DB8631C"/>
    <w:rsid w:val="309F165B"/>
    <w:rsid w:val="32B27649"/>
    <w:rsid w:val="32FB6B75"/>
    <w:rsid w:val="36932AD3"/>
    <w:rsid w:val="3E596D47"/>
    <w:rsid w:val="4E6A0933"/>
    <w:rsid w:val="4F1F3FD8"/>
    <w:rsid w:val="514547C8"/>
    <w:rsid w:val="521B0EDF"/>
    <w:rsid w:val="58D30761"/>
    <w:rsid w:val="597E54F9"/>
    <w:rsid w:val="60121B58"/>
    <w:rsid w:val="721E4986"/>
    <w:rsid w:val="72977261"/>
    <w:rsid w:val="750E633C"/>
    <w:rsid w:val="786610D1"/>
    <w:rsid w:val="7C98645C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RMTMI" w:hAnsi="RMTMI" w:eastAsia="RMTMI" w:cs="RMTMI"/>
      <w:i/>
      <w:color w:val="231F20"/>
      <w:sz w:val="36"/>
      <w:szCs w:val="36"/>
    </w:rPr>
  </w:style>
  <w:style w:type="character" w:customStyle="1" w:styleId="12">
    <w:name w:val="fontstyle41"/>
    <w:basedOn w:val="4"/>
    <w:uiPriority w:val="0"/>
    <w:rPr>
      <w:rFonts w:ascii="MTSY" w:hAnsi="MTSY" w:eastAsia="MTSY" w:cs="MTSY"/>
      <w:color w:val="231F20"/>
      <w:sz w:val="30"/>
      <w:szCs w:val="30"/>
    </w:rPr>
  </w:style>
  <w:style w:type="character" w:customStyle="1" w:styleId="13">
    <w:name w:val="fontstyle51"/>
    <w:basedOn w:val="4"/>
    <w:uiPriority w:val="0"/>
    <w:rPr>
      <w:rFonts w:ascii="MTSYB" w:hAnsi="MTSYB" w:eastAsia="MTSYB" w:cs="MTSYB"/>
      <w:b/>
      <w:color w:val="231F20"/>
      <w:sz w:val="12"/>
      <w:szCs w:val="12"/>
    </w:rPr>
  </w:style>
  <w:style w:type="character" w:customStyle="1" w:styleId="14">
    <w:name w:val="fontstyle61"/>
    <w:basedOn w:val="4"/>
    <w:uiPriority w:val="0"/>
    <w:rPr>
      <w:rFonts w:ascii="RMTMUB" w:hAnsi="RMTMUB" w:eastAsia="RMTMUB" w:cs="RMTMUB"/>
      <w:b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2018-04-18T07:26:39Z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