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A71" w:rsidRPr="005A2406" w:rsidRDefault="001B7A71" w:rsidP="001B7A71">
      <w:pPr>
        <w:jc w:val="both"/>
        <w:rPr>
          <w:rFonts w:ascii="Minion Pro" w:eastAsia="Minion Pro" w:hAnsi="Minion Pro" w:cs="Minion Pro"/>
          <w:b/>
          <w:bCs/>
          <w:color w:val="337AB7"/>
          <w:sz w:val="30"/>
          <w:szCs w:val="36"/>
          <w:lang w:eastAsia="en-US"/>
        </w:rPr>
      </w:pPr>
      <w:r w:rsidRPr="005A2406">
        <w:rPr>
          <w:rFonts w:ascii="Minion Pro" w:eastAsia="Minion Pro" w:hAnsi="Minion Pro" w:cs="Minion Pro"/>
          <w:b/>
          <w:bCs/>
          <w:color w:val="337AB7"/>
          <w:sz w:val="30"/>
          <w:szCs w:val="36"/>
          <w:lang w:eastAsia="en-US"/>
        </w:rPr>
        <w:t>Title:</w:t>
      </w:r>
      <w:r w:rsidR="0077640E" w:rsidRPr="0077640E">
        <w:rPr>
          <w:rFonts w:eastAsia="Times New Roman"/>
          <w:b/>
          <w:bCs/>
        </w:rPr>
        <w:t xml:space="preserve"> </w:t>
      </w:r>
      <w:r w:rsidR="0077640E" w:rsidRPr="008228DA">
        <w:rPr>
          <w:rFonts w:eastAsia="Times New Roman"/>
          <w:b/>
          <w:bCs/>
        </w:rPr>
        <w:t xml:space="preserve">Prostate Health Index (PHI) </w:t>
      </w:r>
      <w:r w:rsidR="0077640E">
        <w:rPr>
          <w:rFonts w:eastAsia="Times New Roman"/>
          <w:b/>
          <w:bCs/>
        </w:rPr>
        <w:t>can</w:t>
      </w:r>
      <w:r w:rsidR="0077640E" w:rsidRPr="008228DA">
        <w:rPr>
          <w:rFonts w:eastAsia="Times New Roman"/>
          <w:b/>
          <w:bCs/>
        </w:rPr>
        <w:t xml:space="preserve"> improve the ability to differentiate prostate cancer from </w:t>
      </w:r>
      <w:r w:rsidR="0077640E" w:rsidRPr="008228DA">
        <w:rPr>
          <w:rFonts w:eastAsiaTheme="minorEastAsia"/>
          <w:b/>
          <w:lang w:val="en-GB"/>
        </w:rPr>
        <w:t>non-cancerous conditions in prostate disease</w:t>
      </w:r>
    </w:p>
    <w:p w:rsidR="001B7A71" w:rsidRPr="00327F9B" w:rsidRDefault="001B7A71" w:rsidP="001B7A71">
      <w:pPr>
        <w:jc w:val="center"/>
        <w:rPr>
          <w:rFonts w:eastAsia="MS PGothic" w:hAnsi="Arial"/>
          <w:color w:val="000000"/>
        </w:rPr>
      </w:pPr>
      <w:r>
        <w:rPr>
          <w:rFonts w:eastAsia="MS PGothic" w:hAnsi="Arial"/>
          <w:color w:val="000000"/>
        </w:rPr>
        <w:br/>
      </w:r>
      <w:r w:rsidRPr="00327F9B">
        <w:rPr>
          <w:rFonts w:eastAsia="MS PGothic" w:hAnsi="Arial"/>
          <w:color w:val="000000"/>
        </w:rPr>
        <w:t xml:space="preserve">Name: </w:t>
      </w:r>
      <w:proofErr w:type="spellStart"/>
      <w:r w:rsidR="0077640E">
        <w:rPr>
          <w:rFonts w:eastAsia="MS PGothic" w:hAnsi="Arial"/>
          <w:color w:val="000000"/>
        </w:rPr>
        <w:t>prof</w:t>
      </w:r>
      <w:proofErr w:type="spellEnd"/>
      <w:r w:rsidR="0077640E">
        <w:rPr>
          <w:rFonts w:eastAsia="MS PGothic" w:hAnsi="Arial"/>
          <w:color w:val="000000"/>
        </w:rPr>
        <w:t>.</w:t>
      </w:r>
      <w:r w:rsidR="00831C4D">
        <w:rPr>
          <w:rFonts w:eastAsia="MS PGothic" w:hAnsi="Arial"/>
          <w:color w:val="000000"/>
        </w:rPr>
        <w:t xml:space="preserve"> </w:t>
      </w:r>
      <w:proofErr w:type="spellStart"/>
      <w:r w:rsidR="0077640E">
        <w:rPr>
          <w:rFonts w:eastAsia="MS PGothic" w:hAnsi="Arial"/>
          <w:color w:val="000000"/>
        </w:rPr>
        <w:t>Josko</w:t>
      </w:r>
      <w:proofErr w:type="spellEnd"/>
      <w:r w:rsidR="0077640E">
        <w:rPr>
          <w:rFonts w:eastAsia="MS PGothic" w:hAnsi="Arial"/>
          <w:color w:val="000000"/>
        </w:rPr>
        <w:t xml:space="preserve"> </w:t>
      </w:r>
      <w:proofErr w:type="spellStart"/>
      <w:r w:rsidR="0077640E">
        <w:rPr>
          <w:rFonts w:eastAsia="MS PGothic" w:hAnsi="Arial"/>
          <w:color w:val="000000"/>
        </w:rPr>
        <w:t>Osredkar</w:t>
      </w:r>
      <w:proofErr w:type="spellEnd"/>
      <w:r w:rsidR="00831C4D">
        <w:rPr>
          <w:rFonts w:eastAsia="MS PGothic" w:hAnsi="Arial"/>
          <w:color w:val="000000"/>
        </w:rPr>
        <w:t>, PhD</w:t>
      </w:r>
    </w:p>
    <w:p w:rsidR="001B7A71" w:rsidRPr="00327F9B" w:rsidRDefault="001B7A71" w:rsidP="001B7A71">
      <w:pPr>
        <w:jc w:val="center"/>
        <w:rPr>
          <w:rFonts w:eastAsia="MS PGothic" w:hAnsi="Arial"/>
          <w:color w:val="000000"/>
        </w:rPr>
      </w:pPr>
      <w:r w:rsidRPr="009A20D3">
        <w:rPr>
          <w:rFonts w:eastAsia="MS PGothic" w:hAnsi="Arial"/>
          <w:color w:val="000000"/>
        </w:rPr>
        <w:t xml:space="preserve">University </w:t>
      </w:r>
      <w:r w:rsidR="0077640E">
        <w:rPr>
          <w:rFonts w:eastAsia="MS PGothic" w:hAnsi="Arial"/>
          <w:color w:val="000000"/>
        </w:rPr>
        <w:t>Medical Centre Ljubljana, Institute of Clinical Chemistry and Biochemistry, Slovenia</w:t>
      </w:r>
    </w:p>
    <w:p w:rsidR="001B7A71" w:rsidRPr="00D81022" w:rsidRDefault="001B7A71" w:rsidP="001B7A71">
      <w:pPr>
        <w:jc w:val="center"/>
        <w:rPr>
          <w:color w:val="0000FF"/>
          <w:sz w:val="36"/>
          <w:szCs w:val="36"/>
        </w:rPr>
      </w:pPr>
    </w:p>
    <w:p w:rsidR="001B7A71" w:rsidRPr="00B20601" w:rsidRDefault="001B7A71" w:rsidP="001B7A71">
      <w:pPr>
        <w:pStyle w:val="Heading3"/>
        <w:spacing w:before="147"/>
        <w:jc w:val="both"/>
        <w:rPr>
          <w:sz w:val="24"/>
        </w:rPr>
      </w:pPr>
      <w:r w:rsidRPr="00B20601">
        <w:rPr>
          <w:color w:val="BF5A14"/>
          <w:sz w:val="24"/>
        </w:rPr>
        <w:t>Abstract (250-300 word limit)</w:t>
      </w:r>
    </w:p>
    <w:p w:rsidR="001B7A71" w:rsidRPr="0038475E" w:rsidRDefault="001B7A71" w:rsidP="001B7A71">
      <w:pPr>
        <w:jc w:val="both"/>
        <w:rPr>
          <w:rFonts w:eastAsia="MS PGothic"/>
          <w:color w:val="000000"/>
          <w:szCs w:val="32"/>
        </w:rPr>
      </w:pPr>
      <w:r>
        <w:rPr>
          <w:rFonts w:eastAsia="MS PGothic"/>
          <w:color w:val="000000"/>
          <w:szCs w:val="32"/>
        </w:rPr>
        <w:br/>
      </w:r>
      <w:r w:rsidRPr="0038475E">
        <w:rPr>
          <w:rFonts w:eastAsia="MS PGothic"/>
          <w:color w:val="000000"/>
          <w:szCs w:val="32"/>
        </w:rPr>
        <w:t xml:space="preserve">This lecture will address </w:t>
      </w:r>
      <w:r w:rsidR="0077640E" w:rsidRPr="008228DA">
        <w:rPr>
          <w:rFonts w:eastAsia="Times New Roman"/>
          <w:shd w:val="clear" w:color="auto" w:fill="FFFFFF"/>
        </w:rPr>
        <w:t>the diagnostic value of free PSA, [-2</w:t>
      </w:r>
      <w:proofErr w:type="gramStart"/>
      <w:r w:rsidR="0077640E" w:rsidRPr="008228DA">
        <w:rPr>
          <w:rFonts w:eastAsia="Times New Roman"/>
          <w:shd w:val="clear" w:color="auto" w:fill="FFFFFF"/>
        </w:rPr>
        <w:t>]pro</w:t>
      </w:r>
      <w:proofErr w:type="gramEnd"/>
      <w:r w:rsidR="0077640E" w:rsidRPr="008228DA">
        <w:rPr>
          <w:rFonts w:eastAsia="Times New Roman"/>
          <w:shd w:val="clear" w:color="auto" w:fill="FFFFFF"/>
        </w:rPr>
        <w:t xml:space="preserve"> PSA and PHI in differentiating prostate cancer from </w:t>
      </w:r>
      <w:r w:rsidR="0077640E">
        <w:rPr>
          <w:rFonts w:eastAsia="Times New Roman"/>
          <w:shd w:val="clear" w:color="auto" w:fill="FFFFFF"/>
        </w:rPr>
        <w:t>benign</w:t>
      </w:r>
      <w:r w:rsidR="0077640E">
        <w:rPr>
          <w:rFonts w:eastAsia="Times New Roman"/>
          <w:shd w:val="clear" w:color="auto" w:fill="FFFFFF"/>
        </w:rPr>
        <w:t xml:space="preserve"> </w:t>
      </w:r>
      <w:r w:rsidR="0077640E" w:rsidRPr="008228DA">
        <w:rPr>
          <w:rFonts w:eastAsia="Times New Roman"/>
          <w:shd w:val="clear" w:color="auto" w:fill="FFFFFF"/>
        </w:rPr>
        <w:t>urological conditions</w:t>
      </w:r>
      <w:r w:rsidR="0077640E">
        <w:rPr>
          <w:rFonts w:eastAsia="Times New Roman"/>
          <w:shd w:val="clear" w:color="auto" w:fill="FFFFFF"/>
        </w:rPr>
        <w:t>.</w:t>
      </w:r>
      <w:r w:rsidR="0077640E" w:rsidRPr="0038475E">
        <w:rPr>
          <w:rFonts w:eastAsia="MS PGothic"/>
          <w:color w:val="000000"/>
          <w:szCs w:val="32"/>
        </w:rPr>
        <w:t xml:space="preserve"> </w:t>
      </w:r>
      <w:r w:rsidR="0077640E" w:rsidRPr="008228DA">
        <w:t>One of the limiting factors in the clinical application of PSA is the high false positive rate, especially in men with serum PSA levels between 2 to 10 µg/</w:t>
      </w:r>
      <w:r w:rsidR="0077640E">
        <w:t>L</w:t>
      </w:r>
      <w:r w:rsidR="0077640E" w:rsidRPr="008228DA">
        <w:t xml:space="preserve">. </w:t>
      </w:r>
      <w:proofErr w:type="gramStart"/>
      <w:r w:rsidR="0077640E" w:rsidRPr="008228DA">
        <w:t>Serum</w:t>
      </w:r>
      <w:proofErr w:type="gramEnd"/>
      <w:r w:rsidR="0077640E" w:rsidRPr="008228DA">
        <w:t xml:space="preserve"> PSA levels are elevated in non-cancerous conditions including benign prostate hyperplasia (BPH) and acute </w:t>
      </w:r>
      <w:proofErr w:type="spellStart"/>
      <w:r w:rsidR="0077640E" w:rsidRPr="008228DA">
        <w:t>prostatitis</w:t>
      </w:r>
      <w:proofErr w:type="spellEnd"/>
      <w:r w:rsidR="0077640E" w:rsidRPr="008228DA">
        <w:t xml:space="preserve">. Different </w:t>
      </w:r>
      <w:proofErr w:type="spellStart"/>
      <w:r w:rsidR="0077640E" w:rsidRPr="008228DA">
        <w:t>isoforms</w:t>
      </w:r>
      <w:proofErr w:type="spellEnd"/>
      <w:r w:rsidR="0077640E" w:rsidRPr="008228DA">
        <w:t xml:space="preserve"> of PSA have been discovered, including free PSA (</w:t>
      </w:r>
      <w:proofErr w:type="spellStart"/>
      <w:r w:rsidR="0077640E" w:rsidRPr="008228DA">
        <w:t>fPSA</w:t>
      </w:r>
      <w:proofErr w:type="spellEnd"/>
      <w:r w:rsidR="0077640E" w:rsidRPr="008228DA">
        <w:t xml:space="preserve">), </w:t>
      </w:r>
      <w:proofErr w:type="spellStart"/>
      <w:r w:rsidR="0077640E" w:rsidRPr="008228DA">
        <w:t>proPSA</w:t>
      </w:r>
      <w:proofErr w:type="spellEnd"/>
      <w:r w:rsidR="0077640E" w:rsidRPr="008228DA">
        <w:t xml:space="preserve"> and </w:t>
      </w:r>
      <w:proofErr w:type="spellStart"/>
      <w:r w:rsidR="0077640E" w:rsidRPr="008228DA">
        <w:t>complexed</w:t>
      </w:r>
      <w:proofErr w:type="spellEnd"/>
      <w:r w:rsidR="0077640E" w:rsidRPr="008228DA">
        <w:t xml:space="preserve"> PSA (</w:t>
      </w:r>
      <w:proofErr w:type="spellStart"/>
      <w:r w:rsidR="0077640E" w:rsidRPr="008228DA">
        <w:t>cPSA</w:t>
      </w:r>
      <w:proofErr w:type="spellEnd"/>
      <w:r w:rsidR="0077640E" w:rsidRPr="008228DA">
        <w:t>) and these may be able to improve the diagnostic performance of PSA. The prostate health index (PHI) test is a recently approved diagnostic blood test, combining free and total PSA (</w:t>
      </w:r>
      <w:proofErr w:type="spellStart"/>
      <w:r w:rsidR="0077640E" w:rsidRPr="008228DA">
        <w:t>tPSA</w:t>
      </w:r>
      <w:proofErr w:type="spellEnd"/>
      <w:r w:rsidR="0077640E" w:rsidRPr="008228DA">
        <w:t xml:space="preserve">) and the pro PSA </w:t>
      </w:r>
      <w:proofErr w:type="spellStart"/>
      <w:r w:rsidR="0077640E" w:rsidRPr="008228DA">
        <w:t>isoforms</w:t>
      </w:r>
      <w:proofErr w:type="spellEnd"/>
      <w:r w:rsidR="0077640E" w:rsidRPr="008228DA">
        <w:t xml:space="preserve"> (</w:t>
      </w:r>
      <w:r w:rsidR="0077640E" w:rsidRPr="008228DA">
        <w:rPr>
          <w:lang w:val="en-GB"/>
        </w:rPr>
        <w:t>[-2]</w:t>
      </w:r>
      <w:proofErr w:type="spellStart"/>
      <w:r w:rsidR="0077640E" w:rsidRPr="008228DA">
        <w:rPr>
          <w:lang w:val="en-GB"/>
        </w:rPr>
        <w:t>proPSA</w:t>
      </w:r>
      <w:proofErr w:type="spellEnd"/>
      <w:r w:rsidR="0077640E">
        <w:t xml:space="preserve">) that can </w:t>
      </w:r>
      <w:r w:rsidR="0077640E" w:rsidRPr="008228DA">
        <w:t>reduce the number of negative prostate biopsies in PSA tested men</w:t>
      </w:r>
      <w:r w:rsidRPr="0038475E">
        <w:rPr>
          <w:rFonts w:eastAsia="MS PGothic"/>
          <w:color w:val="000000"/>
          <w:szCs w:val="32"/>
        </w:rPr>
        <w:t>.</w:t>
      </w:r>
    </w:p>
    <w:p w:rsidR="001B7A71" w:rsidRPr="00B20601" w:rsidRDefault="001B7A71" w:rsidP="001B7A71">
      <w:pPr>
        <w:jc w:val="both"/>
        <w:rPr>
          <w:color w:val="000000"/>
          <w:sz w:val="32"/>
        </w:rPr>
      </w:pPr>
    </w:p>
    <w:p w:rsidR="001B7A71" w:rsidRPr="00B20601" w:rsidRDefault="001B7A71" w:rsidP="001B7A71">
      <w:pPr>
        <w:jc w:val="both"/>
        <w:rPr>
          <w:rFonts w:ascii="Arial" w:eastAsia="Arial" w:hAnsi="Arial" w:cs="Arial"/>
          <w:b/>
          <w:bCs/>
          <w:color w:val="BF5A14"/>
          <w:szCs w:val="20"/>
          <w:lang w:eastAsia="en-US"/>
        </w:rPr>
      </w:pPr>
      <w:r w:rsidRPr="00B20601">
        <w:rPr>
          <w:rFonts w:ascii="Arial" w:eastAsia="Arial" w:hAnsi="Arial" w:cs="Arial"/>
          <w:b/>
          <w:bCs/>
          <w:color w:val="BF5A14"/>
          <w:szCs w:val="20"/>
          <w:lang w:eastAsia="en-US"/>
        </w:rPr>
        <w:t xml:space="preserve">Biography (100-150 word </w:t>
      </w:r>
      <w:proofErr w:type="gramStart"/>
      <w:r w:rsidRPr="00B20601">
        <w:rPr>
          <w:rFonts w:ascii="Arial" w:eastAsia="Arial" w:hAnsi="Arial" w:cs="Arial"/>
          <w:b/>
          <w:bCs/>
          <w:color w:val="BF5A14"/>
          <w:szCs w:val="20"/>
          <w:lang w:eastAsia="en-US"/>
        </w:rPr>
        <w:t>limit</w:t>
      </w:r>
      <w:proofErr w:type="gramEnd"/>
      <w:r w:rsidRPr="00B20601">
        <w:rPr>
          <w:rFonts w:ascii="Arial" w:eastAsia="Arial" w:hAnsi="Arial" w:cs="Arial"/>
          <w:b/>
          <w:bCs/>
          <w:color w:val="BF5A14"/>
          <w:szCs w:val="20"/>
          <w:lang w:eastAsia="en-US"/>
        </w:rPr>
        <w:t>)</w:t>
      </w:r>
    </w:p>
    <w:p w:rsidR="00D81450" w:rsidRDefault="001B7A71" w:rsidP="001B7A71">
      <w:pPr>
        <w:jc w:val="both"/>
      </w:pPr>
      <w:r>
        <w:br/>
      </w:r>
      <w:r w:rsidRPr="0038475E">
        <w:t xml:space="preserve">Professor </w:t>
      </w:r>
      <w:proofErr w:type="spellStart"/>
      <w:r w:rsidR="0077640E">
        <w:t>Osredkar</w:t>
      </w:r>
      <w:proofErr w:type="spellEnd"/>
      <w:r w:rsidRPr="0038475E">
        <w:t xml:space="preserve"> </w:t>
      </w:r>
      <w:r w:rsidR="0077640E">
        <w:t xml:space="preserve">is a head of the research group in </w:t>
      </w:r>
      <w:r w:rsidR="0077640E">
        <w:rPr>
          <w:rFonts w:eastAsia="MS PGothic" w:hAnsi="Arial"/>
          <w:color w:val="000000"/>
        </w:rPr>
        <w:t xml:space="preserve">Institute of Clinical Chemistry and </w:t>
      </w:r>
      <w:r w:rsidR="00D81450">
        <w:rPr>
          <w:rFonts w:eastAsia="MS PGothic" w:hAnsi="Arial"/>
          <w:color w:val="000000"/>
        </w:rPr>
        <w:t>Biochemistry</w:t>
      </w:r>
      <w:r w:rsidR="00D81450">
        <w:t>;</w:t>
      </w:r>
      <w:r w:rsidR="0077640E">
        <w:t xml:space="preserve"> he is involved in the projects dealing with biomarkers in cancer disease. He </w:t>
      </w:r>
      <w:r w:rsidR="00D81450">
        <w:t xml:space="preserve">is one of the leaders of subgroup in the national </w:t>
      </w:r>
      <w:proofErr w:type="spellStart"/>
      <w:r w:rsidR="00D81450">
        <w:t>programme</w:t>
      </w:r>
      <w:proofErr w:type="spellEnd"/>
      <w:r w:rsidR="00D81450">
        <w:t xml:space="preserve"> “</w:t>
      </w:r>
      <w:r w:rsidR="0077640E">
        <w:t>Metabolic and congenital factors of reproductive health, labor</w:t>
      </w:r>
      <w:r w:rsidR="00D81450">
        <w:t>”</w:t>
      </w:r>
      <w:r w:rsidR="0077640E">
        <w:t>. Within the framework of FP6, he lead Slovenian Research Group in the project Influence of long-term exposure to low concentrations of elements in food in a sensitive population - Public health impact of long-term, low-level mixed element exposure and susceptible population strata (PHIME).</w:t>
      </w:r>
      <w:r w:rsidR="00D81450">
        <w:t xml:space="preserve"> </w:t>
      </w:r>
      <w:r w:rsidR="0077640E">
        <w:t>His research field today is oxidative stress during pregnancy and the study of oxidative stress in the unborn child, the child immediately after birth to the school period. He seeks to associate oxidative stress during pregnancy with pre</w:t>
      </w:r>
      <w:r w:rsidR="00D81450">
        <w:t>ec</w:t>
      </w:r>
      <w:r w:rsidR="0077640E">
        <w:t>lampsia, with Down syndrome and autism.</w:t>
      </w:r>
    </w:p>
    <w:p w:rsidR="00FF1E2E" w:rsidRDefault="00FF1E2E" w:rsidP="001B7A71">
      <w:pPr>
        <w:jc w:val="both"/>
      </w:pPr>
    </w:p>
    <w:p w:rsidR="001B7A71" w:rsidRDefault="001B7A71" w:rsidP="001B7A71">
      <w:pPr>
        <w:jc w:val="both"/>
      </w:pPr>
      <w:r>
        <w:rPr>
          <w:noProof/>
          <w:lang w:val="sl-SI" w:eastAsia="sl-SI"/>
        </w:rPr>
        <w:drawing>
          <wp:inline distT="0" distB="0" distL="0" distR="0">
            <wp:extent cx="866556" cy="1123950"/>
            <wp:effectExtent l="19050" t="0" r="0" b="0"/>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4"/>
                    <a:stretch>
                      <a:fillRect/>
                    </a:stretch>
                  </pic:blipFill>
                  <pic:spPr bwMode="auto">
                    <a:xfrm>
                      <a:off x="0" y="0"/>
                      <a:ext cx="866556" cy="1123950"/>
                    </a:xfrm>
                    <a:prstGeom prst="rect">
                      <a:avLst/>
                    </a:prstGeom>
                    <a:noFill/>
                    <a:ln>
                      <a:noFill/>
                    </a:ln>
                  </pic:spPr>
                </pic:pic>
              </a:graphicData>
            </a:graphic>
          </wp:inline>
        </w:drawing>
      </w:r>
    </w:p>
    <w:p w:rsidR="001B7A71" w:rsidRDefault="001B7A71" w:rsidP="001B7A71">
      <w:pPr>
        <w:jc w:val="both"/>
        <w:rPr>
          <w:noProof/>
          <w:lang w:eastAsia="en-US"/>
        </w:rPr>
      </w:pPr>
    </w:p>
    <w:p w:rsidR="001B7A71" w:rsidRDefault="001B7A71" w:rsidP="001B7A71">
      <w:pPr>
        <w:jc w:val="both"/>
        <w:rPr>
          <w:noProof/>
          <w:lang w:eastAsia="en-US"/>
        </w:rPr>
      </w:pPr>
    </w:p>
    <w:p w:rsidR="001B7A71" w:rsidRDefault="00D81450" w:rsidP="001B7A71">
      <w:pPr>
        <w:jc w:val="both"/>
      </w:pPr>
      <w:proofErr w:type="spellStart"/>
      <w:r>
        <w:t>Prof.Josko</w:t>
      </w:r>
      <w:proofErr w:type="spellEnd"/>
      <w:r>
        <w:t xml:space="preserve"> </w:t>
      </w:r>
      <w:proofErr w:type="spellStart"/>
      <w:r>
        <w:t>Osredkar</w:t>
      </w:r>
      <w:proofErr w:type="spellEnd"/>
      <w:r>
        <w:t>, PhD</w:t>
      </w:r>
    </w:p>
    <w:p w:rsidR="001B7A71" w:rsidRDefault="004A1E4E" w:rsidP="001B7A71">
      <w:pPr>
        <w:jc w:val="both"/>
      </w:pPr>
      <w:r>
        <w:t>Phone No</w:t>
      </w:r>
      <w:bookmarkStart w:id="0" w:name="_GoBack"/>
      <w:bookmarkEnd w:id="0"/>
      <w:r w:rsidR="001B7A71">
        <w:t xml:space="preserve">: </w:t>
      </w:r>
      <w:r w:rsidR="00D81450">
        <w:t>+386 1 522 2334</w:t>
      </w:r>
    </w:p>
    <w:p w:rsidR="001B7A71" w:rsidRDefault="001B7A71" w:rsidP="001B7A71">
      <w:pPr>
        <w:jc w:val="both"/>
      </w:pPr>
      <w:proofErr w:type="gramStart"/>
      <w:r>
        <w:t>Session Name/Number</w:t>
      </w:r>
      <w:r w:rsidR="00D81450">
        <w:t>.</w:t>
      </w:r>
      <w:proofErr w:type="gramEnd"/>
      <w:r w:rsidR="00D81450">
        <w:t xml:space="preserve"> Cancer biomarkers</w:t>
      </w:r>
    </w:p>
    <w:p w:rsidR="001B7A71" w:rsidRDefault="00D81450" w:rsidP="001B7A71">
      <w:pPr>
        <w:jc w:val="both"/>
      </w:pPr>
      <w:r>
        <w:t>Category: Oral presentation</w:t>
      </w:r>
    </w:p>
    <w:p w:rsidR="001B7A71" w:rsidRDefault="001B7A71" w:rsidP="001B7A71">
      <w:pPr>
        <w:jc w:val="both"/>
      </w:pPr>
      <w:r>
        <w:t xml:space="preserve">Email: </w:t>
      </w:r>
      <w:hyperlink r:id="rId5" w:history="1">
        <w:r w:rsidR="00D81450" w:rsidRPr="00DF2B46">
          <w:rPr>
            <w:rStyle w:val="Hyperlink"/>
          </w:rPr>
          <w:t>josko.osredkar@kclj.si</w:t>
        </w:r>
      </w:hyperlink>
    </w:p>
    <w:p w:rsidR="00AE10F4" w:rsidRDefault="00831C4D"/>
    <w:sectPr w:rsidR="00AE10F4" w:rsidSect="0068733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S PGothic">
    <w:charset w:val="80"/>
    <w:family w:val="swiss"/>
    <w:pitch w:val="variable"/>
    <w:sig w:usb0="E00002FF" w:usb1="6AC7FDFB" w:usb2="00000012" w:usb3="00000000" w:csb0="0002009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hyphenationZone w:val="425"/>
  <w:characterSpacingControl w:val="doNotCompress"/>
  <w:compat/>
  <w:rsids>
    <w:rsidRoot w:val="00B84B8F"/>
    <w:rsid w:val="001B7A71"/>
    <w:rsid w:val="004A1E4E"/>
    <w:rsid w:val="0068733D"/>
    <w:rsid w:val="0077640E"/>
    <w:rsid w:val="00831C4D"/>
    <w:rsid w:val="008D31F4"/>
    <w:rsid w:val="00B84B8F"/>
    <w:rsid w:val="00D81450"/>
    <w:rsid w:val="00E5158C"/>
    <w:rsid w:val="00FF1E2E"/>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Heading3">
    <w:name w:val="heading 3"/>
    <w:basedOn w:val="Normal"/>
    <w:link w:val="Heading3Char"/>
    <w:uiPriority w:val="1"/>
    <w:qFormat/>
    <w:rsid w:val="001B7A71"/>
    <w:pPr>
      <w:widowControl w:val="0"/>
      <w:ind w:left="100"/>
      <w:outlineLvl w:val="2"/>
    </w:pPr>
    <w:rPr>
      <w:rFonts w:ascii="Arial" w:eastAsia="Arial" w:hAnsi="Arial" w:cs="Arial"/>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B7A71"/>
    <w:rPr>
      <w:rFonts w:ascii="Arial" w:eastAsia="Arial" w:hAnsi="Arial" w:cs="Arial"/>
      <w:b/>
      <w:bCs/>
      <w:sz w:val="20"/>
      <w:szCs w:val="20"/>
      <w:lang w:val="en-US"/>
    </w:rPr>
  </w:style>
  <w:style w:type="character" w:styleId="Hyperlink">
    <w:name w:val="Hyperlink"/>
    <w:rsid w:val="001B7A71"/>
    <w:rPr>
      <w:color w:val="0000FF"/>
      <w:u w:val="single"/>
    </w:rPr>
  </w:style>
  <w:style w:type="paragraph" w:styleId="BalloonText">
    <w:name w:val="Balloon Text"/>
    <w:basedOn w:val="Normal"/>
    <w:link w:val="BalloonTextChar"/>
    <w:uiPriority w:val="99"/>
    <w:semiHidden/>
    <w:unhideWhenUsed/>
    <w:rsid w:val="001B7A71"/>
    <w:rPr>
      <w:rFonts w:ascii="Tahoma" w:hAnsi="Tahoma" w:cs="Tahoma"/>
      <w:sz w:val="16"/>
      <w:szCs w:val="16"/>
    </w:rPr>
  </w:style>
  <w:style w:type="character" w:customStyle="1" w:styleId="BalloonTextChar">
    <w:name w:val="Balloon Text Char"/>
    <w:basedOn w:val="DefaultParagraphFont"/>
    <w:link w:val="BalloonText"/>
    <w:uiPriority w:val="99"/>
    <w:semiHidden/>
    <w:rsid w:val="001B7A71"/>
    <w:rPr>
      <w:rFonts w:ascii="Tahoma" w:eastAsia="Batang" w:hAnsi="Tahoma" w:cs="Tahoma"/>
      <w:sz w:val="16"/>
      <w:szCs w:val="16"/>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Heading3">
    <w:name w:val="heading 3"/>
    <w:basedOn w:val="Normal"/>
    <w:link w:val="Heading3Char"/>
    <w:uiPriority w:val="1"/>
    <w:qFormat/>
    <w:rsid w:val="001B7A71"/>
    <w:pPr>
      <w:widowControl w:val="0"/>
      <w:ind w:left="100"/>
      <w:outlineLvl w:val="2"/>
    </w:pPr>
    <w:rPr>
      <w:rFonts w:ascii="Arial" w:eastAsia="Arial" w:hAnsi="Arial" w:cs="Arial"/>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B7A71"/>
    <w:rPr>
      <w:rFonts w:ascii="Arial" w:eastAsia="Arial" w:hAnsi="Arial" w:cs="Arial"/>
      <w:b/>
      <w:bCs/>
      <w:sz w:val="20"/>
      <w:szCs w:val="20"/>
      <w:lang w:val="en-US"/>
    </w:rPr>
  </w:style>
  <w:style w:type="character" w:styleId="Hyperlink">
    <w:name w:val="Hyperlink"/>
    <w:rsid w:val="001B7A71"/>
    <w:rPr>
      <w:color w:val="0000FF"/>
      <w:u w:val="single"/>
    </w:rPr>
  </w:style>
  <w:style w:type="paragraph" w:styleId="BalloonText">
    <w:name w:val="Balloon Text"/>
    <w:basedOn w:val="Normal"/>
    <w:link w:val="BalloonTextChar"/>
    <w:uiPriority w:val="99"/>
    <w:semiHidden/>
    <w:unhideWhenUsed/>
    <w:rsid w:val="001B7A71"/>
    <w:rPr>
      <w:rFonts w:ascii="Tahoma" w:hAnsi="Tahoma" w:cs="Tahoma"/>
      <w:sz w:val="16"/>
      <w:szCs w:val="16"/>
    </w:rPr>
  </w:style>
  <w:style w:type="character" w:customStyle="1" w:styleId="BalloonTextChar">
    <w:name w:val="Balloon Text Char"/>
    <w:basedOn w:val="DefaultParagraphFont"/>
    <w:link w:val="BalloonText"/>
    <w:uiPriority w:val="99"/>
    <w:semiHidden/>
    <w:rsid w:val="001B7A71"/>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osko.osredkar@kclj.si" TargetMode="Externa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Tirupathi Raju chilakalapudi</dc:creator>
  <cp:keywords/>
  <dc:description/>
  <cp:lastModifiedBy>osredkarj</cp:lastModifiedBy>
  <cp:revision>3</cp:revision>
  <dcterms:created xsi:type="dcterms:W3CDTF">2018-02-23T08:16:00Z</dcterms:created>
  <dcterms:modified xsi:type="dcterms:W3CDTF">2018-02-23T08:16:00Z</dcterms:modified>
</cp:coreProperties>
</file>