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bidi w:val="0"/>
        <w:numPr>
          <w:ilvl w:val="0"/>
          <w:numId w:val="0"/>
        </w:numPr>
        <w:jc w:val="both"/>
        <w:spacing w:lineRule="auto" w:line="259" w:before="0" w:after="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 </w:t>
      </w:r>
      <w:r>
        <w:rPr>
          <w:color w:val="000000"/>
          <w:position w:val="0"/>
          <w:sz w:val="16"/>
          <w:szCs w:val="16"/>
          <w:rFonts w:ascii="TimesNewRoman" w:eastAsia="TimesNewRoman" w:hAnsi="TimesNewRoman" w:hint="default"/>
        </w:rPr>
        <w:t xml:space="preserve">                                                                                         </w:t>
      </w:r>
      <w:r>
        <w:rPr>
          <w:sz w:val="20"/>
        </w:rPr>
        <w:drawing>
          <wp:inline distT="0" distB="0" distL="0" distR="0">
            <wp:extent cx="971550" cy="1253490"/>
            <wp:effectExtent l="0" t="0" r="0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Users/nikhil/Library/Group Containers/L48J367XN4.com.infraware.PolarisOffice/EngineTemp/8349/fImage2537711893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53490"/>
                    </a:xfrm>
                    <a:prstGeom prst="rect"/>
                    <a:ln cap="flat"/>
                  </pic:spPr>
                </pic:pic>
              </a:graphicData>
            </a:graphic>
          </wp:inline>
        </w:drawing>
      </w:r>
    </w:p>
    <w:p>
      <w:pPr>
        <w:bidi w:val="0"/>
        <w:numPr>
          <w:ilvl w:val="0"/>
          <w:numId w:val="0"/>
        </w:numPr>
        <w:jc w:val="both"/>
        <w:spacing w:lineRule="auto" w:line="259" w:before="0" w:after="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000000"/>
          <w:position w:val="0"/>
          <w:sz w:val="21"/>
          <w:szCs w:val="21"/>
          <w:rFonts w:ascii="TimesNewRoman" w:eastAsia="TimesNewRoman" w:hAnsi="TimesNewRoman" w:hint="default"/>
        </w:rPr>
        <w:t>Title:</w:t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Role Of Post mastectomy radiotherapy in T1, T2 lesions with 1-3 positive axillary lymph nodes- study of </w:t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101 cases</w:t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br/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Type: Abstract</w:t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br/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Authors: N. Garg; Surgical oncology, GCRI, Ahmedabad, IN </w:t>
      </w:r>
    </w:p>
    <w:p>
      <w:pPr>
        <w:bidi w:val="0"/>
        <w:numPr>
          <w:ilvl w:val="0"/>
          <w:numId w:val="0"/>
        </w:numPr>
        <w:jc w:val="both"/>
        <w:shd w:val="clear" w:fill="FFFFFF"/>
        <w:spacing w:lineRule="auto" w:line="259" w:before="0" w:after="18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Background </w:t>
      </w:r>
    </w:p>
    <w:p>
      <w:pPr>
        <w:bidi w:val="0"/>
        <w:numPr>
          <w:ilvl w:val="0"/>
          <w:numId w:val="0"/>
        </w:numPr>
        <w:jc w:val="both"/>
        <w:shd w:val="clear" w:fill="FFFFFF"/>
        <w:spacing w:lineRule="auto" w:line="259" w:before="0" w:after="18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Background </w:t>
      </w:r>
    </w:p>
    <w:p>
      <w:pPr>
        <w:bidi w:val="0"/>
        <w:numPr>
          <w:ilvl w:val="0"/>
          <w:numId w:val="0"/>
        </w:numPr>
        <w:jc w:val="both"/>
        <w:shd w:val="clear" w:fill="FFFFFF"/>
        <w:spacing w:lineRule="auto" w:line="259" w:before="0" w:after="180"/>
        <w:ind w:right="0" w:firstLine="0"/>
        <w:rPr>
          <w:color w:val="auto"/>
          <w:position w:val="0"/>
          <w:sz w:val="20"/>
          <w:szCs w:val="20"/>
          <w:rFonts w:ascii="Times New Roman" w:eastAsia="Times New Roman" w:hAnsi="Times New Roman" w:hint="default"/>
        </w:rPr>
      </w:pP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Post mastectomy radiotherapy (PMRT) reduces loco-regional recurrence (LRR) and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improves overall survival.There is international consensus to recommend PMRT for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patients with tumour size more than 5 cm, tumour invasion of the skin, pectoral muscle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or chest wall and patients with &gt; 4 positive lymph nodes. However, the role of PMRT for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patients with T1 , T2 disease with 1–3 positive LN is still controversial. The side effects of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radiotherapy and its associated morbidity have to be considered in the risk benefit ratio,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thus difficult to arrive at consensus in early breast cancer. </w:t>
      </w:r>
    </w:p>
    <w:p>
      <w:pPr>
        <w:bidi w:val="0"/>
        <w:numPr>
          <w:ilvl w:val="0"/>
          <w:numId w:val="0"/>
        </w:numPr>
        <w:jc w:val="both"/>
        <w:shd w:val="clear" w:fill="FFFFFF"/>
        <w:spacing w:lineRule="auto" w:line="259" w:before="0" w:after="18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Methods </w:t>
      </w:r>
    </w:p>
    <w:p>
      <w:pPr>
        <w:bidi w:val="0"/>
        <w:numPr>
          <w:ilvl w:val="0"/>
          <w:numId w:val="0"/>
        </w:numPr>
        <w:jc w:val="both"/>
        <w:shd w:val="clear" w:fill="FFFFFF"/>
        <w:spacing w:lineRule="auto" w:line="259" w:before="0" w:after="180"/>
        <w:ind w:right="0" w:firstLine="0"/>
        <w:rPr>
          <w:color w:val="auto"/>
          <w:position w:val="0"/>
          <w:sz w:val="20"/>
          <w:szCs w:val="20"/>
          <w:rFonts w:ascii="Times New Roman" w:eastAsia="Times New Roman" w:hAnsi="Times New Roman" w:hint="default"/>
        </w:rPr>
      </w:pP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101 patients treated between 2012 to 2015 were studied retrospectively, The inclusion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criteria for this analysis were:(1) Female patients with unilateral breast cancer and no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distant metastasis at initial diagnosis who underwent mastectomy and axillary lymph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node dissection; (2) postoperative pathology indicated T1–2 and 1–3 positive axillary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lymph nodes (T1–2N1M0) disease, at least 10 lymph nodes removed by axillary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dissection; (3) complete surgical resection of the tumor and negative margins; (4)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complete estrogen receptor (ER), progesterone receptor (PR) and human epithelial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growth factor receptor family 2 (Her2) status; (5) No neoadjuvant chemotherapy was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administered before surgery and endocrine therapy was performed based on the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hormone receptor status. In order to study the research questions, we formulated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hypotheses as follows,1. Radiotherapy does not have any impact on recurrence post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mastectomy.2. There is no influence of Peri nodal extension on recurrence. The above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hypotheses were tested using chi- square test.</w:t>
      </w:r>
    </w:p>
    <w:p>
      <w:pPr>
        <w:bidi w:val="0"/>
        <w:numPr>
          <w:ilvl w:val="0"/>
          <w:numId w:val="0"/>
        </w:numPr>
        <w:jc w:val="both"/>
        <w:shd w:val="clear" w:fill="FFFFFF"/>
        <w:spacing w:lineRule="auto" w:line="259" w:before="0" w:after="18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 Results </w:t>
      </w:r>
    </w:p>
    <w:p>
      <w:pPr>
        <w:bidi w:val="0"/>
        <w:numPr>
          <w:ilvl w:val="0"/>
          <w:numId w:val="0"/>
        </w:numPr>
        <w:jc w:val="both"/>
        <w:shd w:val="clear" w:fill="FFFFFF"/>
        <w:spacing w:lineRule="auto" w:line="259" w:before="0" w:after="18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Recurrences were obtained in 9 amongst radiotherapy and without radiotherapy in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16.When chi square was applied ,the value was highly significant.Hence our hypothesis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was rejected. </w:t>
      </w:r>
    </w:p>
    <w:p>
      <w:pPr>
        <w:bidi w:val="0"/>
        <w:numPr>
          <w:ilvl w:val="0"/>
          <w:numId w:val="0"/>
        </w:numPr>
        <w:jc w:val="both"/>
        <w:shd w:val="clear" w:fill="FFFFFF"/>
        <w:spacing w:lineRule="auto" w:line="259" w:before="0" w:after="18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Also in case of PNE with recurrence and radiotherapy,8 had PNE with radiotherapy and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recurrence and 27 had no recurrence, p value was 0.013% hence highly significant. </w:t>
      </w:r>
    </w:p>
    <w:p>
      <w:pPr>
        <w:bidi w:val="0"/>
        <w:numPr>
          <w:ilvl w:val="0"/>
          <w:numId w:val="0"/>
        </w:numPr>
        <w:jc w:val="both"/>
        <w:shd w:val="clear" w:fill="FFFFFF"/>
        <w:spacing w:lineRule="auto" w:line="259" w:before="0" w:after="18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Conclusions </w:t>
      </w:r>
    </w:p>
    <w:p>
      <w:pPr>
        <w:bidi w:val="0"/>
        <w:numPr>
          <w:ilvl w:val="0"/>
          <w:numId w:val="0"/>
        </w:numPr>
        <w:jc w:val="both"/>
        <w:shd w:val="clear" w:fill="FFFFFF"/>
        <w:spacing w:lineRule="auto" w:line="259" w:before="0" w:after="18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Radiotherapy should be strongly considered in patients with 1-3 nodes post mastectomy </w:t>
      </w:r>
      <w:r>
        <w:rPr>
          <w:color w:val="3F454C"/>
          <w:position w:val="0"/>
          <w:sz w:val="22"/>
          <w:szCs w:val="22"/>
          <w:shd w:val="clear" w:fill="FFFFFF"/>
          <w:rFonts w:ascii="TimesNewRoman" w:eastAsia="TimesNewRoman" w:hAnsi="TimesNewRoman" w:hint="default"/>
        </w:rPr>
        <w:t xml:space="preserve">as it decreases the chances of recurrence </w:t>
      </w:r>
    </w:p>
    <w:p>
      <w:pPr>
        <w:bidi w:val="0"/>
        <w:numPr>
          <w:ilvl w:val="0"/>
          <w:numId w:val="0"/>
        </w:numPr>
        <w:jc w:val="both"/>
        <w:spacing w:lineRule="auto" w:line="259" w:before="0" w:after="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>Biography</w:t>
      </w:r>
    </w:p>
    <w:p>
      <w:pPr>
        <w:bidi w:val="0"/>
        <w:numPr>
          <w:ilvl w:val="0"/>
          <w:numId w:val="0"/>
        </w:numPr>
        <w:jc w:val="both"/>
        <w:spacing w:lineRule="auto" w:line="259" w:before="0" w:after="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Dr Nikhil Garg has completed his MS in the year 2015. He is Gold medalist in his masters degree. He is now </w:t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persuing super specialization degree, MCh in surgical oncology. He is working in Gujarat Cancer and </w:t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Research Institute, Ahmedabad, India. It is a premier cancer institute in the country. </w:t>
      </w:r>
    </w:p>
    <w:p>
      <w:pPr>
        <w:bidi w:val="0"/>
        <w:numPr>
          <w:ilvl w:val="0"/>
          <w:numId w:val="0"/>
        </w:numPr>
        <w:jc w:val="both"/>
        <w:spacing w:lineRule="auto" w:line="259" w:before="0" w:after="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Presenting author details </w:t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br/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Full name: Dr Nikhil Garg </w:t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br/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Contact Mobile Number: +919915803090</w:t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ab/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br/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Twitter account: no </w:t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br/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Linked In account:</w:t>
      </w:r>
    </w:p>
    <w:p>
      <w:pPr>
        <w:bidi w:val="0"/>
        <w:numPr>
          <w:ilvl w:val="0"/>
          <w:numId w:val="0"/>
        </w:numPr>
        <w:jc w:val="both"/>
        <w:spacing w:lineRule="auto" w:line="259" w:before="0" w:after="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Session name/ number:</w:t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br/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Category: (Oral presentation/ Poster presentation)</w:t>
      </w:r>
    </w:p>
    <w:p>
      <w:pPr>
        <w:bidi w:val="0"/>
        <w:numPr>
          <w:ilvl w:val="0"/>
          <w:numId w:val="0"/>
        </w:numPr>
        <w:jc w:val="both"/>
        <w:spacing w:lineRule="auto" w:line="259" w:before="0" w:after="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Date of Birth: 19.09.1987</w:t>
      </w: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br/>
      </w:r>
    </w:p>
    <w:p>
      <w:pPr>
        <w:bidi w:val="0"/>
        <w:numPr>
          <w:ilvl w:val="0"/>
          <w:numId w:val="0"/>
        </w:numPr>
        <w:jc w:val="both"/>
        <w:spacing w:lineRule="auto" w:line="259" w:before="0" w:after="0"/>
        <w:ind w:right="0" w:firstLine="0"/>
        <w:rPr>
          <w:color w:val="000000"/>
          <w:position w:val="0"/>
          <w:sz w:val="24"/>
          <w:szCs w:val="24"/>
          <w:rFonts w:ascii="굴림" w:eastAsia="굴림" w:hAnsi="굴림" w:hint="default"/>
        </w:rPr>
      </w:pPr>
      <w:r>
        <w:rPr>
          <w:color w:val="000000"/>
          <w:position w:val="0"/>
          <w:sz w:val="18"/>
          <w:szCs w:val="18"/>
          <w:rFonts w:ascii="TimesNewRoman" w:eastAsia="TimesNewRoman" w:hAnsi="TimesNewRoman" w:hint="default"/>
        </w:rPr>
        <w:t xml:space="preserve">All Fields are Mandatory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color w:val="auto"/>
          <w:position w:val="0"/>
          <w:sz w:val="20"/>
          <w:szCs w:val="20"/>
          <w:rFonts w:ascii="Times New Roman" w:eastAsia="Times New Roman" w:hAnsi="Times New Roman" w:hint="default"/>
        </w:rPr>
      </w:pPr>
    </w:p>
    <w:sectPr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맑은 고딕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굴림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NewRoman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 w:val="0">
    <w:balanceSingleByteDoubleByteWidth/>
    <w:doNotExpandShiftReturn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:stylePaneFormatFilter w:val="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/>
    </w:pPrDefault>
    <w:rPrDefault>
      <w:rPr>
        <w:shd w:val="clear"/>
        <w:sz w:val="20"/>
        <w:szCs w:val="20"/>
        <w:w w:val="100"/>
      </w:rPr>
    </w:rPrDefault>
  </w:docDefaults>
  <w:style w:default="1" w:styleId="PO1" w:type="paragraph">
    <w:name w:val="Normal"/>
    <w:link w:val="PO-1"/>
    <w:qFormat/>
    <w:uiPriority w:val="1"/>
    <w:pPr>
      <w:jc w:val="both"/>
    </w:pPr>
    <w:rPr>
      <w:shd w:val="clear"/>
      <w:sz w:val="20"/>
      <w:szCs w:val="20"/>
      <w:w w:val="100"/>
    </w:rPr>
  </w:style>
  <w:style w:default="1" w:styleId="PO2" w:type="character">
    <w:name w:val="Default Paragraph Font"/>
    <w:qFormat/>
    <w:uiPriority w:val="2"/>
    <w:semiHidden/>
    <w:unhideWhenUsed/>
    <w:rPr>
      <w:shd w:val="clear"/>
      <w:sz w:val="20"/>
      <w:szCs w:val="20"/>
      <w:w w:val="100"/>
    </w:rPr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link w:val="PO-1"/>
    <w:qFormat/>
    <w:uiPriority w:val="5"/>
    <w:pPr>
      <w:jc w:val="both"/>
    </w:pPr>
    <w:rPr>
      <w:shd w:val="clear"/>
      <w:sz w:val="20"/>
      <w:szCs w:val="20"/>
      <w:w w:val="100"/>
    </w:rPr>
  </w:style>
  <w:style w:styleId="PO6" w:type="paragraph">
    <w:name w:val="Title"/>
    <w:link w:val="PO-1"/>
    <w:qFormat/>
    <w:uiPriority w:val="6"/>
    <w:pPr>
      <w:jc w:val="center"/>
    </w:pPr>
    <w:rPr>
      <w:b/>
      <w:shd w:val="clear"/>
      <w:sz w:val="32"/>
      <w:szCs w:val="32"/>
      <w:w w:val="100"/>
    </w:rPr>
  </w:style>
  <w:style w:styleId="PO7" w:type="paragraph">
    <w:name w:val="heading 1"/>
    <w:link w:val="PO-1"/>
    <w:qFormat/>
    <w:uiPriority w:val="7"/>
    <w:pPr>
      <w:jc w:val="both"/>
    </w:pPr>
    <w:rPr>
      <w:shd w:val="clear"/>
      <w:sz w:val="28"/>
      <w:szCs w:val="28"/>
      <w:w w:val="100"/>
    </w:rPr>
  </w:style>
  <w:style w:styleId="PO8" w:type="paragraph">
    <w:name w:val="heading 2"/>
    <w:link w:val="PO-1"/>
    <w:qFormat/>
    <w:uiPriority w:val="8"/>
    <w:pPr>
      <w:jc w:val="both"/>
    </w:pPr>
    <w:rPr>
      <w:shd w:val="clear"/>
      <w:sz w:val="20"/>
      <w:szCs w:val="20"/>
      <w:w w:val="100"/>
    </w:rPr>
  </w:style>
  <w:style w:styleId="PO9" w:type="paragraph">
    <w:name w:val="heading 3"/>
    <w:link w:val="PO-1"/>
    <w:qFormat/>
    <w:uiPriority w:val="9"/>
    <w:pPr>
      <w:ind w:left="1000" w:hanging="400"/>
      <w:jc w:val="both"/>
    </w:pPr>
    <w:rPr>
      <w:shd w:val="clear"/>
      <w:sz w:val="20"/>
      <w:szCs w:val="20"/>
      <w:w w:val="100"/>
    </w:rPr>
  </w:style>
  <w:style w:styleId="PO10" w:type="paragraph">
    <w:name w:val="heading 4"/>
    <w:link w:val="PO-1"/>
    <w:qFormat/>
    <w:uiPriority w:val="10"/>
    <w:pPr>
      <w:ind w:left="1200" w:hanging="400"/>
      <w:jc w:val="both"/>
    </w:pPr>
    <w:rPr>
      <w:b/>
      <w:shd w:val="clear"/>
      <w:sz w:val="20"/>
      <w:szCs w:val="20"/>
      <w:w w:val="100"/>
    </w:rPr>
  </w:style>
  <w:style w:styleId="PO11" w:type="paragraph">
    <w:name w:val="heading 5"/>
    <w:link w:val="PO-1"/>
    <w:qFormat/>
    <w:uiPriority w:val="11"/>
    <w:pPr>
      <w:ind w:left="1400" w:hanging="400"/>
      <w:jc w:val="both"/>
    </w:pPr>
    <w:rPr>
      <w:shd w:val="clear"/>
      <w:sz w:val="20"/>
      <w:szCs w:val="20"/>
      <w:w w:val="100"/>
    </w:rPr>
  </w:style>
  <w:style w:styleId="PO12" w:type="paragraph">
    <w:name w:val="heading 6"/>
    <w:link w:val="PO-1"/>
    <w:qFormat/>
    <w:uiPriority w:val="12"/>
    <w:pPr>
      <w:ind w:left="1600" w:hanging="400"/>
      <w:jc w:val="both"/>
    </w:pPr>
    <w:rPr>
      <w:b/>
      <w:shd w:val="clear"/>
      <w:sz w:val="20"/>
      <w:szCs w:val="20"/>
      <w:w w:val="100"/>
    </w:rPr>
  </w:style>
  <w:style w:styleId="PO13" w:type="paragraph">
    <w:name w:val="heading 7"/>
    <w:link w:val="PO-1"/>
    <w:qFormat/>
    <w:uiPriority w:val="13"/>
    <w:pPr>
      <w:ind w:left="1800" w:hanging="400"/>
      <w:jc w:val="both"/>
    </w:pPr>
    <w:rPr>
      <w:shd w:val="clear"/>
      <w:sz w:val="20"/>
      <w:szCs w:val="20"/>
      <w:w w:val="100"/>
    </w:rPr>
  </w:style>
  <w:style w:styleId="PO14" w:type="paragraph">
    <w:name w:val="heading 8"/>
    <w:link w:val="PO-1"/>
    <w:qFormat/>
    <w:uiPriority w:val="14"/>
    <w:pPr>
      <w:ind w:left="2000" w:hanging="400"/>
      <w:jc w:val="both"/>
    </w:pPr>
    <w:rPr>
      <w:shd w:val="clear"/>
      <w:sz w:val="20"/>
      <w:szCs w:val="20"/>
      <w:w w:val="100"/>
    </w:rPr>
  </w:style>
  <w:style w:styleId="PO15" w:type="paragraph">
    <w:name w:val="heading 9"/>
    <w:link w:val="PO-1"/>
    <w:qFormat/>
    <w:uiPriority w:val="15"/>
    <w:pPr>
      <w:ind w:left="2200" w:hanging="400"/>
      <w:jc w:val="both"/>
    </w:pPr>
    <w:rPr>
      <w:shd w:val="clear"/>
      <w:sz w:val="20"/>
      <w:szCs w:val="20"/>
      <w:w w:val="100"/>
    </w:rPr>
  </w:style>
  <w:style w:styleId="PO16" w:type="paragraph">
    <w:name w:val="Subtitle"/>
    <w:link w:val="PO-1"/>
    <w:qFormat/>
    <w:uiPriority w:val="16"/>
    <w:pPr>
      <w:jc w:val="center"/>
    </w:pPr>
    <w:rPr>
      <w:shd w:val="clear"/>
      <w:sz w:val="24"/>
      <w:szCs w:val="24"/>
      <w:w w:val="100"/>
    </w:rPr>
  </w:style>
  <w:style w:styleId="PO17" w:type="character">
    <w:name w:val="Subtle Emphasis"/>
    <w:qFormat/>
    <w:uiPriority w:val="17"/>
    <w:rPr>
      <w:color w:val="404040"/>
      <w:i/>
      <w:shd w:val="clear"/>
      <w:sz w:val="20"/>
      <w:szCs w:val="20"/>
      <w:w w:val="100"/>
    </w:rPr>
  </w:style>
  <w:style w:styleId="PO18" w:type="character">
    <w:name w:val="Emphasis"/>
    <w:qFormat/>
    <w:uiPriority w:val="18"/>
    <w:rPr>
      <w:i/>
      <w:shd w:val="clear"/>
      <w:sz w:val="20"/>
      <w:szCs w:val="20"/>
      <w:w w:val="100"/>
    </w:rPr>
  </w:style>
  <w:style w:styleId="PO19" w:type="character">
    <w:name w:val="Intense Emphasis"/>
    <w:qFormat/>
    <w:uiPriority w:val="19"/>
    <w:rPr>
      <w:color w:val="5B9BD5"/>
      <w:i/>
      <w:shd w:val="clear"/>
      <w:sz w:val="20"/>
      <w:szCs w:val="20"/>
      <w:w w:val="100"/>
    </w:rPr>
  </w:style>
  <w:style w:styleId="PO20" w:type="character">
    <w:name w:val="Strong"/>
    <w:qFormat/>
    <w:uiPriority w:val="20"/>
    <w:rPr>
      <w:b/>
      <w:shd w:val="clear"/>
      <w:sz w:val="20"/>
      <w:szCs w:val="20"/>
      <w:w w:val="100"/>
    </w:rPr>
  </w:style>
  <w:style w:styleId="PO21" w:type="paragraph">
    <w:name w:val="Quote"/>
    <w:link w:val="PO-1"/>
    <w:qFormat/>
    <w:uiPriority w:val="21"/>
    <w:pPr>
      <w:ind w:left="864" w:right="864" w:firstLine="0"/>
      <w:jc w:val="center"/>
    </w:pPr>
    <w:rPr>
      <w:color w:val="404040"/>
      <w:i/>
      <w:shd w:val="clear"/>
      <w:sz w:val="20"/>
      <w:szCs w:val="20"/>
      <w:w w:val="100"/>
    </w:rPr>
  </w:style>
  <w:style w:styleId="PO22" w:type="paragraph">
    <w:name w:val="Intense Quote"/>
    <w:link w:val="PO-1"/>
    <w:qFormat/>
    <w:uiPriority w:val="22"/>
    <w:pPr>
      <w:pBdr>
        <w:top w:val="single" w:sz="1" w:space="10" w:color="5B9BD5"/>
        <w:bottom w:val="single" w:sz="1" w:space="10" w:color="5B9BD5"/>
      </w:pBdr>
      <w:ind w:left="950" w:right="950" w:firstLine="0"/>
      <w:jc w:val="center"/>
    </w:pPr>
    <w:rPr>
      <w:color w:val="5B9BD5"/>
      <w:i/>
      <w:shd w:val="clear"/>
      <w:sz w:val="20"/>
      <w:szCs w:val="20"/>
      <w:w w:val="100"/>
    </w:rPr>
  </w:style>
  <w:style w:styleId="PO23" w:type="character">
    <w:name w:val="Subtle Reference"/>
    <w:qFormat/>
    <w:uiPriority w:val="23"/>
    <w:rPr>
      <w:color w:val="5A5A5A"/>
      <w:shd w:val="clear"/>
      <w:smallCaps/>
      <w:sz w:val="20"/>
      <w:szCs w:val="20"/>
      <w:w w:val="100"/>
    </w:rPr>
  </w:style>
  <w:style w:styleId="PO24" w:type="character">
    <w:name w:val="Intense Reference"/>
    <w:qFormat/>
    <w:uiPriority w:val="24"/>
    <w:rPr>
      <w:color w:val="5B9BD5"/>
      <w:b/>
      <w:shd w:val="clear"/>
      <w:smallCaps/>
      <w:sz w:val="20"/>
      <w:szCs w:val="20"/>
      <w:w w:val="100"/>
    </w:rPr>
  </w:style>
  <w:style w:styleId="PO25" w:type="character">
    <w:name w:val="Book Title"/>
    <w:qFormat/>
    <w:uiPriority w:val="25"/>
    <w:rPr>
      <w:i/>
      <w:b/>
      <w:shd w:val="clear"/>
      <w:sz w:val="20"/>
      <w:szCs w:val="20"/>
      <w:w w:val="100"/>
    </w:rPr>
  </w:style>
  <w:style w:styleId="PO26" w:type="paragraph">
    <w:name w:val="List Paragraph"/>
    <w:link w:val="PO-1"/>
    <w:qFormat/>
    <w:uiPriority w:val="26"/>
    <w:pPr>
      <w:ind w:left="850" w:firstLine="0"/>
      <w:jc w:val="both"/>
    </w:pPr>
    <w:rPr>
      <w:shd w:val="clear"/>
      <w:sz w:val="20"/>
      <w:szCs w:val="20"/>
      <w:w w:val="100"/>
    </w:rPr>
  </w:style>
  <w:style w:styleId="PO27" w:type="paragraph">
    <w:name w:val="TOC Heading"/>
    <w:link w:val="PO-1"/>
    <w:qFormat/>
    <w:uiPriority w:val="27"/>
    <w:unhideWhenUsed/>
    <w:pPr/>
    <w:rPr>
      <w:color w:val="2E74B5"/>
      <w:shd w:val="clear"/>
      <w:sz w:val="32"/>
      <w:szCs w:val="32"/>
      <w:w w:val="100"/>
    </w:rPr>
  </w:style>
  <w:style w:styleId="PO28" w:type="paragraph">
    <w:name w:val="toc 1"/>
    <w:link w:val="PO-1"/>
    <w:qFormat/>
    <w:uiPriority w:val="28"/>
    <w:unhideWhenUsed/>
    <w:pPr>
      <w:jc w:val="both"/>
    </w:pPr>
    <w:rPr>
      <w:shd w:val="clear"/>
      <w:sz w:val="20"/>
      <w:szCs w:val="20"/>
      <w:w w:val="100"/>
    </w:rPr>
  </w:style>
  <w:style w:styleId="PO29" w:type="paragraph">
    <w:name w:val="toc 2"/>
    <w:link w:val="PO-1"/>
    <w:qFormat/>
    <w:uiPriority w:val="29"/>
    <w:unhideWhenUsed/>
    <w:pPr>
      <w:ind w:left="425" w:firstLine="0"/>
      <w:jc w:val="both"/>
    </w:pPr>
    <w:rPr>
      <w:shd w:val="clear"/>
      <w:sz w:val="20"/>
      <w:szCs w:val="20"/>
      <w:w w:val="100"/>
    </w:rPr>
  </w:style>
  <w:style w:styleId="PO30" w:type="paragraph">
    <w:name w:val="toc 3"/>
    <w:link w:val="PO-1"/>
    <w:qFormat/>
    <w:uiPriority w:val="30"/>
    <w:unhideWhenUsed/>
    <w:pPr>
      <w:ind w:left="850" w:firstLine="0"/>
      <w:jc w:val="both"/>
    </w:pPr>
    <w:rPr>
      <w:shd w:val="clear"/>
      <w:sz w:val="20"/>
      <w:szCs w:val="20"/>
      <w:w w:val="100"/>
    </w:rPr>
  </w:style>
  <w:style w:styleId="PO31" w:type="paragraph">
    <w:name w:val="toc 4"/>
    <w:link w:val="PO-1"/>
    <w:qFormat/>
    <w:uiPriority w:val="31"/>
    <w:unhideWhenUsed/>
    <w:pPr>
      <w:ind w:left="1275" w:firstLine="0"/>
      <w:jc w:val="both"/>
    </w:pPr>
    <w:rPr>
      <w:shd w:val="clear"/>
      <w:sz w:val="20"/>
      <w:szCs w:val="20"/>
      <w:w w:val="100"/>
    </w:rPr>
  </w:style>
  <w:style w:styleId="PO32" w:type="paragraph">
    <w:name w:val="toc 5"/>
    <w:link w:val="PO-1"/>
    <w:qFormat/>
    <w:uiPriority w:val="32"/>
    <w:unhideWhenUsed/>
    <w:pPr>
      <w:ind w:left="1700" w:firstLine="0"/>
      <w:jc w:val="both"/>
    </w:pPr>
    <w:rPr>
      <w:shd w:val="clear"/>
      <w:sz w:val="20"/>
      <w:szCs w:val="20"/>
      <w:w w:val="100"/>
    </w:rPr>
  </w:style>
  <w:style w:styleId="PO33" w:type="paragraph">
    <w:name w:val="toc 6"/>
    <w:link w:val="PO-1"/>
    <w:qFormat/>
    <w:uiPriority w:val="33"/>
    <w:unhideWhenUsed/>
    <w:pPr>
      <w:ind w:left="2125" w:firstLine="0"/>
      <w:jc w:val="both"/>
    </w:pPr>
    <w:rPr>
      <w:shd w:val="clear"/>
      <w:sz w:val="20"/>
      <w:szCs w:val="20"/>
      <w:w w:val="100"/>
    </w:rPr>
  </w:style>
  <w:style w:styleId="PO34" w:type="paragraph">
    <w:name w:val="toc 7"/>
    <w:link w:val="PO-1"/>
    <w:qFormat/>
    <w:uiPriority w:val="34"/>
    <w:unhideWhenUsed/>
    <w:pPr>
      <w:ind w:left="2550" w:firstLine="0"/>
      <w:jc w:val="both"/>
    </w:pPr>
    <w:rPr>
      <w:shd w:val="clear"/>
      <w:sz w:val="20"/>
      <w:szCs w:val="20"/>
      <w:w w:val="100"/>
    </w:rPr>
  </w:style>
  <w:style w:styleId="PO35" w:type="paragraph">
    <w:name w:val="toc 8"/>
    <w:link w:val="PO-1"/>
    <w:qFormat/>
    <w:uiPriority w:val="35"/>
    <w:unhideWhenUsed/>
    <w:pPr>
      <w:ind w:left="2975" w:firstLine="0"/>
      <w:jc w:val="both"/>
    </w:pPr>
    <w:rPr>
      <w:shd w:val="clear"/>
      <w:sz w:val="20"/>
      <w:szCs w:val="20"/>
      <w:w w:val="100"/>
    </w:rPr>
  </w:style>
  <w:style w:styleId="PO36" w:type="paragraph">
    <w:name w:val="toc 9"/>
    <w:link w:val="PO-1"/>
    <w:qFormat/>
    <w:uiPriority w:val="36"/>
    <w:unhideWhenUsed/>
    <w:pPr>
      <w:ind w:left="3400" w:firstLine="0"/>
      <w:jc w:val="both"/>
    </w:pPr>
    <w:rPr>
      <w:shd w:val="clear"/>
      <w:sz w:val="20"/>
      <w:szCs w:val="20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image" Target="media/fImage25377118930.png"></Relationship><Relationship Id="rId6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2</Pages>
  <Paragraphs>0</Paragraphs>
  <Words>430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Polaris Office</dc:creator>
  <cp:lastModifiedBy/>
</cp:coreProperties>
</file>