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5EB" w:rsidRPr="008D00C6" w:rsidRDefault="00CC25EB" w:rsidP="008D00C6">
      <w:pPr>
        <w:spacing w:line="360" w:lineRule="auto"/>
        <w:jc w:val="both"/>
        <w:rPr>
          <w:b/>
        </w:rPr>
      </w:pPr>
      <w:r w:rsidRPr="008D00C6">
        <w:rPr>
          <w:b/>
        </w:rPr>
        <w:t xml:space="preserve">SPATIAL ANALYSIS OF CERVICAL CANCER AND CORRRELETED FACTORS </w:t>
      </w:r>
    </w:p>
    <w:p w:rsidR="00D75215" w:rsidRDefault="009A566E" w:rsidP="005C543B">
      <w:pPr>
        <w:pStyle w:val="Heading1"/>
      </w:pPr>
      <w:r>
        <w:t xml:space="preserve">Introduction and </w:t>
      </w:r>
      <w:r w:rsidR="00D75215" w:rsidRPr="00895895">
        <w:t xml:space="preserve">Background </w:t>
      </w:r>
    </w:p>
    <w:p w:rsidR="00E93A1C" w:rsidRDefault="00E55895" w:rsidP="008D00C6">
      <w:pPr>
        <w:spacing w:after="240" w:line="360" w:lineRule="auto"/>
        <w:jc w:val="both"/>
        <w:rPr>
          <w:color w:val="000000" w:themeColor="text1"/>
        </w:rPr>
      </w:pPr>
      <w:r w:rsidRPr="00895895">
        <w:rPr>
          <w:color w:val="000000" w:themeColor="text1"/>
        </w:rPr>
        <w:t xml:space="preserve">Worldwide, cervical cancer  is responsible for about 500,000 new incidence and over 250,000 deaths yearly, with </w:t>
      </w:r>
      <w:bookmarkStart w:id="0" w:name="article1.body1.sec1.p2"/>
      <w:bookmarkEnd w:id="0"/>
      <w:r w:rsidRPr="00895895">
        <w:rPr>
          <w:color w:val="000000" w:themeColor="text1"/>
        </w:rPr>
        <w:t xml:space="preserve">85% of the global burden of cervical cancer occurring in sub Saharan countries such as Uganda </w:t>
      </w:r>
      <w:r w:rsidRPr="00895895">
        <w:rPr>
          <w:color w:val="000000" w:themeColor="text1"/>
        </w:rPr>
        <w:fldChar w:fldCharType="begin" w:fldLock="1"/>
      </w:r>
      <w:r w:rsidR="009343E1">
        <w:rPr>
          <w:color w:val="000000" w:themeColor="text1"/>
        </w:rPr>
        <w:instrText>ADDIN CSL_CITATION { "citationItems" : [ { "id" : "ITEM-1", "itemData" : { "DOI" : "10.1158/1055-9965.EPI-12-0181", "ISBN" : "1538-7755", "ISSN" : "10559965", "PMID" : "22956728", "abstract" : "Cervical cancer is an important public health care problem in Europe. The overall incidence rate of cervical cancer in Europe is 10.6 per 100,000. However, within Europe, the incidence rates significantly differ, being lower in Western Europe where prevention programs are better developed. Significantly higher are the incidence and mortality rates in Central and Eastern Europe, being in close correlation to the intensity of organized screening. Human papillomavirus (HPV) vaccines are being delivered to the low-incidence populations that already have extensive screening programs, whereas the high-incidence countries have not implemented the vaccination programs yet. The resolution of the problem of cervical cancer control in Europe will be a matter of the implementation of public health care programs across the whole continent.", "author" : [ { "dropping-particle" : "", "family" : "Kesic", "given" : "Vesna", "non-dropping-particle" : "", "parse-names" : false, "suffix" : "" }, { "dropping-particle" : "", "family" : "Poljak", "given" : "Mario", "non-dropping-particle" : "", "parse-names" : false, "suffix" : "" }, { "dropping-particle" : "", "family" : "Rogovskaya", "given" : "Svetlana", "non-dropping-particle" : "", "parse-names" : false, "suffix" : "" } ], "container-title" : "Cancer Epidemiology Biomarkers and Prevention", "id" : "ITEM-1", "issue" : "9", "issued" : { "date-parts" : [ [ "2012" ] ] }, "page" : "1423-1433", "title" : "Cervical cancer burden and prevention activities in Europe", "type" : "article", "volume" : "21" }, "uris" : [ "http://www.mendeley.com/documents/?uuid=7294ec62-9173-4130-9556-9ae0c27f40c0" ] } ], "mendeley" : { "formattedCitation" : "(Kesic, Poljak, &amp; Rogovskaya, 2012)", "plainTextFormattedCitation" : "(Kesic, Poljak, &amp; Rogovskaya, 2012)", "previouslyFormattedCitation" : "(Kesic, Poljak, &amp; Rogovskaya, 2012)" }, "properties" : { "noteIndex" : 0 }, "schema" : "https://github.com/citation-style-language/schema/raw/master/csl-citation.json" }</w:instrText>
      </w:r>
      <w:r w:rsidRPr="00895895">
        <w:rPr>
          <w:color w:val="000000" w:themeColor="text1"/>
        </w:rPr>
        <w:fldChar w:fldCharType="separate"/>
      </w:r>
      <w:r w:rsidR="001C2B77" w:rsidRPr="00895895">
        <w:rPr>
          <w:noProof/>
          <w:color w:val="000000" w:themeColor="text1"/>
        </w:rPr>
        <w:t>(Kesic, Poljak, &amp; Rogovskaya, 2012)</w:t>
      </w:r>
      <w:r w:rsidRPr="00895895">
        <w:rPr>
          <w:color w:val="000000" w:themeColor="text1"/>
        </w:rPr>
        <w:fldChar w:fldCharType="end"/>
      </w:r>
      <w:r w:rsidRPr="00895895">
        <w:rPr>
          <w:color w:val="000000" w:themeColor="text1"/>
        </w:rPr>
        <w:t xml:space="preserve">. </w:t>
      </w:r>
      <w:r w:rsidRPr="00895895">
        <w:rPr>
          <w:color w:val="000000" w:themeColor="text1"/>
        </w:rPr>
        <w:fldChar w:fldCharType="begin" w:fldLock="1"/>
      </w:r>
      <w:r w:rsidRPr="00895895">
        <w:rPr>
          <w:color w:val="000000" w:themeColor="text1"/>
        </w:rPr>
        <w:instrText>ADDIN CSL_CITATION { "citationItems" : [ { "id" : "ITEM-1", "itemData" : { "author" : [ { "dropping-particle" : "", "family" : "Ferlay J, Soerjomataram I, Ervik M, Dikshit R, Eser S, Mathers C, Rebelo M, Parkin DM, Forman D, Bray", "given" : "F", "non-dropping-particle" : "", "parse-names" : false, "suffix" : "" } ], "container-title" : "GLOBOCAN 2012 v1.0, Cancer Incidence and Mortality Worldwide: IARC CancerBase No. 11 Lyon, France: International Agency for Research on Cancer; 2013", "id" : "ITEM-1", "issue" : "http://globocan.iarc.fr, accessed on 25/december/2015", "issued" : { "date-parts" : [ [ "2015" ] ] }, "title" : "No Title", "type" : "article-journal" }, "uris" : [ "http://www.mendeley.com/documents/?uuid=031a2331-5a2c-44ef-b2b0-82192e23f826", "http://www.mendeley.com/documents/?uuid=8f13d8af-aceb-4f0f-8a52-98cc817e1202" ] } ], "mendeley" : { "formattedCitation" : "(Ferlay J, Soerjomataram I, Ervik M, Dikshit R, Eser S, Mathers C, Rebelo M, Parkin DM, Forman D, Bray, 2015)", "manualFormatting" : "Ferlay et al., (2015)", "plainTextFormattedCitation" : "(Ferlay J, Soerjomataram I, Ervik M, Dikshit R, Eser S, Mathers C, Rebelo M, Parkin DM, Forman D, Bray, 2015)", "previouslyFormattedCitation" : "(Ferlay J, Soerjomataram I, Ervik M, Dikshit R, Eser S, Mathers C, Rebelo M, Parkin DM, Forman D, Bray, 2015)" }, "properties" : { "noteIndex" : 0 }, "schema" : "https://github.com/citation-style-language/schema/raw/master/csl-citation.json" }</w:instrText>
      </w:r>
      <w:r w:rsidRPr="00895895">
        <w:rPr>
          <w:color w:val="000000" w:themeColor="text1"/>
        </w:rPr>
        <w:fldChar w:fldCharType="separate"/>
      </w:r>
      <w:r w:rsidRPr="00895895">
        <w:rPr>
          <w:noProof/>
          <w:color w:val="000000" w:themeColor="text1"/>
        </w:rPr>
        <w:t>Ferlay et al., (2015)</w:t>
      </w:r>
      <w:r w:rsidRPr="00895895">
        <w:rPr>
          <w:color w:val="000000" w:themeColor="text1"/>
        </w:rPr>
        <w:fldChar w:fldCharType="end"/>
      </w:r>
      <w:r w:rsidRPr="00895895">
        <w:rPr>
          <w:color w:val="000000" w:themeColor="text1"/>
        </w:rPr>
        <w:t>,  notes that cervical cancer incidence rates i</w:t>
      </w:r>
      <w:r w:rsidR="00E93A1C" w:rsidRPr="00895895">
        <w:rPr>
          <w:color w:val="000000" w:themeColor="text1"/>
        </w:rPr>
        <w:t>n on the rise in Uganda today, statistics in Uganda</w:t>
      </w:r>
      <w:r w:rsidRPr="00895895">
        <w:rPr>
          <w:color w:val="000000" w:themeColor="text1"/>
        </w:rPr>
        <w:t xml:space="preserve"> by the end 2015, there was an estimation of 4379 new incidence and 2511 mortality new cervical cancer incidence rates for</w:t>
      </w:r>
      <w:r w:rsidR="00E93A1C" w:rsidRPr="00895895">
        <w:rPr>
          <w:color w:val="000000" w:themeColor="text1"/>
        </w:rPr>
        <w:t xml:space="preserve"> women. </w:t>
      </w:r>
      <w:r w:rsidRPr="00895895">
        <w:rPr>
          <w:bCs/>
          <w:color w:val="000000" w:themeColor="text1"/>
        </w:rPr>
        <w:fldChar w:fldCharType="begin" w:fldLock="1"/>
      </w:r>
      <w:r w:rsidRPr="00895895">
        <w:rPr>
          <w:bCs/>
          <w:color w:val="000000" w:themeColor="text1"/>
        </w:rPr>
        <w:instrText>ADDIN CSL_CITATION { "citationItems" : [ { "id" : "ITEM-1", "itemData" : { "abstract" : "BACKGROUND: Cervical cancer is the commonest cancer of women in Uganda. Over 80% of women diagnosed in Mulago national referral and teaching hospital, the biggest hospital in Uganda, have advanced disease. Pap smear screening, on opportunistic rather than systematic basis, is offered free in the gynaecological outpatients clinic and the postnatal/family planning clinics. Medical students in the third and final clerkships are expected to learn the techniques of screening. Objectives of this study were to describe knowledge on cervical cancer, attitudes and practices towards cervical cancer screening among the medical workers of Mulago hospital. METHODS: In a descriptive cross-sectional study, a weighted sample of 310 medical workers including nurses, doctors and final year medical students were interviewed using a self-administered questionnaire. We measured knowledge about cervical cancer: (risk factors, eligibility for screening and screening techniques), attitudes towards cervical cancer screening and practices regarding screening. RESULTS: Response rate was 92% (285). Of these, 93% considered cancer of the cervix a public health problem and knowledge about Pap smear was 83% among respondents. Less than 40% knew risk factors for cervical cancer, eligibility for and screening interval. Of the female respondents, 65% didn't feel susceptible to cervical cancer and 81% had never been screened. Of the male respondents, only 26% had partners who had ever been screened. Only 14% of the final year medical students felt skilled enough to use a vaginal speculum and 87% had never performed a pap smear. CONCLUSION: Despite knowledge of the gravity of cervical cancer and prevention by screening using a Pap smear, attitudes and practices towards screening were negative. The medical workers who should be responsible for opportunistic screening of women they care for are not keen on getting screened themselves. There is need to explain/understand the cause of these attitudes and practices and identify possible interventions to change them. Medical students leave medical school without adequate skills to be able to effectively screen women for cervical cancer wherever they go to practice. Medical students and nurses training curricula needs review to incorporate practical skills on cervical cancer screening.", "author" : [ { "dropping-particle" : "", "family" : "Mutyaba", "given" : "Twaha", "non-dropping-particle" : "", "parse-names" : false, "suffix" : "" }, { "dropping-particle" : "", "family" : "Mmiro", "given" : "Francis A FA", "non-dropping-particle" : "", "parse-names" : false, "suffix" : "" }, { "dropping-particle" : "", "family" : "Weiderpass", "given" : "Elisabete", "non-dropping-particle" : "", "parse-names" : false, "suffix" : "" } ], "container-title" : "BMC medical education", "id" : "ITEM-1", "issued" : { "date-parts" : [ [ "2006" ] ] }, "page" : "13", "title" : "Knowledge, attitudes and practices on cervical cancer screening among the medical workers of Mulago Hospital, Uganda", "type" : "article-journal", "volume" : "6" }, "uris" : [ "http://www.mendeley.com/documents/?uuid=29dcbc44-d581-43b8-a250-08bbe03d61d0" ] } ], "mendeley" : { "formattedCitation" : "(Mutyaba, Mmiro, &amp; Weiderpass, 2006)", "manualFormatting" : "Mutyaba et al.,(2006)", "plainTextFormattedCitation" : "(Mutyaba, Mmiro, &amp; Weiderpass, 2006)", "previouslyFormattedCitation" : "(Mutyaba, Mmiro, &amp; Weiderpass, 2006)" }, "properties" : { "noteIndex" : 0 }, "schema" : "https://github.com/citation-style-language/schema/raw/master/csl-citation.json" }</w:instrText>
      </w:r>
      <w:r w:rsidRPr="00895895">
        <w:rPr>
          <w:bCs/>
          <w:color w:val="000000" w:themeColor="text1"/>
        </w:rPr>
        <w:fldChar w:fldCharType="separate"/>
      </w:r>
      <w:r w:rsidRPr="00895895">
        <w:rPr>
          <w:bCs/>
          <w:noProof/>
          <w:color w:val="000000" w:themeColor="text1"/>
        </w:rPr>
        <w:t>Mutyaba et al.,(2006)</w:t>
      </w:r>
      <w:r w:rsidRPr="00895895">
        <w:rPr>
          <w:bCs/>
          <w:color w:val="000000" w:themeColor="text1"/>
        </w:rPr>
        <w:fldChar w:fldCharType="end"/>
      </w:r>
      <w:r w:rsidRPr="00895895">
        <w:rPr>
          <w:bCs/>
          <w:color w:val="000000" w:themeColor="text1"/>
        </w:rPr>
        <w:t xml:space="preserve"> state</w:t>
      </w:r>
      <w:r w:rsidR="00E93A1C" w:rsidRPr="00895895">
        <w:rPr>
          <w:bCs/>
          <w:color w:val="000000" w:themeColor="text1"/>
        </w:rPr>
        <w:t>s</w:t>
      </w:r>
      <w:r w:rsidRPr="00895895">
        <w:rPr>
          <w:bCs/>
          <w:color w:val="000000" w:themeColor="text1"/>
        </w:rPr>
        <w:t xml:space="preserve"> that </w:t>
      </w:r>
      <w:r w:rsidRPr="00895895">
        <w:rPr>
          <w:color w:val="000000" w:themeColor="text1"/>
        </w:rPr>
        <w:t xml:space="preserve">cervical </w:t>
      </w:r>
      <w:r w:rsidR="00E93A1C" w:rsidRPr="00895895">
        <w:rPr>
          <w:color w:val="000000" w:themeColor="text1"/>
        </w:rPr>
        <w:t>cancer is</w:t>
      </w:r>
      <w:r w:rsidRPr="00895895">
        <w:rPr>
          <w:color w:val="000000" w:themeColor="text1"/>
        </w:rPr>
        <w:t xml:space="preserve"> the commonest malignancy of women in Uganda and over 80% of th</w:t>
      </w:r>
      <w:r w:rsidR="0096041C">
        <w:rPr>
          <w:color w:val="000000" w:themeColor="text1"/>
        </w:rPr>
        <w:t xml:space="preserve">e women who report to hospital </w:t>
      </w:r>
      <w:r w:rsidRPr="00895895">
        <w:rPr>
          <w:color w:val="000000" w:themeColor="text1"/>
        </w:rPr>
        <w:t>are at the advanced stage of the disease</w:t>
      </w:r>
      <w:r w:rsidR="00E93A1C" w:rsidRPr="00895895">
        <w:rPr>
          <w:color w:val="000000" w:themeColor="text1"/>
        </w:rPr>
        <w:t xml:space="preserve"> where death is imminent,</w:t>
      </w:r>
      <w:r w:rsidR="0096041C">
        <w:rPr>
          <w:color w:val="000000" w:themeColor="text1"/>
        </w:rPr>
        <w:t xml:space="preserve"> and</w:t>
      </w:r>
      <w:r w:rsidR="00E93A1C" w:rsidRPr="00895895">
        <w:rPr>
          <w:color w:val="000000" w:themeColor="text1"/>
        </w:rPr>
        <w:t xml:space="preserve"> this is due to majority of women not being screened</w:t>
      </w:r>
      <w:r w:rsidRPr="00895895">
        <w:rPr>
          <w:color w:val="000000" w:themeColor="text1"/>
        </w:rPr>
        <w:t xml:space="preserve">. </w:t>
      </w:r>
    </w:p>
    <w:p w:rsidR="00E55895" w:rsidRDefault="009F46CD" w:rsidP="008D00C6">
      <w:pPr>
        <w:spacing w:line="360" w:lineRule="auto"/>
        <w:jc w:val="both"/>
        <w:rPr>
          <w:color w:val="000000" w:themeColor="text1"/>
        </w:rPr>
      </w:pPr>
      <w:r w:rsidRPr="00895895">
        <w:rPr>
          <w:color w:val="000000" w:themeColor="text1"/>
        </w:rPr>
        <w:t>HPV infection has been established as a necessary cause of almost all cases of cervical cancer (</w:t>
      </w:r>
      <w:r w:rsidR="00E55895" w:rsidRPr="00895895">
        <w:rPr>
          <w:color w:val="000000" w:themeColor="text1"/>
        </w:rPr>
        <w:fldChar w:fldCharType="begin" w:fldLock="1"/>
      </w:r>
      <w:r w:rsidR="001C2B77" w:rsidRPr="00895895">
        <w:rPr>
          <w:color w:val="000000" w:themeColor="text1"/>
        </w:rPr>
        <w:instrText>ADDIN CSL_CITATION { "citationItems" : [ { "id" : "ITEM-1", "itemData" : { "DOI" : "10.1016/j.critrevonc.2016.07.007", "ISSN" : "10408428", "author" : [ { "dropping-particle" : "", "family" : "Nooij", "given" : "L.S.", "non-dropping-particle" : "", "parse-names" : false, "suffix" : "" }, { "dropping-particle" : "", "family" : "Brand", "given" : "F.A.M.", "non-dropping-particle" : "", "parse-names" : false, "suffix" : "" }, { "dropping-particle" : "", "family" : "Gaarenstroom", "given" : "K.N.", "non-dropping-particle" : "", "parse-names" : false, "suffix" : "" }, { "dropping-particle" : "", "family" : "Creutzberg", "given" : "C.L.", "non-dropping-particle" : "", "parse-names" : false, "suffix" : "" }, { "dropping-particle" : "", "family" : "Hullu", "given" : "J.A.", "non-dropping-particle" : "de", "parse-names" : false, "suffix" : "" }, { "dropping-particle" : "", "family" : "Poelgeest", "given" : "M.I.E.", "non-dropping-particle" : "van", "parse-names" : false, "suffix" : "" } ], "container-title" : "Critical Reviews in Oncology/Hematology", "id" : "ITEM-1", "issued" : { "date-parts" : [ [ "2016" ] ] }, "page" : "1-13", "publisher" : "Elsevier Ireland Ltd", "title" : "Risk factors and treatment for recurrent vulvar squamous cell carcinoma", "type" : "article-journal", "volume" : "106" }, "uris" : [ "http://www.mendeley.com/documents/?uuid=e115d73f-bddf-48fa-ab59-5ae3c5781b8b" ] } ], "mendeley" : { "formattedCitation" : "(Nooij et al., 2016)", "manualFormatting" : "Nooij et al.,(2016", "plainTextFormattedCitation" : "(Nooij et al., 2016)", "previouslyFormattedCitation" : "(Nooij et al., 2016)" }, "properties" : { "noteIndex" : 0 }, "schema" : "https://github.com/citation-style-language/schema/raw/master/csl-citation.json" }</w:instrText>
      </w:r>
      <w:r w:rsidR="00E55895" w:rsidRPr="00895895">
        <w:rPr>
          <w:color w:val="000000" w:themeColor="text1"/>
        </w:rPr>
        <w:fldChar w:fldCharType="separate"/>
      </w:r>
      <w:r w:rsidRPr="00895895">
        <w:rPr>
          <w:noProof/>
          <w:color w:val="000000" w:themeColor="text1"/>
        </w:rPr>
        <w:t>Nooij et al.,(</w:t>
      </w:r>
      <w:r w:rsidR="00E55895" w:rsidRPr="00895895">
        <w:rPr>
          <w:noProof/>
          <w:color w:val="000000" w:themeColor="text1"/>
        </w:rPr>
        <w:t>2016</w:t>
      </w:r>
      <w:r w:rsidR="00E55895" w:rsidRPr="00895895">
        <w:rPr>
          <w:color w:val="000000" w:themeColor="text1"/>
        </w:rPr>
        <w:fldChar w:fldCharType="end"/>
      </w:r>
      <w:r w:rsidRPr="00895895">
        <w:rPr>
          <w:color w:val="000000" w:themeColor="text1"/>
        </w:rPr>
        <w:t>)</w:t>
      </w:r>
      <w:r w:rsidR="00E55895" w:rsidRPr="00895895">
        <w:rPr>
          <w:color w:val="000000" w:themeColor="text1"/>
        </w:rPr>
        <w:t>;</w:t>
      </w:r>
      <w:r w:rsidRPr="00895895">
        <w:rPr>
          <w:color w:val="000000" w:themeColor="text1"/>
        </w:rPr>
        <w:t xml:space="preserve"> </w:t>
      </w:r>
      <w:r w:rsidR="00E55895" w:rsidRPr="00895895">
        <w:rPr>
          <w:color w:val="000000" w:themeColor="text1"/>
        </w:rPr>
        <w:fldChar w:fldCharType="begin" w:fldLock="1"/>
      </w:r>
      <w:r w:rsidR="001C2B77" w:rsidRPr="00895895">
        <w:rPr>
          <w:color w:val="000000" w:themeColor="text1"/>
        </w:rPr>
        <w:instrText>ADDIN CSL_CITATION { "citationItems" : [ { "id" : "ITEM-1", "itemData" : { "DOI" : "10.1016/j.virol.2015.11.016", "ISBN" : "0042-6822", "ISSN" : "10960341", "PMID" : "26650690", "abstract" : "HPV16 is the most carcinogenic HPV type, but only a minority of HPV16 infections progress to cancer. Intratype genetic variants of HPV16 have been suggested to confer differential carcinogenicity. To investigate risk implications of HPV16 variants among Chinese women, a case-control study was conducted with 298 cervical cancer patients and 85 controls (all HPV16-positive). HPV16 isolates were predominantly of the A variant lineage, and variants of A4 (previously named \"Asian\") sublineage were common. A4/Asian variants were significantly associated with increased risk of cervical cancer compared to A1-3 (OR=1.72, 95% CI=1.04-2.85). Furthermore, a meta-analysis including 703 cases and 323 controls from East Asia confirmed the association (OR=2.82, 95% CI=1.44-5.52). In conclusion, A4 variants appear to predict higher risk of cervical cancer among HPV16-positive women, which may provide clues to the genetic basis of differences in the carcinogenicity of HPV16 variants.", "author" : [ { "dropping-particle" : "", "family" : "Hang", "given" : "Dong", "non-dropping-particle" : "", "parse-names" : false, "suffix" : "" }, { "dropping-particle" : "", "family" : "Yin", "given" : "Yin", "non-dropping-particle" : "", "parse-names" : false, "suffix" : "" }, { "dropping-particle" : "", "family" : "Han", "given" : "Jing", "non-dropping-particle" : "", "parse-names" : false, "suffix" : "" }, { "dropping-particle" : "", "family" : "Jiang", "given" : "Jie", "non-dropping-particle" : "", "parse-names" : false, "suffix" : "" }, { "dropping-particle" : "", "family" : "Ma", "given" : "Hongxqia", "non-dropping-particle" : "", "parse-names" : false, "suffix" : "" }, { "dropping-particle" : "", "family" : "Xie", "given" : "Shuanghua", "non-dropping-particle" : "", "parse-names" : false, "suffix" : "" }, { "dropping-particle" : "", "family" : "Feng", "given" : "Xiaoshuang", "non-dropping-particle" : "", "parse-names" : false, "suffix" : "" }, { "dropping-particle" : "", "family" : "Zhang", "given" : "Kai", "non-dropping-particle" : "", "parse-names" : false, "suffix" : "" }, { "dropping-particle" : "", "family" : "Hu", "given" : "Zhibin", "non-dropping-particle" : "", "parse-names" : false, "suffix" : "" }, { "dropping-particle" : "", "family" : "Shen", "given" : "Hongbing", "non-dropping-particle" : "", "parse-names" : false, "suffix" : "" }, { "dropping-particle" : "", "family" : "Clifford", "given" : "Gary M.", "non-dropping-particle" : "", "parse-names" : false, "suffix" : "" }, { "dropping-particle" : "", "family" : "Dai", "given" : "Min", "non-dropping-particle" : "", "parse-names" : false, "suffix" : "" }, { "dropping-particle" : "", "family" : "Li", "given" : "Ni", "non-dropping-particle" : "", "parse-names" : false, "suffix" : "" } ], "container-title" : "Virology", "id" : "ITEM-1", "issued" : { "date-parts" : [ [ "2016" ] ] }, "page" : "156-161", "title" : "Analysis of human papillomavirus 16 variants and risk for cervical cancer in Chinese population", "type" : "article-journal", "volume" : "488" }, "uris" : [ "http://www.mendeley.com/documents/?uuid=ff6e480c-1c96-4eda-9a65-df8975b1380d" ] } ], "mendeley" : { "formattedCitation" : "(Hang et al., 2016)", "manualFormatting" : "Hang et al.,(2016)", "plainTextFormattedCitation" : "(Hang et al., 2016)", "previouslyFormattedCitation" : "(Hang et al., 2016)" }, "properties" : { "noteIndex" : 0 }, "schema" : "https://github.com/citation-style-language/schema/raw/master/csl-citation.json" }</w:instrText>
      </w:r>
      <w:r w:rsidR="00E55895" w:rsidRPr="00895895">
        <w:rPr>
          <w:color w:val="000000" w:themeColor="text1"/>
        </w:rPr>
        <w:fldChar w:fldCharType="separate"/>
      </w:r>
      <w:r w:rsidRPr="00895895">
        <w:rPr>
          <w:noProof/>
          <w:color w:val="000000" w:themeColor="text1"/>
        </w:rPr>
        <w:t>Hang et al.,</w:t>
      </w:r>
      <w:r w:rsidR="00E55895" w:rsidRPr="00895895">
        <w:rPr>
          <w:noProof/>
          <w:color w:val="000000" w:themeColor="text1"/>
        </w:rPr>
        <w:t>(2016)</w:t>
      </w:r>
      <w:r w:rsidR="00E55895" w:rsidRPr="00895895">
        <w:rPr>
          <w:color w:val="000000" w:themeColor="text1"/>
        </w:rPr>
        <w:fldChar w:fldCharType="end"/>
      </w:r>
      <w:r w:rsidR="00E55895" w:rsidRPr="00895895">
        <w:rPr>
          <w:color w:val="000000" w:themeColor="text1"/>
        </w:rPr>
        <w:t xml:space="preserve"> and </w:t>
      </w:r>
      <w:r w:rsidR="00E55895" w:rsidRPr="00895895">
        <w:rPr>
          <w:color w:val="000000" w:themeColor="text1"/>
        </w:rPr>
        <w:fldChar w:fldCharType="begin" w:fldLock="1"/>
      </w:r>
      <w:r w:rsidR="00E55895" w:rsidRPr="00895895">
        <w:rPr>
          <w:color w:val="000000" w:themeColor="text1"/>
        </w:rPr>
        <w:instrText>ADDIN CSL_CITATION { "citationItems" : [ { "id" : "ITEM-1", "itemData" : { "DOI" : "10.1016/j.vaccine.2008.06.008", "ISSN" : "0264410X", "PMID" : "18945400", "abstract" : "The incidence of cervical cancer in Latin America and the Caribbean (LAC) is among the highest in the world. Because there are major demographic shifts happening in LAC countries (population growth, urbanization and ageing) cervical cancer incidence and mortality will likely continue to be a significant public health problem. Overall human papillomavirus (HPV) prevalence in the LAC general population has been found to be 2-fold higher than the average worldwide prevalence. The large HPV and cancer burden may be explained by the highly prevalent HPV variants of HPV types -16 and 18, which have an increased oncogenic potential. Given the major mode of transmission of genital HPV is sexual, certain, patterns of sexual behaviour (early age at first sexual intercourse, number of sexual partners and sexual behaviour of the partner) are associated with an increased risk of HPV genital acquisition. Although HPV infection is necessary for carcinogenesis, certain co-factors (high parity, long term use of oral contraceptives, smoking and co-infection with the human immunodeficiency virus (HIV)) help in the progression from infection to cancer. Many studies that have contributed to this evidence have been carried out in LAC and are reviewed and summarised in this article. Since HPV vaccines will likely take years to implement, and many more years to show impact on disease, cervical cancer screening programmes remain as the key intervention to control disease in LAC in the years to come. ?? 2008 Elsevier Ltd. All rights reserved.", "author" : [ { "dropping-particle" : "", "family" : "Almonte", "given" : "Maribel", "non-dropping-particle" : "", "parse-names" : false, "suffix" : "" }, { "dropping-particle" : "", "family" : "Albero", "given" : "Ginesa", "non-dropping-particle" : "", "parse-names" : false, "suffix" : "" }, { "dropping-particle" : "", "family" : "Molano", "given" : "M\u00f3nica", "non-dropping-particle" : "", "parse-names" : false, "suffix" : "" }, { "dropping-particle" : "", "family" : "Carcamo", "given" : "C\u00e9sar", "non-dropping-particle" : "", "parse-names" : false, "suffix" : "" }, { "dropping-particle" : "", "family" : "Garc\u00eda", "given" : "Patricia J.", "non-dropping-particle" : "", "parse-names" : false, "suffix" : "" }, { "dropping-particle" : "", "family" : "P\u00e9rez", "given" : "Gonzalo", "non-dropping-particle" : "", "parse-names" : false, "suffix" : "" } ], "container-title" : "Vaccine", "id" : "ITEM-1", "issue" : "SUPPL. 11", "issued" : { "date-parts" : [ [ "2008" ] ] }, "title" : "Risk factors for Human Papillomavirus Exposure and Co-factors for Cervical Cancer in Latin America and the Caribbean", "type" : "article-journal", "volume" : "26" }, "uris" : [ "http://www.mendeley.com/documents/?uuid=57cce5db-92ab-4400-9372-1ead31958a2d" ] } ], "mendeley" : { "formattedCitation" : "(Almonte et al., 2008)", "manualFormatting" : "Almonte et al.,( 2008)", "plainTextFormattedCitation" : "(Almonte et al., 2008)", "previouslyFormattedCitation" : "(Almonte et al., 2008)" }, "properties" : { "noteIndex" : 0 }, "schema" : "https://github.com/citation-style-language/schema/raw/master/csl-citation.json" }</w:instrText>
      </w:r>
      <w:r w:rsidR="00E55895" w:rsidRPr="00895895">
        <w:rPr>
          <w:color w:val="000000" w:themeColor="text1"/>
        </w:rPr>
        <w:fldChar w:fldCharType="separate"/>
      </w:r>
      <w:r w:rsidR="00E55895" w:rsidRPr="00895895">
        <w:rPr>
          <w:noProof/>
          <w:color w:val="000000" w:themeColor="text1"/>
        </w:rPr>
        <w:t>Almonte et al.,( 2008)</w:t>
      </w:r>
      <w:r w:rsidR="00E55895" w:rsidRPr="00895895">
        <w:rPr>
          <w:color w:val="000000" w:themeColor="text1"/>
        </w:rPr>
        <w:fldChar w:fldCharType="end"/>
      </w:r>
      <w:r w:rsidR="00A21EE1">
        <w:rPr>
          <w:color w:val="000000" w:themeColor="text1"/>
        </w:rPr>
        <w:t>;</w:t>
      </w:r>
      <w:r w:rsidR="00E032D1" w:rsidRPr="00895895">
        <w:rPr>
          <w:color w:val="000000" w:themeColor="text1"/>
        </w:rPr>
        <w:t xml:space="preserve"> </w:t>
      </w:r>
      <w:r w:rsidR="00E55895" w:rsidRPr="00895895">
        <w:rPr>
          <w:color w:val="000000" w:themeColor="text1"/>
        </w:rPr>
        <w:fldChar w:fldCharType="begin" w:fldLock="1"/>
      </w:r>
      <w:r w:rsidR="00E55895" w:rsidRPr="00895895">
        <w:rPr>
          <w:color w:val="000000" w:themeColor="text1"/>
        </w:rPr>
        <w:instrText>ADDIN CSL_CITATION { "citationItems" : [ { "id" : "ITEM-1", "itemData" : { "DOI" : "10.1016/j.tox.2004.01.022", "ISBN" : "0300-483X", "ISSN" : "0300483X", "PMID" : "15138035", "abstract" : "We have studied cervical cancer (CC) patients from Venezuela and the US to elucidate the contribution of certain acquired and genetic susceptibility factors to the development of the disease. For acquired susceptibility factors, infection with high risk human papilloma virus (HPV), having multiple sex partners and having early sexual activities are significant risk factors for CC in Venezuela. The latter two are not significant risk factors for the US population. Infection with high risk HPV is a more significant risk factor for the US than the Venezuela populations. On the other hand, cigarette smoking is significantly associated with CC in the US but not the Venezuela populations. From genetic susceptibility factors, polymorphisms in the CYP2E1 and mEH genes are not associated with CC but the GSTM1 null genotype is for the US population. Our study indicates that the same susceptibility factors can have very different roles in the development of the same disease such as CC in different countries. The information is useful for the development of effective but different disease prevention programs for different countries in the control of CC. ?? 2004 Elsevier Ireland Ltd. All rights reserved.", "author" : [ { "dropping-particle" : "", "family" : "Au", "given" : "William W.", "non-dropping-particle" : "", "parse-names" : false, "suffix" : "" } ], "container-title" : "Toxicology", "id" : "ITEM-1", "issue" : "1-3", "issued" : { "date-parts" : [ [ "2004" ] ] }, "page" : "117-120", "title" : "Life style, environmental and genetic susceptibility to cervical cancer", "type" : "paper-conference", "volume" : "198" }, "uris" : [ "http://www.mendeley.com/documents/?uuid=f29ec5cc-7b10-460c-90bb-ab63c1c7b5a4", "http://www.mendeley.com/documents/?uuid=b767fc11-44c1-4580-b51c-e07e07830cd3" ] } ], "mendeley" : { "formattedCitation" : "(Au, 2004)", "manualFormatting" : "Au (2004)", "plainTextFormattedCitation" : "(Au, 2004)", "previouslyFormattedCitation" : "(Au, 2004)" }, "properties" : { "noteIndex" : 0 }, "schema" : "https://github.com/citation-style-language/schema/raw/master/csl-citation.json" }</w:instrText>
      </w:r>
      <w:r w:rsidR="00E55895" w:rsidRPr="00895895">
        <w:rPr>
          <w:color w:val="000000" w:themeColor="text1"/>
        </w:rPr>
        <w:fldChar w:fldCharType="separate"/>
      </w:r>
      <w:r w:rsidR="00E55895" w:rsidRPr="00895895">
        <w:rPr>
          <w:noProof/>
          <w:color w:val="000000" w:themeColor="text1"/>
        </w:rPr>
        <w:t>Au (2004)</w:t>
      </w:r>
      <w:r w:rsidR="00E55895" w:rsidRPr="00895895">
        <w:rPr>
          <w:color w:val="000000" w:themeColor="text1"/>
        </w:rPr>
        <w:fldChar w:fldCharType="end"/>
      </w:r>
      <w:r w:rsidR="00E55895" w:rsidRPr="00895895">
        <w:rPr>
          <w:color w:val="000000" w:themeColor="text1"/>
        </w:rPr>
        <w:t xml:space="preserve"> state that only persistence HPV high risk types is the dominant factor. </w:t>
      </w:r>
      <w:r w:rsidR="00E55895" w:rsidRPr="00895895">
        <w:rPr>
          <w:color w:val="000000" w:themeColor="text1"/>
        </w:rPr>
        <w:fldChar w:fldCharType="begin" w:fldLock="1"/>
      </w:r>
      <w:r w:rsidR="00E55895" w:rsidRPr="00895895">
        <w:rPr>
          <w:color w:val="000000" w:themeColor="text1"/>
        </w:rPr>
        <w:instrText>ADDIN CSL_CITATION { "citationItems" : [ { "id" : "ITEM-1", "itemData" : { "DOI" : "10.1016/j.ygyno.2008.07.045", "ISBN" : "0090-8258", "ISSN" : "00908258", "PMID" : "18760711", "abstract" : "Cervical cancer is the most common cancer affecting women in developing countries. It has been estimated to have been responsible for almost 260 000 deaths annually, of which about 80% occurred in developing countries. Persistent infection by certain oncogenic HPV types is firmly established as the necessary cause of most premalignant and malignant epithelial lesions of the cervix and of a variable fraction of neoplastic lesions of the vulva, vagina, anus, penis, and oropharynx. There are more than 100 known HPV genotypes, at least 15 of which can cause cancer of the cervix and other sites. HPV 16 and 18, the two most common oncogenic types, cause approximately 70% of all cervical cancers worldwide. HPV, especially genotypes 6 and 11, can also cause genital warts. HPV is highly transmissible and it is now considered the most common sexually transmitted infection in most populations. Although most women infected with the virus become negative within 2 years, women with persistent high-risk HPV infections are at greatest risk for developing cervical cancer. Since the identification of HPV as the necessary cause of cervical cancer, HPV-based technology has become the centre of novel primary and secondary cervical cancer prevention strategies by the introduction of HPV testing in screening and of HPV vaccines in preadolescent girls and young women. If implemented widely and wisely the deployment of these protocols has the potential to complete Papanicolaou's goal of cervical cancer eradication by extending the benefits of prevention to the developing populations of the world. \u00a9 2008 Elsevier Inc. All rights reserved.", "author" : [ { "dropping-particle" : "", "family" : "Castellsagu\u00e9", "given" : "Xavier", "non-dropping-particle" : "", "parse-names" : false, "suffix" : "" } ], "container-title" : "Gynecologic Oncology", "id" : "ITEM-1", "issue" : "3 SUPPL.2", "issued" : { "date-parts" : [ [ "2008" ] ] }, "page" : "4-7", "title" : "Natural history and epidemiology of HPV infection and cervical cancer", "type" : "article-journal", "volume" : "110" }, "uris" : [ "http://www.mendeley.com/documents/?uuid=6666f2cb-5bea-4717-93d3-e85feaeeca6c" ] } ], "mendeley" : { "formattedCitation" : "(Castellsagu\u00e9, 2008)", "manualFormatting" : "Castellsagu\u00e9 (2008)", "plainTextFormattedCitation" : "(Castellsagu\u00e9, 2008)", "previouslyFormattedCitation" : "(Castellsagu\u00e9, 2008)" }, "properties" : { "noteIndex" : 0 }, "schema" : "https://github.com/citation-style-language/schema/raw/master/csl-citation.json" }</w:instrText>
      </w:r>
      <w:r w:rsidR="00E55895" w:rsidRPr="00895895">
        <w:rPr>
          <w:color w:val="000000" w:themeColor="text1"/>
        </w:rPr>
        <w:fldChar w:fldCharType="separate"/>
      </w:r>
      <w:r w:rsidR="00E55895" w:rsidRPr="00895895">
        <w:rPr>
          <w:noProof/>
          <w:color w:val="000000" w:themeColor="text1"/>
        </w:rPr>
        <w:t>Castellsagué (2008)</w:t>
      </w:r>
      <w:r w:rsidR="00E55895" w:rsidRPr="00895895">
        <w:rPr>
          <w:color w:val="000000" w:themeColor="text1"/>
        </w:rPr>
        <w:fldChar w:fldCharType="end"/>
      </w:r>
      <w:r w:rsidR="00E55895" w:rsidRPr="00895895">
        <w:rPr>
          <w:color w:val="000000" w:themeColor="text1"/>
        </w:rPr>
        <w:t xml:space="preserve"> notes that most women infected with the virus become negative within 2 years, and women with persistent high-risk HPV infections are the ones at greatest risk for developing cervical cancer. </w:t>
      </w:r>
      <w:r w:rsidR="00E55895" w:rsidRPr="00895895">
        <w:rPr>
          <w:color w:val="000000" w:themeColor="text1"/>
        </w:rPr>
        <w:fldChar w:fldCharType="begin" w:fldLock="1"/>
      </w:r>
      <w:r w:rsidR="00E55895" w:rsidRPr="00895895">
        <w:rPr>
          <w:color w:val="000000" w:themeColor="text1"/>
        </w:rPr>
        <w:instrText>ADDIN CSL_CITATION { "citationItems" : [ { "id" : "ITEM-1", "itemData" : { "author" : [ { "dropping-particle" : "", "family" : "Fedewa", "given" : "Stacey A.", "non-dropping-particle" : "", "parse-names" : false, "suffix" : "" }, { "dropping-particle" : "", "family" : "Sauer", "given" : "Ann Goding", "non-dropping-particle" : "", "parse-names" : false, "suffix" : "" }, { "dropping-particle" : "", "family" : "Siegel", "given" : "Rebecca L.", "non-dropping-particle" : "", "parse-names" : false, "suffix" : "" }, { "dropping-particle" : "", "family" : "Jemal", "given" : "Ahmedin", "non-dropping-particle" : "", "parse-names" : false, "suffix" : "" } ], "container-title" : "Cancer Epidemiology and Prevention Biomarkers", "id" : "ITEM-1", "issue" : "4", "issued" : { "date-parts" : [ [ "2015" ] ] }, "title" : "Prevalence of Major Risk Factors and Use of Screening Tests for Cancer in the United States", "type" : "article-journal", "volume" : "24" }, "uris" : [ "http://www.mendeley.com/documents/?uuid=fbd148ae-d778-3e1a-80a9-5481ce3064aa" ] } ], "mendeley" : { "formattedCitation" : "(Fedewa, Sauer, Siegel, &amp; Jemal, 2015)", "manualFormatting" : "Fedewa et al.,(2015)", "plainTextFormattedCitation" : "(Fedewa, Sauer, Siegel, &amp; Jemal, 2015)", "previouslyFormattedCitation" : "(Fedewa, Sauer, Siegel, &amp; Jemal, 2015)" }, "properties" : { "noteIndex" : 0 }, "schema" : "https://github.com/citation-style-language/schema/raw/master/csl-citation.json" }</w:instrText>
      </w:r>
      <w:r w:rsidR="00E55895" w:rsidRPr="00895895">
        <w:rPr>
          <w:color w:val="000000" w:themeColor="text1"/>
        </w:rPr>
        <w:fldChar w:fldCharType="separate"/>
      </w:r>
      <w:r w:rsidR="00E55895" w:rsidRPr="00895895">
        <w:rPr>
          <w:noProof/>
          <w:color w:val="000000" w:themeColor="text1"/>
        </w:rPr>
        <w:t>Fedewa et al.,(2015)</w:t>
      </w:r>
      <w:r w:rsidR="00E55895" w:rsidRPr="00895895">
        <w:rPr>
          <w:color w:val="000000" w:themeColor="text1"/>
        </w:rPr>
        <w:fldChar w:fldCharType="end"/>
      </w:r>
      <w:r w:rsidR="00A21EE1">
        <w:rPr>
          <w:color w:val="000000" w:themeColor="text1"/>
        </w:rPr>
        <w:t xml:space="preserve"> and</w:t>
      </w:r>
      <w:r w:rsidR="00E55895" w:rsidRPr="00895895">
        <w:rPr>
          <w:color w:val="000000" w:themeColor="text1"/>
        </w:rPr>
        <w:t xml:space="preserve"> </w:t>
      </w:r>
      <w:r w:rsidR="00E55895" w:rsidRPr="00895895">
        <w:rPr>
          <w:color w:val="000000" w:themeColor="text1"/>
        </w:rPr>
        <w:fldChar w:fldCharType="begin" w:fldLock="1"/>
      </w:r>
      <w:r w:rsidR="00E55895" w:rsidRPr="00895895">
        <w:rPr>
          <w:color w:val="000000" w:themeColor="text1"/>
        </w:rPr>
        <w:instrText>ADDIN CSL_CITATION { "citationItems" : [ { "id" : "ITEM-1", "itemData" : { "DOI" : "10.3802/jgo.2013.24.4.295", "ISSN" : "20050380", "PMID" : "24167663", "abstract" : "Cervical cancer is the most common cancer in developing world and 80% of global burden is reported from these nations. Human papillomavirus along with poverty, illiteracy/lower education level and standards, multi-parity, tobacco, malnutrition and poor genital hygiene may act synergistically to cause cervical cancer. Risk factor of cervical cancer may in itself be the reason for non-viability of cervical cancer vaccine program in this part of the world. Interventions to address these risk factors in addition to vaccination of girls before their sexual debut may hold promises of reducing the morbidity and mortality of female genital cancers. \u00a9 2013. Asian Society of Gynecologic Oncology, Korean Society of Gynecologic Oncology.", "author" : [ { "dropping-particle" : "", "family" : "Vinay Kumar", "given" : "Ramaiah", "non-dropping-particle" : "", "parse-names" : false, "suffix" : "" }, { "dropping-particle" : "", "family" : "Bhasker", "given" : "Suman", "non-dropping-particle" : "", "parse-names" : false, "suffix" : "" } ], "container-title" : "Journal of Gynecologic Oncology", "id" : "ITEM-1", "issue" : "4", "issued" : { "date-parts" : [ [ "2013" ] ] }, "page" : "295-297", "title" : "Potential opportunities to reduce cervical cancer by addressing risk factors other than HPV", "type" : "article-journal", "volume" : "24" }, "uris" : [ "http://www.mendeley.com/documents/?uuid=6299492e-b09d-4847-ae1c-f0c780ba76d1", "http://www.mendeley.com/documents/?uuid=ca7b011f-7b5e-4340-b309-a025a835b730", "http://www.mendeley.com/documents/?uuid=20c2505c-4a83-464d-a3b3-ca0cfedf08f0" ] } ], "mendeley" : { "formattedCitation" : "(Vinay Kumar &amp; Bhasker, 2013)", "manualFormatting" : "Vinay et al., (2013)", "plainTextFormattedCitation" : "(Vinay Kumar &amp; Bhasker, 2013)", "previouslyFormattedCitation" : "(Vinay Kumar &amp; Bhasker, 2013)" }, "properties" : { "noteIndex" : 0 }, "schema" : "https://github.com/citation-style-language/schema/raw/master/csl-citation.json" }</w:instrText>
      </w:r>
      <w:r w:rsidR="00E55895" w:rsidRPr="00895895">
        <w:rPr>
          <w:color w:val="000000" w:themeColor="text1"/>
        </w:rPr>
        <w:fldChar w:fldCharType="separate"/>
      </w:r>
      <w:r w:rsidR="00E55895" w:rsidRPr="00895895">
        <w:rPr>
          <w:noProof/>
          <w:color w:val="000000" w:themeColor="text1"/>
        </w:rPr>
        <w:t>Vinay et al., (2013)</w:t>
      </w:r>
      <w:r w:rsidR="00E55895" w:rsidRPr="00895895">
        <w:rPr>
          <w:color w:val="000000" w:themeColor="text1"/>
        </w:rPr>
        <w:fldChar w:fldCharType="end"/>
      </w:r>
      <w:r w:rsidR="00E55895" w:rsidRPr="00895895">
        <w:rPr>
          <w:color w:val="000000" w:themeColor="text1"/>
        </w:rPr>
        <w:t xml:space="preserve"> have also linked the prior HPV infection with other major risk factors such as high parity, hormonal contraceptive usage, smoking, HIV, Chlamydia  among others, to increase the risk  of  developing cervical cancer.</w:t>
      </w:r>
    </w:p>
    <w:p w:rsidR="005C543B" w:rsidRDefault="00F64464" w:rsidP="008D00C6">
      <w:pPr>
        <w:spacing w:before="240" w:after="240" w:line="360" w:lineRule="auto"/>
        <w:jc w:val="both"/>
        <w:rPr>
          <w:color w:val="000000" w:themeColor="text1"/>
        </w:rPr>
      </w:pPr>
      <w:r w:rsidRPr="00895895">
        <w:rPr>
          <w:color w:val="000000" w:themeColor="text1"/>
        </w:rPr>
        <w:t xml:space="preserve">There exists numerous tools to protect women from this disease such as, the use HPV vaccinations to girls under 15 years of age and not </w:t>
      </w:r>
      <w:r w:rsidR="00F63394">
        <w:rPr>
          <w:color w:val="000000" w:themeColor="text1"/>
        </w:rPr>
        <w:t xml:space="preserve">sexually active and </w:t>
      </w:r>
      <w:r w:rsidRPr="00895895">
        <w:rPr>
          <w:color w:val="000000" w:themeColor="text1"/>
        </w:rPr>
        <w:t xml:space="preserve">through performing routine CxCa screening services  for women  who are 25 years and above, </w:t>
      </w:r>
      <w:r w:rsidR="004544AE">
        <w:rPr>
          <w:color w:val="000000" w:themeColor="text1"/>
        </w:rPr>
        <w:t xml:space="preserve"> this enables the early detection and treatment </w:t>
      </w:r>
      <w:r w:rsidR="00F63394">
        <w:rPr>
          <w:color w:val="000000" w:themeColor="text1"/>
        </w:rPr>
        <w:t xml:space="preserve">of </w:t>
      </w:r>
      <w:r w:rsidRPr="00895895">
        <w:rPr>
          <w:color w:val="000000" w:themeColor="text1"/>
        </w:rPr>
        <w:t xml:space="preserve">the disease </w:t>
      </w:r>
      <w:r w:rsidRPr="00895895">
        <w:rPr>
          <w:color w:val="000000" w:themeColor="text1"/>
        </w:rPr>
        <w:fldChar w:fldCharType="begin" w:fldLock="1"/>
      </w:r>
      <w:r w:rsidR="009343E1">
        <w:rPr>
          <w:color w:val="000000" w:themeColor="text1"/>
        </w:rPr>
        <w:instrText>ADDIN CSL_CITATION { "citationItems" : [ { "id" : "ITEM-1", "itemData" : { "DOI" : "10.1016/j.bpobgyn.2011.08.003", "ISBN" : "1521-6934", "ISSN" : "15216934", "PMID" : "22075441", "abstract" : "The need for simple, cost-effective screening approaches for cervical cancer prevention in low-resource countries has led to the evaluation of visual screening with 3-5% acetic acid. The low reproducibility and wide variation in accuracy reflect the subjective nature of the test. Pooled sensitivity, specificity, positive and negative predictive values were 80%, 92%, 10% and 99%, respectively, for detecting cervical intraepithelial neoplasia grade 2 or worse lesions. Realistic sensitivity of a quality- assured single visual inspection with acetic acid is around 50%. A single round of visual inspection with acetic acid screening has been associated with a 25-35% reduction in cervical cancer incidence and the frequency of cervical intraepithelial neoplasia grade 2 or worse lesions in randomised-controlled trials. Despite all its limitations, implementing visual inspection with acetic acid screening in low-resource countries may provide a pragmatic approach to building up human resources and infrastructure that may facilitate the highly anticipated low-cost, rapid human papilloma virus testing in the near future.", "author" : [ { "dropping-particle" : "", "family" : "Sankaranarayanan", "given" : "Rengaswamy", "non-dropping-particle" : "", "parse-names" : false, "suffix" : "" }, { "dropping-particle" : "", "family" : "Nessa", "given" : "Ashrafun", "non-dropping-particle" : "", "parse-names" : false, "suffix" : "" }, { "dropping-particle" : "", "family" : "Esmy", "given" : "Pulikattil Okkuru", "non-dropping-particle" : "", "parse-names" : false, "suffix" : "" }, { "dropping-particle" : "", "family" : "Dangou", "given" : "Jean-Marie", "non-dropping-particle" : "", "parse-names" : false, "suffix" : "" } ], "container-title" : "Best Practice &amp; Research Clinical Obstetrics &amp; Gynaecology", "id" : "ITEM-1", "issue" : "2", "issued" : { "date-parts" : [ [ "2012" ] ] }, "page" : "221-232", "title" : "Visual inspection methods for cervical cancer prevention", "type" : "article-journal", "volume" : "26" }, "uris" : [ "http://www.mendeley.com/documents/?uuid=e3636ad0-91aa-4bcd-bae8-75a9ae7ceb35" ] } ], "mendeley" : { "formattedCitation" : "(Sankaranarayanan, Nessa, Esmy, &amp; Dangou, 2012)", "manualFormatting" : "(Schiffman &amp; Solomon, 2013;Sankaranarayanan et al.,2012", "plainTextFormattedCitation" : "(Sankaranarayanan, Nessa, Esmy, &amp; Dangou, 2012)", "previouslyFormattedCitation" : "(Sankaranarayanan, Nessa, Esmy, &amp; Dangou, 2012)" }, "properties" : { "noteIndex" : 0 }, "schema" : "https://github.com/citation-style-language/schema/raw/master/csl-citation.json" }</w:instrText>
      </w:r>
      <w:r w:rsidRPr="00895895">
        <w:rPr>
          <w:color w:val="000000" w:themeColor="text1"/>
        </w:rPr>
        <w:fldChar w:fldCharType="separate"/>
      </w:r>
      <w:r w:rsidRPr="00895895">
        <w:rPr>
          <w:noProof/>
          <w:color w:val="000000" w:themeColor="text1"/>
        </w:rPr>
        <w:t>(Schiffman &amp; Solomon, 2013;Sankaranarayanan et al.,2012</w:t>
      </w:r>
      <w:r w:rsidRPr="00895895">
        <w:rPr>
          <w:color w:val="000000" w:themeColor="text1"/>
        </w:rPr>
        <w:fldChar w:fldCharType="end"/>
      </w:r>
      <w:r w:rsidRPr="00895895">
        <w:rPr>
          <w:color w:val="000000" w:themeColor="text1"/>
        </w:rPr>
        <w:fldChar w:fldCharType="begin" w:fldLock="1"/>
      </w:r>
      <w:r w:rsidR="009343E1">
        <w:rPr>
          <w:color w:val="000000" w:themeColor="text1"/>
        </w:rPr>
        <w:instrText>ADDIN CSL_CITATION { "citationItems" : [ { "id" : "ITEM-1", "itemData" : { "DOI" : "10.1056/NEJMcp1210379", "ISBN" : "00284793", "ISSN" : "0028-4793", "PMID" : "24328466", "abstract" : "The article presents the case of a 35-year-old woman who wants to discuss cervical-cancer screening and who has no symptoms and has a negative screening history except for a previous abnormal Pap smear test result. The woman is taking oral contraceptives and is interested in human papillomavirus testing which according to an article is better than just Pap alone. Clinical recommendations are offered for the woman's case.", "author" : [ { "dropping-particle" : "", "family" : "Schiffman", "given" : "Mark", "non-dropping-particle" : "", "parse-names" : false, "suffix" : "" }, { "dropping-particle" : "", "family" : "Solomon", "given" : "Diane", "non-dropping-particle" : "", "parse-names" : false, "suffix" : "" } ], "container-title" : "New England Journal of Medicine", "id" : "ITEM-1", "issue" : "24", "issued" : { "date-parts" : [ [ "2013" ] ] }, "page" : "2324-2331", "title" : "Cervical-Cancer Screening with Human Papillomavirus and Cytologic Cotesting", "type" : "article-journal", "volume" : "369" }, "uris" : [ "http://www.mendeley.com/documents/?uuid=5b6f0ffa-6424-403c-84b1-7c81c7ed50b3" ] } ], "mendeley" : { "formattedCitation" : "(Schiffman &amp; Solomon, 2013)", "manualFormatting" : ")", "plainTextFormattedCitation" : "(Schiffman &amp; Solomon, 2013)", "previouslyFormattedCitation" : "(Schiffman &amp; Solomon, 2013)" }, "properties" : { "noteIndex" : 0 }, "schema" : "https://github.com/citation-style-language/schema/raw/master/csl-citation.json" }</w:instrText>
      </w:r>
      <w:r w:rsidRPr="00895895">
        <w:rPr>
          <w:color w:val="000000" w:themeColor="text1"/>
        </w:rPr>
        <w:fldChar w:fldCharType="separate"/>
      </w:r>
      <w:r w:rsidRPr="00895895">
        <w:rPr>
          <w:noProof/>
          <w:color w:val="000000" w:themeColor="text1"/>
        </w:rPr>
        <w:t>)</w:t>
      </w:r>
      <w:r w:rsidRPr="00895895">
        <w:rPr>
          <w:color w:val="000000" w:themeColor="text1"/>
        </w:rPr>
        <w:fldChar w:fldCharType="end"/>
      </w:r>
      <w:r w:rsidRPr="00895895">
        <w:rPr>
          <w:color w:val="000000" w:themeColor="text1"/>
        </w:rPr>
        <w:t>. Despite the efforts by Uganda’s Ministry of Health and other related health bodies in promoting nationally-supported preventive measures such as HPV vaccinations and routine cervical cancer screens, there are still high rates of cervical cancer diagnoses and deaths</w:t>
      </w:r>
      <w:r w:rsidRPr="00895895">
        <w:fldChar w:fldCharType="begin" w:fldLock="1"/>
      </w:r>
      <w:r w:rsidR="009343E1">
        <w:rPr>
          <w:color w:val="000000" w:themeColor="text1"/>
        </w:rPr>
        <w:instrText>ADDIN CSL_CITATION { "citationItems" : [ { "id" : "ITEM-1", "itemData" : { "DOI" : "http://dx.doi.org/10.1097/IGC.0b013e318235bd21", "ISBN" : "1048-891X", "ISSN" : "1048-891X", "PMID" : "70660586", "abstract" : "Background: Cervical cancer (CC) and Breast cancer (BC) are the most frequent female malignancies in Uganda (incidence 45.6/100,000, 23.4/100,000 respectively). Patients are often seen in late stages because of lack in screening programs and limited accessible Units, so the 5-years cancer mortality is high ( 81 and 55% respectively). Aim of the study: The Association actually works in agreement with Nsambya Hospital in Kampala providing opportunities for female prevention and treatment. The first mission was held in january 2011 in order to assess the sustainability of a screening campaign and the population compliance. Methods: In December 2010 informative pamphlets in Luganda language were distributed to 1000 women living in Kampala and in two rural villages. During the 3-weeks mission, cervical screening using acetic acid (VIA TEST) and breast palpation (BP) were performed. Suspected cases were referred for further investigations to Nsambya Hospital. A specific data base was provided. Results: 844 women accepted screening (median age 36,8), irrespective of religion (513 in Kampala and 331 in rural areas) with a median accrual of 49 pts/die. We found 9.8% VIA and 3.4 % BP abnormal cases, including 1 infiltrating BC, 3 CC ,6 HSIL. One CC did not accept operation. The compliance to screening/further therapy was 84/98% respectively. The total cost was 12,000 euros. Conclusions: The screening campaign is affordable regarding women compliance, sensitization and training of the local paramedical staff. Our findings indicate an higher rate of CC compared to the few existing data about cancer in Sub-Saharian Countries.", "author" : [ { "dropping-particle" : "", "family" : "Occhi", "given" : "F", "non-dropping-particle" : "", "parse-names" : false, "suffix" : "" }, { "dropping-particle" : "", "family" : "Okong", "given" : "P", "non-dropping-particle" : "", "parse-names" : false, "suffix" : "" }, { "dropping-particle" : "", "family" : "Bovani", "given" : "I", "non-dropping-particle" : "", "parse-names" : false, "suffix" : "" }, { "dropping-particle" : "", "family" : "Aloi", "given" : "F", "non-dropping-particle" : "", "parse-names" : false, "suffix" : "" }, { "dropping-particle" : "", "family" : "Pozzi", "given" : "M", "non-dropping-particle" : "", "parse-names" : false, "suffix" : "" } ], "container-title" : "International Journal of Gynecological Cancer", "id" : "ITEM-1", "issue" : "12 SUPPL. 3", "issued" : { "date-parts" : [ [ "2011" ] ] }, "page" : "S1266", "title" : "Cervical and breast cancer in Uganda: A descriptive analysis of a screening campaign in rural and Urban Areas", "type" : "article", "volume" : "21" }, "uris" : [ "http://www.mendeley.com/documents/?uuid=7a74f9aa-6f09-4827-9425-0c0fdc8a4bfa" ] } ], "mendeley" : { "formattedCitation" : "(Occhi, Okong, Bovani, Aloi, &amp; Pozzi, 2011)", "manualFormatting" : "( Occhi et al., 2011)", "plainTextFormattedCitation" : "(Occhi, Okong, Bovani, Aloi, &amp; Pozzi, 2011)", "previouslyFormattedCitation" : "(Occhi, Okong, Bovani, Aloi, &amp; Pozzi, 2011)" }, "properties" : { "noteIndex" : 0 }, "schema" : "https://github.com/citation-style-language/schema/raw/master/csl-citation.json" }</w:instrText>
      </w:r>
      <w:r w:rsidRPr="00895895">
        <w:fldChar w:fldCharType="separate"/>
      </w:r>
      <w:r w:rsidRPr="00895895">
        <w:rPr>
          <w:noProof/>
          <w:color w:val="000000" w:themeColor="text1"/>
        </w:rPr>
        <w:t>( Occhi et al., 2011)</w:t>
      </w:r>
      <w:r w:rsidRPr="00895895">
        <w:fldChar w:fldCharType="end"/>
      </w:r>
      <w:r w:rsidRPr="00895895">
        <w:rPr>
          <w:color w:val="000000" w:themeColor="text1"/>
        </w:rPr>
        <w:t xml:space="preserve">. </w:t>
      </w:r>
    </w:p>
    <w:p w:rsidR="00F63394" w:rsidRDefault="00F64464" w:rsidP="008D00C6">
      <w:pPr>
        <w:spacing w:before="240" w:after="240" w:line="360" w:lineRule="auto"/>
        <w:jc w:val="both"/>
        <w:rPr>
          <w:color w:val="000000" w:themeColor="text1"/>
        </w:rPr>
      </w:pPr>
      <w:r w:rsidRPr="00895895">
        <w:rPr>
          <w:color w:val="000000" w:themeColor="text1"/>
        </w:rPr>
        <w:lastRenderedPageBreak/>
        <w:t xml:space="preserve">This has been related to the gaps </w:t>
      </w:r>
      <w:r w:rsidR="00F63394">
        <w:rPr>
          <w:color w:val="000000" w:themeColor="text1"/>
        </w:rPr>
        <w:t xml:space="preserve">in screening </w:t>
      </w:r>
      <w:r w:rsidRPr="00895895">
        <w:rPr>
          <w:color w:val="000000" w:themeColor="text1"/>
        </w:rPr>
        <w:t>that exist to ensure effective management, leading to approximately 80% of cervical cancer cases being diagnosed and presented in its late stages of the disease</w:t>
      </w:r>
      <w:r w:rsidRPr="00895895">
        <w:fldChar w:fldCharType="begin" w:fldLock="1"/>
      </w:r>
      <w:r w:rsidR="00F11A07">
        <w:rPr>
          <w:color w:val="000000" w:themeColor="text1"/>
        </w:rPr>
        <w:instrText>ADDIN CSL_CITATION { "citationItems" : [ { "id" : "ITEM-1", "itemData" : { "abstract" : "BACKGROUND: There are limited data on perceptions of health professionals on challenges faced by cervical cancer patients seeking healthcare in the developing countries. We explored the views of operational level health professionals on perceived barriers to cervical screening and early help-seeking for symptomatic cervical cancer and the proposed remedies to the challenges.\\n\\nMETHODS: Fifteen key informant interviews were held with health professionals including medical directors, gynecologists, medical officers, nurses and midwives in the gynecology and obstetrics departments of two hospitals in northern Uganda during August 2012 to April 2013. We used content analysis techniques to analyze the data.\\n\\nRESULTS: Health professionals' perceived barriers to cervical cancer care included: (i) patients and community related barriers e.g. lack of awareness on cervical cancer and available services, discomfort with exposure of women's genitals and perceived pain during pelvic examinations, and men's lack of emotional support to women (ii) individual healthcare professional's challenges e.g. inadequate knowledge and skills about cervical cancer management; (iii) health facility related barriers e.g. long distances and lack of transport to cervical cancer screening and care centers, few gynecologists and lack of pathologists, delayed histology results, lack of established palliative care services and inadequate pain control; and (iv) health policy challenges e.g. lack of specialized cancer treatment services, and lack of vaccination for human papilloma virus. Other challenges included increased number of cervical cancer patients and late stage of cervical cancer at presentations.\\n\\nCONCLUSIONS: Operational level healthcare professionals in northern Uganda reported several practical challenges facing cervical cancer care that influence their decisions, management goals and practices. The challenges and proposed remedies can inform targeted interventions for early detection, management, and control of cervical cancer in Uganda.", "author" : [ { "dropping-particle" : "", "family" : "Mwaka", "given" : "Amos", "non-dropping-particle" : "", "parse-names" : false, "suffix" : "" }, { "dropping-particle" : "", "family" : "Wabinga", "given" : "Henry", "non-dropping-particle" : "", "parse-names" : false, "suffix" : "" }, { "dropping-particle" : "", "family" : "Mayanja-Kizza", "given" : "Harriet", "non-dropping-particle" : "", "parse-names" : false, "suffix" : "" } ], "container-title" : "BMC family practice", "id" : "ITEM-1", "issued" : { "date-parts" : [ [ "2013" ] ] }, "page" : "193", "title" : "Mind the gaps: a qualitative study of perceptions of healthcare professionals on challenges and proposed remedies for cervical cancer help-seeking in post conflict northern Uganda.", "type" : "article-journal", "volume" : "14" }, "uris" : [ "http://www.mendeley.com/documents/?uuid=7657632d-8b5e-459d-914c-7c7f9d295c14" ] } ], "mendeley" : { "formattedCitation" : "(A. Mwaka, Wabinga, &amp; Mayanja-Kizza, 2013)", "manualFormatting" : " (Mwaka et al.,2013)", "plainTextFormattedCitation" : "(A. Mwaka, Wabinga, &amp; Mayanja-Kizza, 2013)", "previouslyFormattedCitation" : "(A. Mwaka, Wabinga, &amp; Mayanja-Kizza, 2013)" }, "properties" : { "noteIndex" : 0 }, "schema" : "https://github.com/citation-style-language/schema/raw/master/csl-citation.json" }</w:instrText>
      </w:r>
      <w:r w:rsidRPr="00895895">
        <w:fldChar w:fldCharType="separate"/>
      </w:r>
      <w:r w:rsidRPr="00895895">
        <w:rPr>
          <w:noProof/>
          <w:color w:val="000000" w:themeColor="text1"/>
        </w:rPr>
        <w:t xml:space="preserve"> (Mwaka et al.,2013)</w:t>
      </w:r>
      <w:r w:rsidRPr="00895895">
        <w:fldChar w:fldCharType="end"/>
      </w:r>
      <w:r w:rsidRPr="00895895">
        <w:rPr>
          <w:color w:val="000000" w:themeColor="text1"/>
        </w:rPr>
        <w:t>. The gap in late diagnosis and deaths is as a result of women who are not screened early or can’t access the services in time for treatment and prevention.</w:t>
      </w:r>
      <w:r w:rsidR="00B245E0">
        <w:rPr>
          <w:color w:val="000000" w:themeColor="text1"/>
        </w:rPr>
        <w:t xml:space="preserve"> </w:t>
      </w:r>
      <w:r w:rsidRPr="00895895">
        <w:rPr>
          <w:color w:val="000000" w:themeColor="text1"/>
        </w:rPr>
        <w:t>The current approach to screening is based on post occurrence or outbreak of a particular disease, invitations from the locals or politicians basing on their personal interest, or it is done randomly to women who check in hospitals for other medical needs. These approaches are limited in location analysis and applicability, as a result, the actual knowledge of geographical high risk areas where the measures should be placed to target high risk groups is lacking.</w:t>
      </w:r>
      <w:r w:rsidR="008E4C69" w:rsidRPr="00895895">
        <w:rPr>
          <w:color w:val="000000" w:themeColor="text1"/>
        </w:rPr>
        <w:t xml:space="preserve"> </w:t>
      </w:r>
    </w:p>
    <w:p w:rsidR="00F11A07" w:rsidRDefault="00F11A07" w:rsidP="008D00C6">
      <w:pPr>
        <w:spacing w:after="240" w:line="360" w:lineRule="auto"/>
        <w:jc w:val="both"/>
        <w:rPr>
          <w:color w:val="000000" w:themeColor="text1"/>
        </w:rPr>
      </w:pPr>
      <w:r>
        <w:rPr>
          <w:color w:val="000000" w:themeColor="text1"/>
        </w:rPr>
        <w:t>T</w:t>
      </w:r>
      <w:r w:rsidR="00A17337" w:rsidRPr="00895895">
        <w:rPr>
          <w:color w:val="000000" w:themeColor="text1"/>
        </w:rPr>
        <w:t>he use of Geographic information systems (GIS) technology and methods are rapidly evolving, but are still in the relatively early stages of application in cancer registries and comprehensive cancer control programs</w:t>
      </w:r>
      <w:r w:rsidRPr="00895895">
        <w:rPr>
          <w:color w:val="000000" w:themeColor="text1"/>
        </w:rPr>
        <w:t xml:space="preserve"> </w:t>
      </w:r>
      <w:r>
        <w:rPr>
          <w:color w:val="000000" w:themeColor="text1"/>
        </w:rPr>
        <w:t>(</w:t>
      </w:r>
      <w:r w:rsidRPr="00895895">
        <w:rPr>
          <w:color w:val="000000" w:themeColor="text1"/>
        </w:rPr>
        <w:fldChar w:fldCharType="begin" w:fldLock="1"/>
      </w:r>
      <w:r>
        <w:rPr>
          <w:color w:val="000000" w:themeColor="text1"/>
        </w:rPr>
        <w:instrText>ADDIN CSL_CITATION { "citationItems" : [ { "id" : "ITEM-1", "itemData" : { "DOI" : "10.1016/j.amepre.2005.10.019", "author" : [ { "dropping-particle" : "", "family" : "Seidman", "given" : "Charlotte S", "non-dropping-particle" : "", "parse-names" : false, "suffix" : "" } ], "id" : "ITEM-1", "issued" : { "date-parts" : [ [ "2006" ] ] }, "page" : "1-2", "title" : "An Introduction to Prostate Cancer and Geographic Information Systems", "type" : "article-journal", "volume" : "30" }, "uris" : [ "http://www.mendeley.com/documents/?uuid=6f73f86c-64bf-41e0-868e-4320b5779940", "http://www.mendeley.com/documents/?uuid=9750eeca-700a-48a1-8de5-1f66305c3187" ] } ], "mendeley" : { "formattedCitation" : "(Seidman, 2006)", "manualFormatting" : "Seidman 2006)", "plainTextFormattedCitation" : "(Seidman, 2006)", "previouslyFormattedCitation" : "(Seidman, 2006)" }, "properties" : { "noteIndex" : 0 }, "schema" : "https://github.com/citation-style-language/schema/raw/master/csl-citation.json" }</w:instrText>
      </w:r>
      <w:r w:rsidRPr="00895895">
        <w:rPr>
          <w:color w:val="000000" w:themeColor="text1"/>
        </w:rPr>
        <w:fldChar w:fldCharType="separate"/>
      </w:r>
      <w:r>
        <w:rPr>
          <w:noProof/>
          <w:color w:val="000000" w:themeColor="text1"/>
        </w:rPr>
        <w:t xml:space="preserve">Seidman </w:t>
      </w:r>
      <w:r w:rsidRPr="00895895">
        <w:rPr>
          <w:noProof/>
          <w:color w:val="000000" w:themeColor="text1"/>
        </w:rPr>
        <w:t>2006)</w:t>
      </w:r>
      <w:r w:rsidRPr="00895895">
        <w:rPr>
          <w:color w:val="000000" w:themeColor="text1"/>
        </w:rPr>
        <w:fldChar w:fldCharType="end"/>
      </w:r>
      <w:r w:rsidR="00A17337" w:rsidRPr="00895895">
        <w:rPr>
          <w:color w:val="000000" w:themeColor="text1"/>
        </w:rPr>
        <w:t xml:space="preserve">. However, looking towards the future, GIS analyses may help elucidate the determinants of regional and demographic disparities of cancer and provide insights to improve health service delivery models, training for healthcare providers, and health outcomes. </w:t>
      </w:r>
      <w:r w:rsidR="00A17337" w:rsidRPr="00895895">
        <w:rPr>
          <w:color w:val="000000" w:themeColor="text1"/>
        </w:rPr>
        <w:fldChar w:fldCharType="begin" w:fldLock="1"/>
      </w:r>
      <w:r w:rsidR="00A17337" w:rsidRPr="00895895">
        <w:rPr>
          <w:color w:val="000000" w:themeColor="text1"/>
        </w:rPr>
        <w:instrText>ADDIN CSL_CITATION { "citationItems" : [ { "id" : "ITEM-1", "itemData" : { "abstract" : "There have been several attemps made to the appreciation of remote sensing and GIS for the study of vectors, biodiversity, vector presence, vector abundance and the vector-borne diseases with respect to space and time. This study was made for reviewing and appraising the potential use of remote sensing and GIS applications for spatial prediction of vector-borne diseases transmission. The nature of the presence and the abundance of vectors and vector-borne diseases, disease infection and the disease transmission are not ubiquitous and are confined with geographical, environmental and climatic factors, and are localized. The presence of vectors and vector-borne diseases is most complex in nature, however, it is confined and fueled by the geographical, climatic and environmental factors including man-made factors. The usefulness of the present day availability of the information derived from the satellite data including vegetation indices of canopy cover and its density, soil types, soil moisture, soil texture, soil depth, etc. is integrating the information in the expert GIS engine for the spatial analysis of other geoclimatic and geoenvironmental variables. The present study gives the detailed information on the classical studies of the past and present, and the future role of remote sensing and GIS for the vector-borne diseases control. The ecological modeling directly gives us the relevant information to understand the spatial variation of the vector biodiversity, vector presence, vector abundance and the vector-borne diseases in association with geoclimatic and the environmental variables. The probability map of the geographical distribution and seasonal variations of horizontal and vertical distribution of vector abundance and its association with vector-borne diseases can be obtained with low cost remote sensing and GIS tool with reliable data and speed.", "author" : [ { "dropping-particle" : "", "family" : "Palaniyandi", "given" : "M", "non-dropping-particle" : "", "parse-names" : false, "suffix" : "" } ], "container-title" : "J Vector Borne Dis", "id" : "ITEM-1", "issued" : { "date-parts" : [ [ "2012" ] ] }, "page" : "197-204", "title" : "The role of Remote Sensing and GIS for spatial prediction of vector-borne diseases transmission: A systematic review", "type" : "article-journal", "volume" : "49" }, "uris" : [ "http://www.mendeley.com/documents/?uuid=11206bb4-edca-3c16-9408-6d9e7808205f", "http://www.mendeley.com/documents/?uuid=f3e8ec74-0823-4b2d-86c8-0c9c9c806eac" ] } ], "mendeley" : { "formattedCitation" : "(Palaniyandi, 2012)", "manualFormatting" : "Palaniyandi (2012)", "plainTextFormattedCitation" : "(Palaniyandi, 2012)", "previouslyFormattedCitation" : "(Palaniyandi, 2012)" }, "properties" : { "noteIndex" : 0 }, "schema" : "https://github.com/citation-style-language/schema/raw/master/csl-citation.json" }</w:instrText>
      </w:r>
      <w:r w:rsidR="00A17337" w:rsidRPr="00895895">
        <w:rPr>
          <w:color w:val="000000" w:themeColor="text1"/>
        </w:rPr>
        <w:fldChar w:fldCharType="separate"/>
      </w:r>
      <w:r w:rsidR="00A17337" w:rsidRPr="00895895">
        <w:rPr>
          <w:noProof/>
          <w:color w:val="000000" w:themeColor="text1"/>
        </w:rPr>
        <w:t>Palaniyandi (2012)</w:t>
      </w:r>
      <w:r w:rsidR="00A17337" w:rsidRPr="00895895">
        <w:rPr>
          <w:color w:val="000000" w:themeColor="text1"/>
        </w:rPr>
        <w:fldChar w:fldCharType="end"/>
      </w:r>
      <w:r w:rsidR="00A17337" w:rsidRPr="00895895">
        <w:rPr>
          <w:color w:val="000000" w:themeColor="text1"/>
        </w:rPr>
        <w:t xml:space="preserve"> states that, GIS combined with methods of spatial statistics provide powerful new tools for understanding the epidemiology of diseases. </w:t>
      </w:r>
      <w:r w:rsidR="00A17337" w:rsidRPr="00895895">
        <w:rPr>
          <w:color w:val="000000" w:themeColor="text1"/>
        </w:rPr>
        <w:fldChar w:fldCharType="begin" w:fldLock="1"/>
      </w:r>
      <w:r w:rsidR="00A17337" w:rsidRPr="00895895">
        <w:rPr>
          <w:color w:val="000000" w:themeColor="text1"/>
        </w:rPr>
        <w:instrText>ADDIN CSL_CITATION { "citationItems" : [ { "id" : "ITEM-1", "itemData" : { "author" : [ { "dropping-particle" : "", "family" : "Kitron", "given" : "U", "non-dropping-particle" : "", "parse-names" : false, "suffix" : "" } ], "container-title" : "Journal of medical entomology", "id" : "ITEM-1", "issued" : { "date-parts" : [ [ "1998" ] ] }, "title" : "Landscape ecology and epidemiology of vector-borne diseases: tools for spatial analysis", "type" : "article-journal" }, "uris" : [ "http://www.mendeley.com/documents/?uuid=264cb9f0-236d-3a2c-95da-87d484f42c6c", "http://www.mendeley.com/documents/?uuid=6d2a5486-cc31-4a84-b135-56c055524f38" ] } ], "mendeley" : { "formattedCitation" : "(Kitron, 1998)", "manualFormatting" : "Kitron (1998)", "plainTextFormattedCitation" : "(Kitron, 1998)", "previouslyFormattedCitation" : "(Kitron, 1998)" }, "properties" : { "noteIndex" : 0 }, "schema" : "https://github.com/citation-style-language/schema/raw/master/csl-citation.json" }</w:instrText>
      </w:r>
      <w:r w:rsidR="00A17337" w:rsidRPr="00895895">
        <w:rPr>
          <w:color w:val="000000" w:themeColor="text1"/>
        </w:rPr>
        <w:fldChar w:fldCharType="separate"/>
      </w:r>
      <w:r w:rsidR="00A17337" w:rsidRPr="00895895">
        <w:rPr>
          <w:noProof/>
          <w:color w:val="000000" w:themeColor="text1"/>
        </w:rPr>
        <w:t>Kitron (1998)</w:t>
      </w:r>
      <w:r w:rsidR="00A17337" w:rsidRPr="00895895">
        <w:rPr>
          <w:color w:val="000000" w:themeColor="text1"/>
        </w:rPr>
        <w:fldChar w:fldCharType="end"/>
      </w:r>
      <w:r w:rsidR="00A17337" w:rsidRPr="00895895">
        <w:rPr>
          <w:color w:val="000000" w:themeColor="text1"/>
        </w:rPr>
        <w:t xml:space="preserve"> further elaborates that GIS offers several advantages over traditional methods of spatial analysis, that is by providing a robust approach and it’s the ability to store, manipulate, and display data linked to locations. Spatial analysis is used to extract the spatial relationship embedded between geographic locations explicitly allowing for the description and testing of spatial patterns among locations. </w:t>
      </w:r>
    </w:p>
    <w:p w:rsidR="00A17337" w:rsidRPr="00895895" w:rsidRDefault="00A17337" w:rsidP="008D00C6">
      <w:pPr>
        <w:spacing w:line="360" w:lineRule="auto"/>
        <w:jc w:val="both"/>
        <w:rPr>
          <w:color w:val="000000" w:themeColor="text1"/>
        </w:rPr>
      </w:pPr>
      <w:r w:rsidRPr="00895895">
        <w:rPr>
          <w:color w:val="000000" w:themeColor="text1"/>
        </w:rPr>
        <w:fldChar w:fldCharType="begin" w:fldLock="1"/>
      </w:r>
      <w:r w:rsidRPr="00895895">
        <w:rPr>
          <w:color w:val="000000" w:themeColor="text1"/>
        </w:rPr>
        <w:instrText>ADDIN CSL_CITATION { "citationItems" : [ { "id" : "ITEM-1", "itemData" : { "author" : [ { "dropping-particle" : "", "family" : "Rytk\u00f6nen", "given" : "Mika J P", "non-dropping-particle" : "", "parse-names" : false, "suffix" : "" } ], "id" : "ITEM-1", "issued" : { "date-parts" : [ [ "2004" ] ] }, "page" : "9-24", "title" : "NOT ALL MAPS ARE EQUAL : GIS AND SPATIAL ANALYSIS IN EPIDEMIOLOGY", "type" : "article-journal" }, "uris" : [ "http://www.mendeley.com/documents/?uuid=e9e3be32-fd8a-4737-a87b-74f94b6c0909" ] } ], "mendeley" : { "formattedCitation" : "(Rytk\u00f6nen, 2004)", "manualFormatting" : "Rytk\u00f6nen (2004)", "plainTextFormattedCitation" : "(Rytk\u00f6nen, 2004)", "previouslyFormattedCitation" : "(Rytk\u00f6nen, 2004)" }, "properties" : { "noteIndex" : 0 }, "schema" : "https://github.com/citation-style-language/schema/raw/master/csl-citation.json" }</w:instrText>
      </w:r>
      <w:r w:rsidRPr="00895895">
        <w:rPr>
          <w:color w:val="000000" w:themeColor="text1"/>
        </w:rPr>
        <w:fldChar w:fldCharType="separate"/>
      </w:r>
      <w:r w:rsidRPr="00895895">
        <w:rPr>
          <w:noProof/>
          <w:color w:val="000000" w:themeColor="text1"/>
        </w:rPr>
        <w:t>Rytkönen (2004)</w:t>
      </w:r>
      <w:r w:rsidRPr="00895895">
        <w:rPr>
          <w:color w:val="000000" w:themeColor="text1"/>
        </w:rPr>
        <w:fldChar w:fldCharType="end"/>
      </w:r>
      <w:r w:rsidRPr="00895895">
        <w:rPr>
          <w:color w:val="000000" w:themeColor="text1"/>
        </w:rPr>
        <w:t xml:space="preserve"> states that Geographical information system is an innovative and important component in many projects in public health and epidemiology and </w:t>
      </w:r>
      <w:r w:rsidRPr="00895895">
        <w:rPr>
          <w:color w:val="000000" w:themeColor="text1"/>
        </w:rPr>
        <w:fldChar w:fldCharType="begin" w:fldLock="1"/>
      </w:r>
      <w:r w:rsidRPr="00895895">
        <w:rPr>
          <w:color w:val="000000" w:themeColor="text1"/>
        </w:rPr>
        <w:instrText>ADDIN CSL_CITATION { "citationItems" : [ { "id" : "ITEM-1", "itemData" : { "author" : [ { "dropping-particle" : "", "family" : "Cowen", "given" : "David J", "non-dropping-particle" : "", "parse-names" : false, "suffix" : "" } ], "id" : "ITEM-1", "issue" : "11", "issued" : { "date-parts" : [ [ "1988" ] ] }, "page" : "1551-1555", "title" : "GIS versus CAD versus DBMS : What Are the Differences ?", "type" : "article-journal", "volume" : "54" }, "uris" : [ "http://www.mendeley.com/documents/?uuid=803b5af4-221c-47d1-8b0b-77e707bff2fd" ] } ], "mendeley" : { "formattedCitation" : "(Cowen, 1988)", "manualFormatting" : "Cowen (1988)", "plainTextFormattedCitation" : "(Cowen, 1988)", "previouslyFormattedCitation" : "(Cowen, 1988)" }, "properties" : { "noteIndex" : 0 }, "schema" : "https://github.com/citation-style-language/schema/raw/master/csl-citation.json" }</w:instrText>
      </w:r>
      <w:r w:rsidRPr="00895895">
        <w:rPr>
          <w:color w:val="000000" w:themeColor="text1"/>
        </w:rPr>
        <w:fldChar w:fldCharType="separate"/>
      </w:r>
      <w:r w:rsidRPr="00895895">
        <w:rPr>
          <w:noProof/>
          <w:color w:val="000000" w:themeColor="text1"/>
        </w:rPr>
        <w:t>Cowen (1988)</w:t>
      </w:r>
      <w:r w:rsidRPr="00895895">
        <w:rPr>
          <w:color w:val="000000" w:themeColor="text1"/>
        </w:rPr>
        <w:fldChar w:fldCharType="end"/>
      </w:r>
      <w:r w:rsidRPr="00895895">
        <w:rPr>
          <w:color w:val="000000" w:themeColor="text1"/>
        </w:rPr>
        <w:t xml:space="preserve"> regards it as a tool to that has been used to resolve health related dilemmas majorly through basic mapping. Successful integration of these techniques can provide insight into the identification of causal factors driving cervical cancer transmission, through mapping risk areas, </w:t>
      </w:r>
      <w:r w:rsidR="005D1108">
        <w:rPr>
          <w:color w:val="000000" w:themeColor="text1"/>
        </w:rPr>
        <w:t xml:space="preserve">modeling </w:t>
      </w:r>
      <w:r w:rsidRPr="00895895">
        <w:rPr>
          <w:color w:val="000000" w:themeColor="text1"/>
        </w:rPr>
        <w:t>factors that are more associated to cervical cancer, as well as aid in decision making and</w:t>
      </w:r>
      <w:r w:rsidR="005D1108">
        <w:rPr>
          <w:color w:val="000000" w:themeColor="text1"/>
        </w:rPr>
        <w:t xml:space="preserve"> improvement of </w:t>
      </w:r>
      <w:r w:rsidR="005D1108" w:rsidRPr="00895895">
        <w:rPr>
          <w:color w:val="000000" w:themeColor="text1"/>
        </w:rPr>
        <w:t>surveillance</w:t>
      </w:r>
      <w:r w:rsidRPr="00895895">
        <w:rPr>
          <w:color w:val="000000" w:themeColor="text1"/>
        </w:rPr>
        <w:t>.</w:t>
      </w:r>
      <w:r w:rsidR="009458AC" w:rsidRPr="00895895">
        <w:rPr>
          <w:color w:val="000000" w:themeColor="text1"/>
        </w:rPr>
        <w:t xml:space="preserve"> </w:t>
      </w:r>
      <w:r w:rsidR="005D1108">
        <w:rPr>
          <w:color w:val="000000" w:themeColor="text1"/>
        </w:rPr>
        <w:t xml:space="preserve"> </w:t>
      </w:r>
      <w:r w:rsidRPr="00895895">
        <w:rPr>
          <w:color w:val="000000" w:themeColor="text1"/>
        </w:rPr>
        <w:t>Geograph</w:t>
      </w:r>
      <w:r w:rsidR="009458AC" w:rsidRPr="00895895">
        <w:rPr>
          <w:color w:val="000000" w:themeColor="text1"/>
        </w:rPr>
        <w:t xml:space="preserve">ical information systems (GIS) </w:t>
      </w:r>
      <w:r w:rsidRPr="00895895">
        <w:rPr>
          <w:color w:val="000000" w:themeColor="text1"/>
        </w:rPr>
        <w:t xml:space="preserve">enables the investigation of spatial patterns </w:t>
      </w:r>
      <w:r w:rsidRPr="00895895">
        <w:rPr>
          <w:color w:val="000000" w:themeColor="text1"/>
        </w:rPr>
        <w:lastRenderedPageBreak/>
        <w:t>within data and understanding of the relationships that exist between cancer and other health, socioeconomic and environmental variables</w:t>
      </w:r>
      <w:r w:rsidR="009458AC" w:rsidRPr="00895895">
        <w:rPr>
          <w:color w:val="000000" w:themeColor="text1"/>
        </w:rPr>
        <w:t xml:space="preserve"> (</w:t>
      </w:r>
      <w:r w:rsidR="009458AC" w:rsidRPr="00895895">
        <w:rPr>
          <w:color w:val="000000" w:themeColor="text1"/>
        </w:rPr>
        <w:fldChar w:fldCharType="begin" w:fldLock="1"/>
      </w:r>
      <w:r w:rsidR="001C2B77" w:rsidRPr="00895895">
        <w:rPr>
          <w:color w:val="000000" w:themeColor="text1"/>
        </w:rPr>
        <w:instrText>ADDIN CSL_CITATION { "citationItems" : [ { "id" : "ITEM-1", "itemData" : { "author" : [ { "dropping-particle" : "", "family" : "Rytk\u00f6nen", "given" : "Mika J P", "non-dropping-particle" : "", "parse-names" : false, "suffix" : "" } ], "id" : "ITEM-1", "issued" : { "date-parts" : [ [ "2004" ] ] }, "page" : "9-24", "title" : "NOT ALL MAPS ARE EQUAL : GIS AND SPATIAL ANALYSIS IN EPIDEMIOLOGY", "type" : "article-journal" }, "uris" : [ "http://www.mendeley.com/documents/?uuid=e9e3be32-fd8a-4737-a87b-74f94b6c0909" ] } ], "mendeley" : { "formattedCitation" : "(Rytk\u00f6nen, 2004)", "manualFormatting" : "Rytk\u00f6nen 2004)", "plainTextFormattedCitation" : "(Rytk\u00f6nen, 2004)", "previouslyFormattedCitation" : "(Rytk\u00f6nen, 2004)" }, "properties" : { "noteIndex" : 0 }, "schema" : "https://github.com/citation-style-language/schema/raw/master/csl-citation.json" }</w:instrText>
      </w:r>
      <w:r w:rsidR="009458AC" w:rsidRPr="00895895">
        <w:rPr>
          <w:color w:val="000000" w:themeColor="text1"/>
        </w:rPr>
        <w:fldChar w:fldCharType="separate"/>
      </w:r>
      <w:r w:rsidR="009458AC" w:rsidRPr="00895895">
        <w:rPr>
          <w:noProof/>
          <w:color w:val="000000" w:themeColor="text1"/>
        </w:rPr>
        <w:t>Rytkönen 2004)</w:t>
      </w:r>
      <w:r w:rsidR="009458AC" w:rsidRPr="00895895">
        <w:rPr>
          <w:color w:val="000000" w:themeColor="text1"/>
        </w:rPr>
        <w:fldChar w:fldCharType="end"/>
      </w:r>
      <w:r w:rsidRPr="00895895">
        <w:rPr>
          <w:color w:val="000000" w:themeColor="text1"/>
        </w:rPr>
        <w:t xml:space="preserve">. </w:t>
      </w:r>
      <w:r w:rsidRPr="00895895">
        <w:rPr>
          <w:color w:val="000000" w:themeColor="text1"/>
        </w:rPr>
        <w:fldChar w:fldCharType="begin" w:fldLock="1"/>
      </w:r>
      <w:r w:rsidRPr="00895895">
        <w:rPr>
          <w:color w:val="000000" w:themeColor="text1"/>
        </w:rPr>
        <w:instrText>ADDIN CSL_CITATION { "citationItems" : [ { "id" : "ITEM-1", "itemData" : { "DOI" : "10.1111/j.1525-1497.2004.30270.x", "ISSN" : "0884-8734", "abstract" : "Literature suggests that South Asians in Ontario, Canada are under-screened for breast, cervical and colorectal cancer. Accordingly, we are involved in a community-engaged multi-phase study aimed at increasing cancer screening for this vulnerable group. In the work described in this manuscript, we aimed to use visual displays of spatial analyses to identify the most appropriate small geographic areas in which to pilot targeted cancer screening interventions for Ontario\u2019s South Asian community. We used Geographic Information Systems (GIS), including Local Indicators of Spatial Association (LISA) using GeoDa software, and population-level administrative data to create multi-layered maps of: i) rates of appropriate cancer screening, ii) the percentage of residents of South Asian ethnicity, and iii) the locations of primary care practices and community health centres by census tract in the Peel Region of Ontario (population: 1.2 million). The maps were shared with partner health service and community service organizations at an intervention development workgroup meeting to examine face validity. The lowest rates of appropriate cancer screening for census tracts across the region were 51.1% for cervical cancer, 48.5% for breast cancer, and 42.5% for colorectal cancer. We found marked variation both in screening rates and in the proportion of South Asians residents by census tract but lower screening rates in the region were consistently associated with larger South Asian populations. The LISA analysis identified a high-risk area consisting of multiple neighbouring census tracts with relatively low screening rates for all three cancer types and with a relatively large South Asian population. Partner organizations recognized and validated the geographic location highlighted by the LISA analysis. Many primary care practices are located in this high-risk area, with one community health centre located very nearby. In this populous region of Ontario, South Asians are more likely to reside in areas with lower rates of appropriate breast, cervical and colorectal cancer screening. We have identified a high-risk area appropriate for both patient- and provider-focused interventions. Geographic Information Systems, in particular LISA analyses, can be invaluable when working with health service and community organizations to define areas with the greatest need for interventions to reduce health inequities.", "author" : [ { "dropping-particle" : "", "family" : "Glazier", "given" : "Richard Henry", "non-dropping-particle" : "", "parse-names" : false, "suffix" : "" }, { "dropping-particle" : "", "family" : "Creatore", "given" : "Maria Isabella", "non-dropping-particle" : "", "parse-names" : false, "suffix" : "" }, { "dropping-particle" : "", "family" : "Gozdyra", "given" : "Piotr", "non-dropping-particle" : "", "parse-names" : false, "suffix" : "" }, { "dropping-particle" : "", "family" : "Matheson", "given" : "Flora I.", "non-dropping-particle" : "", "parse-names" : false, "suffix" : "" }, { "dropping-particle" : "", "family" : "Steele", "given" : "Leah S.", "non-dropping-particle" : "", "parse-names" : false, "suffix" : "" }, { "dropping-particle" : "", "family" : "Boyle", "given" : "Eleanor", "non-dropping-particle" : "", "parse-names" : false, "suffix" : "" }, { "dropping-particle" : "", "family" : "Moineddin", "given" : "Rahim", "non-dropping-particle" : "", "parse-names" : false, "suffix" : "" }, { "dropping-particle" : "", "family" : "Lofters", "given" : "A", "non-dropping-particle" : "", "parse-names" : false, "suffix" : "" }, { "dropping-particle" : "", "family" : "Saskin", "given" : "R", "non-dropping-particle" : "", "parse-names" : false, "suffix" : "" }, { "dropping-particle" : "", "family" : "Yeritsan", "given" : "N", "non-dropping-particle" : "", "parse-names" : false, "suffix" : "" }, { "dropping-particle" : "", "family" : "Bierman", "given" : "A", "non-dropping-particle" : "", "parse-names" : false, "suffix" : "" }, { "dropping-particle" : "", "family" : "Glazier", "given" : "RH", "non-dropping-particle" : "", "parse-names" : false, "suffix" : "" }, { "dropping-particle" : "", "family" : "Creatore", "given" : "MI", "non-dropping-particle" : "", "parse-names" : false, "suffix" : "" }, { "dropping-particle" : "", "family" : "Gozdyra", "given" : "P", "non-dropping-particle" : "", "parse-names" : false, "suffix" : "" }, { "dropping-particle" : "", "family" : "Matheson", "given" : "FI", "non-dropping-particle" : "", "parse-names" : false, "suffix" : "" }, { "dropping-particle" : "", "family" : "Steele", "given" : "LS", "non-dropping-particle" : "", "parse-names" : false, "suffix" : "" }, { "dropping-particle" : "", "family" : "Boyle", "given" : "E", "non-dropping-particle" : "", "parse-names" : false, "suffix" : "" }, { "dropping-particle" : "", "family" : "Lofters", "given" : "A", "non-dropping-particle" : "", "parse-names" : false, "suffix" : "" }, { "dropping-particle" : "", "family" : "Glazier", "given" : "RH", "non-dropping-particle" : "", "parse-names" : false, "suffix" : "" }, { "dropping-particle" : "", "family" : "Agha", "given" : "MM", "non-dropping-particle" : "", "parse-names" : false, "suffix" : "" }, { "dropping-particle" : "", "family" : "Creatore", "given" : "MI", "non-dropping-particle" : "", "parse-names" : false, "suffix" : "" }, { "dropping-particle" : "", "family" : "Moineddin", "given" : "R", "non-dropping-particle" : "", "parse-names" : false, "suffix" : "" }, { "dropping-particle" : "", "family" : "Lofters", "given" : "AK", "non-dropping-particle" : "", "parse-names" : false, "suffix" : "" }, { "dropping-particle" : "", "family" : "Hwang", "given" : "SW", "non-dropping-particle" : "", "parse-names" : false, "suffix" : "" }, { "dropping-particle" : "", "family" : "Moineddin", "given" : "R", "non-dropping-particle" : "", "parse-names" : false, "suffix" : "" }, { "dropping-particle" : "", "family" : "Glazier", "given" : "RH", "non-dropping-particle" : "", "parse-names" : false, "suffix" : "" }, { "dropping-particle" : "", "family" : "Rabeneck", "given" : "L", "non-dropping-particle" : "", "parse-names" : false, "suffix" : "" }, { "dropping-particle" : "", "family" : "Paszat", "given" : "LF", "non-dropping-particle" : "", "parse-names" : false, "suffix" : "" }, { "dropping-particle" : "", "family" : "Sewitch", "given" : "MJ", "non-dropping-particle" : "", "parse-names" : false, "suffix" : "" }, { "dropping-particle" : "", "family" : "Fournier", "given" : "C", "non-dropping-particle" : "", "parse-names" : false, "suffix" : "" }, { "dropping-particle" : "", "family" : "Ciampi", "given" : "A", "non-dropping-particle" : "", "parse-names" : false, "suffix" : "" }, { "dropping-particle" : "", "family" : "Dyachenko", "given" : "A", "non-dropping-particle" : "", "parse-names" : false, "suffix" : "" }, { "dropping-particle" : "", "family" : "Hislop", "given" : "GT", "non-dropping-particle" : "", "parse-names" : false, "suffix" : "" }, { "dropping-particle" : "", "family" : "Bajdik", "given" : "CD", "non-dropping-particle" : "", "parse-names" : false, "suffix" : "" }, { "dropping-particle" : "", "family" : "Regier", "given" : "MD", "non-dropping-particle" : "", "parse-names" : false, "suffix" : "" }, { "dropping-particle" : "", "family" : "Barroetavena", "given" : "MC", "non-dropping-particle" : "", "parse-names" : false, "suffix" : "" }, { "dropping-particle" : "", "family" : "Lobb", "given" : "R", "non-dropping-particle" : "", "parse-names" : false, "suffix" : "" }, { "dropping-particle" : "", "family" : "Pinto", "given" : "AD", "non-dropping-particle" : "", "parse-names" : false, "suffix" : "" }, { "dropping-particle" : "", "family" : "Lofters", "given" : "A", "non-dropping-particle" : "", "parse-names" : false, "suffix" : "" }, { "dropping-particle" : "", "family" : "Gwede", "given" : "CK", "non-dropping-particle" : "", "parse-names" : false, "suffix" : "" }, { "dropping-particle" : "", "family" : "Ward", "given" : "BG", "non-dropping-particle" : "", "parse-names" : false, "suffix" : "" }, { "dropping-particle" : "", "family" : "Luque", "given" : "JS", "non-dropping-particle" : "", "parse-names" : false, "suffix" : "" }, { "dropping-particle" : "", "family" : "Vadaparampil", "given" : "ST", "non-dropping-particle" : "", "parse-names" : false, "suffix" : "" }, { "dropping-particle" : "", "family" : "Rivers", "given" : "D", "non-dropping-particle" : "", "parse-names" : false, "suffix" : "" }, { "dropping-particle" : "", "family" : "Martinez-Tyson", "given" : "D", "non-dropping-particle" : "", "parse-names" : false, "suffix" : "" }, { "dropping-particle" : "", "family" : "Demers", "given" : "MN", "non-dropping-particle" : "", "parse-names" : false, "suffix" : "" }, { "dropping-particle" : "", "family" : "Pickle", "given" : "LW", "non-dropping-particle" : "", "parse-names" : false, "suffix" : "" }, { "dropping-particle" : "", "family" : "Szczur", "given" : "M", "non-dropping-particle" : "", "parse-names" : false, "suffix" : "" }, { "dropping-particle" : "", "family" : "Lewis", "given" : "DR", "non-dropping-particle" : "", "parse-names" : false, "suffix" : "" }, { "dropping-particle" : "", "family" : "Stinchcomb", "given" : "DG", "non-dropping-particle" : "", "parse-names" : false, "suffix" : "" }, { "dropping-particle" : "", "family" : "Anselin", "given" : "L", "non-dropping-particle" : "", "parse-names" : false, "suffix" : "" }, { "dropping-particle" : "", "family" : "Chan", "given" : "B", "non-dropping-particle" : "", "parse-names" : false, "suffix" : "" }, { "dropping-particle" : "", "family" : "Anderson", "given" : "GM", "non-dropping-particle" : "", "parse-names" : false, "suffix" : "" }, { "dropping-particle" : "", "family" : "Wilkins", "given" : "R", "non-dropping-particle" : "", "parse-names" : false, "suffix" : "" }, { "dropping-particle" : "", "family" : "Abe", "given" : "T", "non-dropping-particle" : "", "parse-names" : false, "suffix" : "" }, { "dropping-particle" : "", "family" : "Martin", "given" : "IB", "non-dropping-particle" : "", "parse-names" : false, "suffix" : "" }, { "dropping-particle" : "", "family" : "Roche", "given" : "LM", "non-dropping-particle" : "", "parse-names" : false, "suffix" : "" }, { "dropping-particle" : "", "family" : "Roche", "given" : "LM", "non-dropping-particle" : "", "parse-names" : false, "suffix" : "" }, { "dropping-particle" : "", "family" : "Skinner", "given" : "R", "non-dropping-particle" : "", "parse-names" : false, "suffix" : "" }, { "dropping-particle" : "", "family" : "Weinstein", "given" : "RB", "non-dropping-particle" : "", "parse-names" : false, "suffix" : "" }, { "dropping-particle" : "", "family" : "Ghetian", "given" : "CB", "non-dropping-particle" : "", "parse-names" : false, "suffix" : "" }, { "dropping-particle" : "", "family" : "Parrott", "given" : "R", "non-dropping-particle" : "", "parse-names" : false, "suffix" : "" }, { "dropping-particle" : "", "family" : "Volkman", "given" : "JE", "non-dropping-particle" : "", "parse-names" : false, "suffix" : "" }, { "dropping-particle" : "", "family" : "Lengerich", "given" : "EJ", "non-dropping-particle" : "", "parse-names" : false, "suffix" : "" }, { "dropping-particle" : "", "family" : "Wang", "given" : "F", "non-dropping-particle" : "", "parse-names" : false, "suffix" : "" }, { "dropping-particle" : "", "family" : "Guo", "given" : "D", "non-dropping-particle" : "", "parse-names" : false, "suffix" : "" }, { "dropping-particle" : "", "family" : "McLafferty", "given" : "S", "non-dropping-particle" : "", "parse-names" : false, "suffix" : "" }, { "dropping-particle" : "", "family" : "Krieger", "given" : "N", "non-dropping-particle" : "", "parse-names" : false, "suffix" : "" }, { "dropping-particle" : "", "family" : "Chen", "given" : "JT", "non-dropping-particle" : "", "parse-names" : false, "suffix" : "" }, { "dropping-particle" : "", "family" : "Waterman", "given" : "PD", "non-dropping-particle" : "", "parse-names" : false, "suffix" : "" }, { "dropping-particle" : "", "family" : "Rehkopf", "given" : "DH", "non-dropping-particle" : "", "parse-names" : false, "suffix" : "" }, { "dropping-particle" : "", "family" : "Yin", "given" : "R", "non-dropping-particle" : "", "parse-names" : false, "suffix" : "" }, { "dropping-particle" : "", "family" : "Coull", "given" : "BA", "non-dropping-particle" : "", "parse-names" : false, "suffix" : "" }, { "dropping-particle" : "", "family" : "Xiao", "given" : "H", "non-dropping-particle" : "", "parse-names" : false, "suffix" : "" }, { "dropping-particle" : "", "family" : "Gwede", "given" : "CK", "non-dropping-particle" : "", "parse-names" : false, "suffix" : "" }, { "dropping-particle" : "", "family" : "Kiros", "given" : "G", "non-dropping-particle" : "", "parse-names" : false, "suffix" : "" }, { "dropping-particle" : "", "family" : "Milla", "given" : "K", "non-dropping-particle" : "", "parse-names" : false, "suffix" : "" }, { "dropping-particle" : "", "family" : "Hopfer", "given" : "S", "non-dropping-particle" : "", "parse-names" : false, "suffix" : "" }, { "dropping-particle" : "", "family" : "Chadwick", "given" : "AE", "non-dropping-particle" : "", "parse-names" : false, "suffix" : "" }, { "dropping-particle" : "", "family" : "Parrott", "given" : "RL", "non-dropping-particle" : "", "parse-names" : false, "suffix" : "" }, { "dropping-particle" : "", "family" : "Ghetian", "given" : "CB", "non-dropping-particle" : "", "parse-names" : false, "suffix" : "" }, { "dropping-particle" : "", "family" : "Lengerich", "given" : "EJ", "non-dropping-particle" : "", "parse-names" : false, "suffix" : "" }, { "dropping-particle" : "", "family" : "Sheehan", "given" : "TJ", "non-dropping-particle" : "", "parse-names" : false, "suffix" : "" }, { "dropping-particle" : "", "family" : "Gershman", "given" : "ST", "non-dropping-particle" : "", "parse-names" : false, "suffix" : "" }, { "dropping-particle" : "", "family" : "MacDougall", "given" : "LA", "non-dropping-particle" : "", "parse-names" : false, "suffix" : "" }, { "dropping-particle" : "", "family" : "Danley", "given" : "RA", "non-dropping-particle" : "", "parse-names" : false, "suffix" : "" }, { "dropping-particle" : "", "family" : "Mroszczyk", "given" : "M", "non-dropping-particle" : "", "parse-names" : false, "suffix" : "" }, { "dropping-particle" : "", "family" : "Sorensen", "given" : "AM", "non-dropping-particle" : "", "parse-names" : false, "suffix" : "" }, { "dropping-particle" : "", "family" : "Cromley", "given" : "E", "non-dropping-particle" : "", "parse-names" : false, "suffix" : "" }, { "dropping-particle" : "", "family" : "Kleinman", "given" : "LC", "non-dropping-particle" : "", "parse-names" : false, "suffix" : "" }, { "dropping-particle" : "", "family" : "Ramos", "given" : "MA", "non-dropping-particle" : "", "parse-names" : false, "suffix" : "" }, { "dropping-particle" : "", "family" : "Arniella", "given" : "G", "non-dropping-particle" : "", "parse-names" : false, "suffix" : "" }, { "dropping-particle" : "", "family" : "Viswanathan", "given" : "N", "non-dropping-particle" : "", "parse-names" : false, "suffix" : "" }, { "dropping-particle" : "", "family" : "Garel", "given" : "M", "non-dropping-particle" : "", "parse-names" : false, "suffix" : "" }, { "dropping-particle" : "", "family" : "Woltman", "given" : "KJ", "non-dropping-particle" : "", "parse-names" : false, "suffix" : "" }, { "dropping-particle" : "", "family" : "Newbold", "given" : "KB", "non-dropping-particle" : "", "parse-names" : false, "suffix" : "" }, { "dropping-particle" : "", "family" : "Amankwah", "given" : "E", "non-dropping-particle" : "", "parse-names" : false, "suffix" : "" }, { "dropping-particle" : "", "family" : "Ngwakongnwi", "given" : "E", "non-dropping-particle" : "", "parse-names" : false, "suffix" : "" }, { "dropping-particle" : "", "family" : "Quan", "given" : "H", "non-dropping-particle" : "", "parse-names" : false, "suffix" : "" }, { "dropping-particle" : "", "family" : "Ahmad", "given" : "F", "non-dropping-particle" : "", "parse-names" : false, "suffix" : "" }, { "dropping-particle" : "", "family" : "Stewart", "given" : "DE", "non-dropping-particle" : "", "parse-names" : false, "suffix" : "" }, { "dropping-particle" : "", "family" : "McDonald", "given" : "JT", "non-dropping-particle" : "", "parse-names" : false, "suffix" : "" }, { "dropping-particle" : "", "family" : "Kennedy", "given" : "S", "non-dropping-particle" : "", "parse-names" : false, "suffix" : "" }, { "dropping-particle" : "", "family" : "Price", "given" : "CL", "non-dropping-particle" : "", "parse-names" : false, "suffix" : "" }, { "dropping-particle" : "", "family" : "Szczepura", "given" : "AK", "non-dropping-particle" : "", "parse-names" : false, "suffix" : "" }, { "dropping-particle" : "", "family" : "Gumber", "given" : "AK", "non-dropping-particle" : "", "parse-names" : false, "suffix" : "" }, { "dropping-particle" : "", "family" : "Patnick", "given" : "J", "non-dropping-particle" : "", "parse-names" : false, "suffix" : "" }, { "dropping-particle" : "", "family" : "Szczepura", "given" : "A", "non-dropping-particle" : "", "parse-names" : false, "suffix" : "" }, { "dropping-particle" : "", "family" : "Price", "given" : "C", "non-dropping-particle" : "", "parse-names" : false, "suffix" : "" }, { "dropping-particle" : "", "family" : "Gumber", "given" : "A", "non-dropping-particle" : "", "parse-names" : false, "suffix" : "" }, { "dropping-particle" : "", "family" : "Sutton", "given" : "GC", "non-dropping-particle" : "", "parse-names" : false, "suffix" : "" }, { "dropping-particle" : "", "family" : "Storer", "given" : "A", "non-dropping-particle" : "", "parse-names" : false, "suffix" : "" }, { "dropping-particle" : "", "family" : "Rowe", "given" : "K", "non-dropping-particle" : "", "parse-names" : false, "suffix" : "" }, { "dropping-particle" : "", "family" : "Glenn", "given" : "BA", "non-dropping-particle" : "", "parse-names" : false, "suffix" : "" }, { "dropping-particle" : "", "family" : "Chawla", "given" : "N", "non-dropping-particle" : "", "parse-names" : false, "suffix" : "" }, { "dropping-particle" : "", "family" : "Surani", "given" : "Z", "non-dropping-particle" : "", "parse-names" : false, "suffix" : "" }, { "dropping-particle" : "", "family" : "Bastani", "given" : "R", "non-dropping-particle" : "", "parse-names" : false, "suffix" : "" }, { "dropping-particle" : "", "family" : "Islam", "given" : "N", "non-dropping-particle" : "", "parse-names" : false, "suffix" : "" }, { "dropping-particle" : "", "family" : "Kwon", "given" : "SC", "non-dropping-particle" : "", "parse-names" : false, "suffix" : "" }, { "dropping-particle" : "", "family" : "Senie", "given" : "R", "non-dropping-particle" : "", "parse-names" : false, "suffix" : "" }, { "dropping-particle" : "", "family" : "Kathuria", "given" : "N", "non-dropping-particle" : "", "parse-names" : false, "suffix" : "" } ], "container-title" : "Journal of General Internal Medicine", "id" : "ITEM-1", "issue" : "9", "issued" : { "date-parts" : [ [ "2004", "9" ] ] }, "page" : "952-961", "publisher" : "BioMed Central", "title" : "Geographic methods for understanding and responding to disparities in mammography use in Toronto, Canada", "type" : "article-journal", "volume" : "19" }, "uris" : [ "http://www.mendeley.com/documents/?uuid=dc4ced30-111c-3e60-aa5f-b1534cbbb063", "http://www.mendeley.com/documents/?uuid=9aaa7c93-b7ee-4d02-a011-7c6f2f71db9f" ] } ], "mendeley" : { "formattedCitation" : "(Glazier et al., 2004)", "manualFormatting" : "Glazier et al., (2004)", "plainTextFormattedCitation" : "(Glazier et al., 2004)", "previouslyFormattedCitation" : "(Glazier et al., 2004)" }, "properties" : { "noteIndex" : 0 }, "schema" : "https://github.com/citation-style-language/schema/raw/master/csl-citation.json" }</w:instrText>
      </w:r>
      <w:r w:rsidRPr="00895895">
        <w:rPr>
          <w:color w:val="000000" w:themeColor="text1"/>
        </w:rPr>
        <w:fldChar w:fldCharType="separate"/>
      </w:r>
      <w:r w:rsidRPr="00895895">
        <w:rPr>
          <w:noProof/>
          <w:color w:val="000000" w:themeColor="text1"/>
        </w:rPr>
        <w:t>Glazier et al., (2004)</w:t>
      </w:r>
      <w:r w:rsidRPr="00895895">
        <w:rPr>
          <w:color w:val="000000" w:themeColor="text1"/>
        </w:rPr>
        <w:fldChar w:fldCharType="end"/>
      </w:r>
      <w:r w:rsidRPr="00895895">
        <w:rPr>
          <w:color w:val="000000" w:themeColor="text1"/>
        </w:rPr>
        <w:t>, notes that GIS allows the integration of health data which play a major role in identifying locations where intervention is needed. Therefore, the major aim of this study is to use GIS as a tool in risk based surveillance system and health care planning, to improve the accessibility of women at risk of cervical cancer screening services through modeling the risk variables and determining the areas in Uganda at highest risk of the disease, and which the screening services in Uganda should target.</w:t>
      </w:r>
    </w:p>
    <w:p w:rsidR="008E4C69" w:rsidRPr="00895895" w:rsidRDefault="00A17337" w:rsidP="005C543B">
      <w:pPr>
        <w:pStyle w:val="Heading1"/>
      </w:pPr>
      <w:bookmarkStart w:id="1" w:name="_Toc473296414"/>
      <w:bookmarkStart w:id="2" w:name="_Toc472608071"/>
      <w:bookmarkStart w:id="3" w:name="_Toc496701494"/>
      <w:bookmarkStart w:id="4" w:name="_Toc494702877"/>
      <w:bookmarkStart w:id="5" w:name="_Toc480833212"/>
      <w:r w:rsidRPr="00895895">
        <w:t>Objectives</w:t>
      </w:r>
      <w:bookmarkEnd w:id="1"/>
      <w:bookmarkEnd w:id="2"/>
      <w:bookmarkEnd w:id="3"/>
      <w:bookmarkEnd w:id="4"/>
      <w:bookmarkEnd w:id="5"/>
    </w:p>
    <w:p w:rsidR="00A17337" w:rsidRPr="00895895" w:rsidRDefault="00A17337" w:rsidP="008D00C6">
      <w:pPr>
        <w:spacing w:after="240" w:line="360" w:lineRule="auto"/>
        <w:jc w:val="both"/>
        <w:rPr>
          <w:color w:val="000000" w:themeColor="text1"/>
        </w:rPr>
      </w:pPr>
      <w:r w:rsidRPr="00895895">
        <w:rPr>
          <w:color w:val="000000" w:themeColor="text1"/>
        </w:rPr>
        <w:t xml:space="preserve">The main aim of this study was to </w:t>
      </w:r>
      <w:r w:rsidR="008E4C69" w:rsidRPr="00895895">
        <w:rPr>
          <w:color w:val="000000" w:themeColor="text1"/>
        </w:rPr>
        <w:t>analyze the spatial distribution of cervical cancer, model the correlated factors to effectively target the</w:t>
      </w:r>
      <w:r w:rsidRPr="00895895">
        <w:rPr>
          <w:color w:val="000000" w:themeColor="text1"/>
        </w:rPr>
        <w:t xml:space="preserve"> high ris</w:t>
      </w:r>
      <w:r w:rsidR="00A93084">
        <w:rPr>
          <w:color w:val="000000" w:themeColor="text1"/>
        </w:rPr>
        <w:t>k areas in Uganda</w:t>
      </w:r>
      <w:r w:rsidR="009458AC" w:rsidRPr="00895895">
        <w:rPr>
          <w:color w:val="000000" w:themeColor="text1"/>
        </w:rPr>
        <w:t xml:space="preserve"> thus identifying the gap of screening that exist</w:t>
      </w:r>
      <w:r w:rsidR="00A93084">
        <w:rPr>
          <w:color w:val="000000" w:themeColor="text1"/>
        </w:rPr>
        <w:t xml:space="preserve"> and areas where screening should focus</w:t>
      </w:r>
      <w:r w:rsidR="009458AC" w:rsidRPr="00895895">
        <w:rPr>
          <w:color w:val="000000" w:themeColor="text1"/>
        </w:rPr>
        <w:t>.</w:t>
      </w:r>
    </w:p>
    <w:p w:rsidR="009458AC" w:rsidRPr="00895895" w:rsidRDefault="00827931" w:rsidP="008D00C6">
      <w:pPr>
        <w:spacing w:after="240" w:line="360" w:lineRule="auto"/>
        <w:jc w:val="both"/>
      </w:pPr>
      <w:r w:rsidRPr="00895895">
        <w:t>The first step involved determining the spatial distribution of cervical cancer prevalence then spatial autocorrelation was run on the prevalence</w:t>
      </w:r>
      <w:r w:rsidR="009458AC" w:rsidRPr="00895895">
        <w:t xml:space="preserve"> to determine whether there exist a spatial process in the existence of cervical cancer</w:t>
      </w:r>
    </w:p>
    <w:p w:rsidR="009A566E" w:rsidRDefault="009458AC" w:rsidP="008D00C6">
      <w:pPr>
        <w:spacing w:line="360" w:lineRule="auto"/>
        <w:jc w:val="both"/>
      </w:pPr>
      <w:r w:rsidRPr="00895895">
        <w:t>The</w:t>
      </w:r>
      <w:r w:rsidR="00827931" w:rsidRPr="00895895">
        <w:t xml:space="preserve"> second step involved determining the distribution of the correlate</w:t>
      </w:r>
      <w:r w:rsidRPr="00895895">
        <w:t>d factors where the factors were modelled</w:t>
      </w:r>
      <w:r w:rsidR="00170E38">
        <w:t xml:space="preserve"> by converting the vector maps to raster maps</w:t>
      </w:r>
      <w:r w:rsidRPr="00895895">
        <w:t>,</w:t>
      </w:r>
      <w:r w:rsidR="00827931" w:rsidRPr="00895895">
        <w:t xml:space="preserve"> </w:t>
      </w:r>
      <w:r w:rsidR="00170E38">
        <w:t xml:space="preserve">reclassifying the raster maps and an overlay of the factor maps basing on the weights </w:t>
      </w:r>
      <w:r w:rsidRPr="00895895">
        <w:t>from expert opinion and literature review</w:t>
      </w:r>
      <w:r w:rsidR="00170E38">
        <w:t>.</w:t>
      </w:r>
    </w:p>
    <w:p w:rsidR="00E96D4B" w:rsidRDefault="00CB2666" w:rsidP="005C543B">
      <w:pPr>
        <w:pStyle w:val="Heading1"/>
      </w:pPr>
      <w:r>
        <w:t xml:space="preserve">Data and </w:t>
      </w:r>
      <w:r w:rsidR="00D75215" w:rsidRPr="00895895">
        <w:t xml:space="preserve">Methods </w:t>
      </w:r>
      <w:bookmarkStart w:id="6" w:name="_Toc494702908"/>
      <w:bookmarkStart w:id="7" w:name="_Toc496701524"/>
    </w:p>
    <w:p w:rsidR="00D75215" w:rsidRPr="00895895" w:rsidRDefault="00F62149" w:rsidP="005E44C3">
      <w:pPr>
        <w:pStyle w:val="Heading2"/>
        <w:spacing w:after="0"/>
      </w:pPr>
      <w:r>
        <w:t xml:space="preserve">3.1 </w:t>
      </w:r>
      <w:r w:rsidR="00D75215" w:rsidRPr="00895895">
        <w:t>Research Design</w:t>
      </w:r>
      <w:bookmarkEnd w:id="6"/>
      <w:bookmarkEnd w:id="7"/>
    </w:p>
    <w:p w:rsidR="00D75215" w:rsidRPr="00895895" w:rsidRDefault="00D75215" w:rsidP="005E44C3">
      <w:pPr>
        <w:spacing w:line="360" w:lineRule="auto"/>
        <w:jc w:val="both"/>
        <w:rPr>
          <w:color w:val="000000" w:themeColor="text1"/>
        </w:rPr>
      </w:pPr>
      <w:r w:rsidRPr="00895895">
        <w:rPr>
          <w:color w:val="000000" w:themeColor="text1"/>
        </w:rPr>
        <w:t>The study was an ecological descriptive study that involved the use of secondary data to obtain information about the world. The study applied geo-statistical methods to identify patterns or trends that occur in the situation under study</w:t>
      </w:r>
      <w:r w:rsidR="00E96D4B">
        <w:rPr>
          <w:color w:val="000000" w:themeColor="text1"/>
        </w:rPr>
        <w:t xml:space="preserve">, and also the  </w:t>
      </w:r>
      <w:r w:rsidRPr="00895895">
        <w:rPr>
          <w:color w:val="000000" w:themeColor="text1"/>
        </w:rPr>
        <w:t>risk-modifying factors on health or other outcomes based on populations defined eith</w:t>
      </w:r>
      <w:r w:rsidR="00E96D4B">
        <w:rPr>
          <w:color w:val="000000" w:themeColor="text1"/>
        </w:rPr>
        <w:t>er geographically or temporally</w:t>
      </w:r>
      <w:r w:rsidRPr="00895895">
        <w:rPr>
          <w:color w:val="000000" w:themeColor="text1"/>
        </w:rPr>
        <w:fldChar w:fldCharType="begin" w:fldLock="1"/>
      </w:r>
      <w:r w:rsidRPr="00895895">
        <w:rPr>
          <w:color w:val="000000" w:themeColor="text1"/>
        </w:rPr>
        <w:instrText>ADDIN CSL_CITATION { "citationItems" : [ { "id" : "ITEM-1", "itemData" : { "DOI" : "10.1007/978-0-387-09834-0", "ISBN" : "9780387098340", "ISSN" : "0162-1459", "PMID" : "1238315", "abstract" : "The Handbook of Epidemiology provides a comprehensive overview of the field and thus bridges the gap between standard textbooks of epidemiology and dispersed publications for specialists that have a narrowed focus on specific areas. It reviews the key issues and methodological approaches pertinent to the field for which the reader pursues an expatiated overview. It thus serves both as a first orientation for the interested reader and as a starting point for an in-depth study of a specific area, as well as a quick reference and recapitulatory overview for the expert. The book includes topics that are usually missing in standard textbooks. Written for: Biostatisticians, epidemiologists", "author" : [ { "dropping-particle" : "", "family" : "Ahrens", "given" : "Wolfgang", "non-dropping-particle" : "", "parse-names" : false, "suffix" : "" }, { "dropping-particle" : "", "family" : "Pigeot", "given" : "Iris", "non-dropping-particle" : "", "parse-names" : false, "suffix" : "" } ], "container-title" : "Handbook of Epidemiology: Second Edition", "id" : "ITEM-1", "issued" : { "date-parts" : [ [ "2014" ] ] }, "number-of-pages" : "1-2498", "title" : "Handbook of epidemiology: Second edition", "type" : "book" }, "uris" : [ "http://www.mendeley.com/documents/?uuid=44d73459-8a3b-426a-906d-38cf069c8fac", "http://www.mendeley.com/documents/?uuid=04af4304-5c66-4a5c-bf34-dc991d535460" ] } ], "mendeley" : { "formattedCitation" : "(Ahrens &amp; Pigeot, 2014)", "plainTextFormattedCitation" : "(Ahrens &amp; Pigeot, 2014)", "previouslyFormattedCitation" : "(Ahrens &amp; Pigeot, 2014)" }, "properties" : { "noteIndex" : 0 }, "schema" : "https://github.com/citation-style-language/schema/raw/master/csl-citation.json" }</w:instrText>
      </w:r>
      <w:r w:rsidRPr="00895895">
        <w:rPr>
          <w:color w:val="000000" w:themeColor="text1"/>
        </w:rPr>
        <w:fldChar w:fldCharType="separate"/>
      </w:r>
      <w:r w:rsidRPr="00895895">
        <w:rPr>
          <w:noProof/>
          <w:color w:val="000000" w:themeColor="text1"/>
        </w:rPr>
        <w:t>(Ahrens &amp; Pigeot, 2014)</w:t>
      </w:r>
      <w:r w:rsidRPr="00895895">
        <w:rPr>
          <w:color w:val="000000" w:themeColor="text1"/>
        </w:rPr>
        <w:fldChar w:fldCharType="end"/>
      </w:r>
      <w:r w:rsidRPr="00895895">
        <w:rPr>
          <w:color w:val="000000" w:themeColor="text1"/>
        </w:rPr>
        <w:t>.</w:t>
      </w:r>
    </w:p>
    <w:p w:rsidR="006701A5" w:rsidRPr="00895895" w:rsidRDefault="00F62149" w:rsidP="005E44C3">
      <w:pPr>
        <w:pStyle w:val="Heading2"/>
        <w:spacing w:after="0"/>
      </w:pPr>
      <w:r>
        <w:lastRenderedPageBreak/>
        <w:t xml:space="preserve">3.2 </w:t>
      </w:r>
      <w:r w:rsidR="008E4C69" w:rsidRPr="00895895">
        <w:t>Study area</w:t>
      </w:r>
    </w:p>
    <w:p w:rsidR="00A17337" w:rsidRPr="00895895" w:rsidRDefault="00A17337" w:rsidP="005E44C3">
      <w:pPr>
        <w:spacing w:line="360" w:lineRule="auto"/>
        <w:jc w:val="both"/>
      </w:pPr>
      <w:r w:rsidRPr="00895895">
        <w:t>T</w:t>
      </w:r>
      <w:r w:rsidR="00CB2666">
        <w:t xml:space="preserve">he study area is Uganda. </w:t>
      </w:r>
      <w:r w:rsidR="002A021A" w:rsidRPr="00895895">
        <w:t>Uganda</w:t>
      </w:r>
      <w:r w:rsidRPr="00895895">
        <w:t> is divided into 116</w:t>
      </w:r>
      <w:r w:rsidR="002A021A" w:rsidRPr="00895895">
        <w:t xml:space="preserve"> districts</w:t>
      </w:r>
      <w:r w:rsidRPr="00895895">
        <w:t>, grouped into four administrative regions and each district divided into</w:t>
      </w:r>
      <w:r w:rsidR="002A021A" w:rsidRPr="00895895">
        <w:t xml:space="preserve"> counties and municipalities</w:t>
      </w:r>
      <w:r w:rsidRPr="00895895">
        <w:t> and each county is further divided into</w:t>
      </w:r>
      <w:r w:rsidR="002A021A" w:rsidRPr="00895895">
        <w:t xml:space="preserve"> sub-counties</w:t>
      </w:r>
      <w:r w:rsidRPr="00895895">
        <w:t>. The map used for this study contained 112</w:t>
      </w:r>
      <w:r w:rsidR="00827931" w:rsidRPr="00895895">
        <w:t xml:space="preserve"> out of the current 116 districts present</w:t>
      </w:r>
      <w:r w:rsidRPr="00895895">
        <w:t>. Omoro districts was added to Gulu district, Rubanda was added to Kabale district, Kagadi and Kakumiro was added to kibale in the analysis</w:t>
      </w:r>
    </w:p>
    <w:p w:rsidR="005C543B" w:rsidRDefault="00A17337" w:rsidP="008D00C6">
      <w:pPr>
        <w:spacing w:line="360" w:lineRule="auto"/>
        <w:jc w:val="both"/>
        <w:rPr>
          <w:i/>
          <w:color w:val="000000" w:themeColor="text1"/>
        </w:rPr>
      </w:pPr>
      <w:r w:rsidRPr="00895895">
        <w:rPr>
          <w:i/>
          <w:noProof/>
          <w:color w:val="000000" w:themeColor="text1"/>
        </w:rPr>
        <w:drawing>
          <wp:inline distT="0" distB="0" distL="0" distR="0">
            <wp:extent cx="5269375" cy="3558540"/>
            <wp:effectExtent l="0" t="0" r="762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4171" cy="3629311"/>
                    </a:xfrm>
                    <a:prstGeom prst="rect">
                      <a:avLst/>
                    </a:prstGeom>
                    <a:noFill/>
                    <a:ln>
                      <a:noFill/>
                    </a:ln>
                  </pic:spPr>
                </pic:pic>
              </a:graphicData>
            </a:graphic>
          </wp:inline>
        </w:drawing>
      </w:r>
    </w:p>
    <w:p w:rsidR="005C543B" w:rsidRPr="005C543B" w:rsidRDefault="005C543B" w:rsidP="005C543B">
      <w:pPr>
        <w:pStyle w:val="Caption"/>
        <w:rPr>
          <w:i w:val="0"/>
          <w:color w:val="auto"/>
          <w:sz w:val="24"/>
          <w:szCs w:val="24"/>
        </w:rPr>
      </w:pPr>
      <w:r w:rsidRPr="005C543B">
        <w:rPr>
          <w:i w:val="0"/>
          <w:color w:val="auto"/>
          <w:sz w:val="24"/>
          <w:szCs w:val="24"/>
        </w:rPr>
        <w:t xml:space="preserve">Figure </w:t>
      </w:r>
      <w:r w:rsidR="00B70350">
        <w:rPr>
          <w:i w:val="0"/>
          <w:color w:val="auto"/>
          <w:sz w:val="24"/>
          <w:szCs w:val="24"/>
        </w:rPr>
        <w:fldChar w:fldCharType="begin"/>
      </w:r>
      <w:r w:rsidR="00B70350">
        <w:rPr>
          <w:i w:val="0"/>
          <w:color w:val="auto"/>
          <w:sz w:val="24"/>
          <w:szCs w:val="24"/>
        </w:rPr>
        <w:instrText xml:space="preserve"> STYLEREF 1 \s </w:instrText>
      </w:r>
      <w:r w:rsidR="00B70350">
        <w:rPr>
          <w:i w:val="0"/>
          <w:color w:val="auto"/>
          <w:sz w:val="24"/>
          <w:szCs w:val="24"/>
        </w:rPr>
        <w:fldChar w:fldCharType="separate"/>
      </w:r>
      <w:r w:rsidR="00B70350">
        <w:rPr>
          <w:i w:val="0"/>
          <w:noProof/>
          <w:color w:val="auto"/>
          <w:sz w:val="24"/>
          <w:szCs w:val="24"/>
        </w:rPr>
        <w:t>3</w:t>
      </w:r>
      <w:r w:rsidR="00B70350">
        <w:rPr>
          <w:i w:val="0"/>
          <w:color w:val="auto"/>
          <w:sz w:val="24"/>
          <w:szCs w:val="24"/>
        </w:rPr>
        <w:fldChar w:fldCharType="end"/>
      </w:r>
      <w:r w:rsidR="00B70350">
        <w:rPr>
          <w:i w:val="0"/>
          <w:color w:val="auto"/>
          <w:sz w:val="24"/>
          <w:szCs w:val="24"/>
        </w:rPr>
        <w:t>:</w:t>
      </w:r>
      <w:r w:rsidR="00B70350">
        <w:rPr>
          <w:i w:val="0"/>
          <w:color w:val="auto"/>
          <w:sz w:val="24"/>
          <w:szCs w:val="24"/>
        </w:rPr>
        <w:fldChar w:fldCharType="begin"/>
      </w:r>
      <w:r w:rsidR="00B70350">
        <w:rPr>
          <w:i w:val="0"/>
          <w:color w:val="auto"/>
          <w:sz w:val="24"/>
          <w:szCs w:val="24"/>
        </w:rPr>
        <w:instrText xml:space="preserve"> SEQ Figure \* ARABIC \s 1 </w:instrText>
      </w:r>
      <w:r w:rsidR="00B70350">
        <w:rPr>
          <w:i w:val="0"/>
          <w:color w:val="auto"/>
          <w:sz w:val="24"/>
          <w:szCs w:val="24"/>
        </w:rPr>
        <w:fldChar w:fldCharType="separate"/>
      </w:r>
      <w:r w:rsidR="00B70350">
        <w:rPr>
          <w:i w:val="0"/>
          <w:noProof/>
          <w:color w:val="auto"/>
          <w:sz w:val="24"/>
          <w:szCs w:val="24"/>
        </w:rPr>
        <w:t>1</w:t>
      </w:r>
      <w:r w:rsidR="00B70350">
        <w:rPr>
          <w:i w:val="0"/>
          <w:color w:val="auto"/>
          <w:sz w:val="24"/>
          <w:szCs w:val="24"/>
        </w:rPr>
        <w:fldChar w:fldCharType="end"/>
      </w:r>
      <w:r w:rsidRPr="005C543B">
        <w:rPr>
          <w:i w:val="0"/>
          <w:color w:val="auto"/>
          <w:sz w:val="24"/>
          <w:szCs w:val="24"/>
        </w:rPr>
        <w:t>Map of Uganda</w:t>
      </w:r>
    </w:p>
    <w:p w:rsidR="00CE4CDB" w:rsidRPr="00895895" w:rsidRDefault="00F62149" w:rsidP="008D00C6">
      <w:pPr>
        <w:pStyle w:val="Heading2"/>
      </w:pPr>
      <w:r>
        <w:lastRenderedPageBreak/>
        <w:t xml:space="preserve">3.3 </w:t>
      </w:r>
      <w:r w:rsidR="00B95792" w:rsidRPr="00895895">
        <w:t>M</w:t>
      </w:r>
      <w:r w:rsidR="00CB2666">
        <w:t>ethodology Flow</w:t>
      </w:r>
    </w:p>
    <w:p w:rsidR="00CE4CDB" w:rsidRPr="00895895" w:rsidRDefault="00F37C98" w:rsidP="008D00C6">
      <w:pPr>
        <w:spacing w:line="360" w:lineRule="auto"/>
        <w:jc w:val="both"/>
      </w:pPr>
      <w:r w:rsidRPr="00895895">
        <w:rPr>
          <w:noProof/>
        </w:rPr>
        <w:drawing>
          <wp:inline distT="0" distB="0" distL="0" distR="0" wp14:anchorId="46F92269" wp14:editId="5EA9ECD6">
            <wp:extent cx="6278880" cy="535686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94357" cy="5370064"/>
                    </a:xfrm>
                    <a:prstGeom prst="rect">
                      <a:avLst/>
                    </a:prstGeom>
                  </pic:spPr>
                </pic:pic>
              </a:graphicData>
            </a:graphic>
          </wp:inline>
        </w:drawing>
      </w:r>
    </w:p>
    <w:p w:rsidR="00013D53" w:rsidRPr="005C543B" w:rsidRDefault="005C543B" w:rsidP="005C543B">
      <w:pPr>
        <w:pStyle w:val="Caption"/>
        <w:rPr>
          <w:i w:val="0"/>
          <w:color w:val="auto"/>
          <w:sz w:val="24"/>
          <w:szCs w:val="24"/>
        </w:rPr>
      </w:pPr>
      <w:bookmarkStart w:id="8" w:name="_Toc496597074"/>
      <w:r w:rsidRPr="005C543B">
        <w:rPr>
          <w:i w:val="0"/>
          <w:color w:val="auto"/>
          <w:sz w:val="24"/>
          <w:szCs w:val="24"/>
        </w:rPr>
        <w:t xml:space="preserve">Figure </w:t>
      </w:r>
      <w:r w:rsidR="00B70350">
        <w:rPr>
          <w:i w:val="0"/>
          <w:color w:val="auto"/>
          <w:sz w:val="24"/>
          <w:szCs w:val="24"/>
        </w:rPr>
        <w:fldChar w:fldCharType="begin"/>
      </w:r>
      <w:r w:rsidR="00B70350">
        <w:rPr>
          <w:i w:val="0"/>
          <w:color w:val="auto"/>
          <w:sz w:val="24"/>
          <w:szCs w:val="24"/>
        </w:rPr>
        <w:instrText xml:space="preserve"> STYLEREF 1 \s </w:instrText>
      </w:r>
      <w:r w:rsidR="00B70350">
        <w:rPr>
          <w:i w:val="0"/>
          <w:color w:val="auto"/>
          <w:sz w:val="24"/>
          <w:szCs w:val="24"/>
        </w:rPr>
        <w:fldChar w:fldCharType="separate"/>
      </w:r>
      <w:r w:rsidR="00B70350">
        <w:rPr>
          <w:i w:val="0"/>
          <w:noProof/>
          <w:color w:val="auto"/>
          <w:sz w:val="24"/>
          <w:szCs w:val="24"/>
        </w:rPr>
        <w:t>3</w:t>
      </w:r>
      <w:r w:rsidR="00B70350">
        <w:rPr>
          <w:i w:val="0"/>
          <w:color w:val="auto"/>
          <w:sz w:val="24"/>
          <w:szCs w:val="24"/>
        </w:rPr>
        <w:fldChar w:fldCharType="end"/>
      </w:r>
      <w:r w:rsidR="00B70350">
        <w:rPr>
          <w:i w:val="0"/>
          <w:color w:val="auto"/>
          <w:sz w:val="24"/>
          <w:szCs w:val="24"/>
        </w:rPr>
        <w:t>:</w:t>
      </w:r>
      <w:r w:rsidR="00B70350">
        <w:rPr>
          <w:i w:val="0"/>
          <w:color w:val="auto"/>
          <w:sz w:val="24"/>
          <w:szCs w:val="24"/>
        </w:rPr>
        <w:fldChar w:fldCharType="begin"/>
      </w:r>
      <w:r w:rsidR="00B70350">
        <w:rPr>
          <w:i w:val="0"/>
          <w:color w:val="auto"/>
          <w:sz w:val="24"/>
          <w:szCs w:val="24"/>
        </w:rPr>
        <w:instrText xml:space="preserve"> SEQ Figure \* ARABIC \s 1 </w:instrText>
      </w:r>
      <w:r w:rsidR="00B70350">
        <w:rPr>
          <w:i w:val="0"/>
          <w:color w:val="auto"/>
          <w:sz w:val="24"/>
          <w:szCs w:val="24"/>
        </w:rPr>
        <w:fldChar w:fldCharType="separate"/>
      </w:r>
      <w:r w:rsidR="00B70350">
        <w:rPr>
          <w:i w:val="0"/>
          <w:noProof/>
          <w:color w:val="auto"/>
          <w:sz w:val="24"/>
          <w:szCs w:val="24"/>
        </w:rPr>
        <w:t>2</w:t>
      </w:r>
      <w:r w:rsidR="00B70350">
        <w:rPr>
          <w:i w:val="0"/>
          <w:color w:val="auto"/>
          <w:sz w:val="24"/>
          <w:szCs w:val="24"/>
        </w:rPr>
        <w:fldChar w:fldCharType="end"/>
      </w:r>
      <w:r w:rsidRPr="005C543B">
        <w:rPr>
          <w:i w:val="0"/>
          <w:color w:val="auto"/>
          <w:sz w:val="24"/>
          <w:szCs w:val="24"/>
        </w:rPr>
        <w:t xml:space="preserve"> Methodology Flow</w:t>
      </w:r>
    </w:p>
    <w:p w:rsidR="00013D53" w:rsidRDefault="00013D53" w:rsidP="008D00C6">
      <w:pPr>
        <w:spacing w:line="360" w:lineRule="auto"/>
        <w:jc w:val="both"/>
      </w:pPr>
    </w:p>
    <w:p w:rsidR="00013D53" w:rsidRDefault="00013D53" w:rsidP="008D00C6">
      <w:pPr>
        <w:spacing w:line="360" w:lineRule="auto"/>
        <w:jc w:val="both"/>
      </w:pPr>
    </w:p>
    <w:p w:rsidR="00BF49FB" w:rsidRDefault="00BF49FB" w:rsidP="008D00C6">
      <w:pPr>
        <w:spacing w:line="360" w:lineRule="auto"/>
        <w:jc w:val="both"/>
      </w:pPr>
    </w:p>
    <w:p w:rsidR="00CE4CDB" w:rsidRDefault="00CE4CDB" w:rsidP="005C543B">
      <w:pPr>
        <w:pStyle w:val="Heading2"/>
        <w:numPr>
          <w:ilvl w:val="1"/>
          <w:numId w:val="12"/>
        </w:numPr>
      </w:pPr>
      <w:r w:rsidRPr="00895895">
        <w:lastRenderedPageBreak/>
        <w:t>Data collection and sourc</w:t>
      </w:r>
      <w:bookmarkEnd w:id="8"/>
      <w:r w:rsidR="005C543B">
        <w:t>e</w:t>
      </w:r>
    </w:p>
    <w:p w:rsidR="005C543B" w:rsidRPr="005C543B" w:rsidRDefault="005C543B" w:rsidP="005C543B">
      <w:pPr>
        <w:pStyle w:val="Caption"/>
        <w:rPr>
          <w:i w:val="0"/>
          <w:color w:val="auto"/>
          <w:sz w:val="24"/>
          <w:szCs w:val="24"/>
        </w:rPr>
      </w:pPr>
      <w:r w:rsidRPr="005C543B">
        <w:rPr>
          <w:i w:val="0"/>
          <w:color w:val="auto"/>
          <w:sz w:val="24"/>
          <w:szCs w:val="24"/>
        </w:rPr>
        <w:t xml:space="preserve">Table </w:t>
      </w:r>
      <w:r w:rsidR="00715550">
        <w:rPr>
          <w:i w:val="0"/>
          <w:color w:val="auto"/>
          <w:sz w:val="24"/>
          <w:szCs w:val="24"/>
        </w:rPr>
        <w:fldChar w:fldCharType="begin"/>
      </w:r>
      <w:r w:rsidR="00715550">
        <w:rPr>
          <w:i w:val="0"/>
          <w:color w:val="auto"/>
          <w:sz w:val="24"/>
          <w:szCs w:val="24"/>
        </w:rPr>
        <w:instrText xml:space="preserve"> STYLEREF 1 \s </w:instrText>
      </w:r>
      <w:r w:rsidR="00715550">
        <w:rPr>
          <w:i w:val="0"/>
          <w:color w:val="auto"/>
          <w:sz w:val="24"/>
          <w:szCs w:val="24"/>
        </w:rPr>
        <w:fldChar w:fldCharType="separate"/>
      </w:r>
      <w:r w:rsidR="00715550">
        <w:rPr>
          <w:i w:val="0"/>
          <w:noProof/>
          <w:color w:val="auto"/>
          <w:sz w:val="24"/>
          <w:szCs w:val="24"/>
        </w:rPr>
        <w:t>3</w:t>
      </w:r>
      <w:r w:rsidR="00715550">
        <w:rPr>
          <w:i w:val="0"/>
          <w:color w:val="auto"/>
          <w:sz w:val="24"/>
          <w:szCs w:val="24"/>
        </w:rPr>
        <w:fldChar w:fldCharType="end"/>
      </w:r>
      <w:r w:rsidR="00715550">
        <w:rPr>
          <w:i w:val="0"/>
          <w:color w:val="auto"/>
          <w:sz w:val="24"/>
          <w:szCs w:val="24"/>
        </w:rPr>
        <w:t>:</w:t>
      </w:r>
      <w:r w:rsidR="00715550">
        <w:rPr>
          <w:i w:val="0"/>
          <w:color w:val="auto"/>
          <w:sz w:val="24"/>
          <w:szCs w:val="24"/>
        </w:rPr>
        <w:fldChar w:fldCharType="begin"/>
      </w:r>
      <w:r w:rsidR="00715550">
        <w:rPr>
          <w:i w:val="0"/>
          <w:color w:val="auto"/>
          <w:sz w:val="24"/>
          <w:szCs w:val="24"/>
        </w:rPr>
        <w:instrText xml:space="preserve"> SEQ Table \* ARABIC \s 1 </w:instrText>
      </w:r>
      <w:r w:rsidR="00715550">
        <w:rPr>
          <w:i w:val="0"/>
          <w:color w:val="auto"/>
          <w:sz w:val="24"/>
          <w:szCs w:val="24"/>
        </w:rPr>
        <w:fldChar w:fldCharType="separate"/>
      </w:r>
      <w:r w:rsidR="00715550">
        <w:rPr>
          <w:i w:val="0"/>
          <w:noProof/>
          <w:color w:val="auto"/>
          <w:sz w:val="24"/>
          <w:szCs w:val="24"/>
        </w:rPr>
        <w:t>1</w:t>
      </w:r>
      <w:r w:rsidR="00715550">
        <w:rPr>
          <w:i w:val="0"/>
          <w:color w:val="auto"/>
          <w:sz w:val="24"/>
          <w:szCs w:val="24"/>
        </w:rPr>
        <w:fldChar w:fldCharType="end"/>
      </w:r>
      <w:r w:rsidRPr="005C543B">
        <w:rPr>
          <w:i w:val="0"/>
          <w:color w:val="auto"/>
          <w:sz w:val="24"/>
          <w:szCs w:val="24"/>
        </w:rPr>
        <w:t xml:space="preserve"> Data Collection and Source</w:t>
      </w:r>
    </w:p>
    <w:tbl>
      <w:tblPr>
        <w:tblStyle w:val="TableGrid"/>
        <w:tblW w:w="0" w:type="auto"/>
        <w:tblLook w:val="04A0" w:firstRow="1" w:lastRow="0" w:firstColumn="1" w:lastColumn="0" w:noHBand="0" w:noVBand="1"/>
      </w:tblPr>
      <w:tblGrid>
        <w:gridCol w:w="2695"/>
        <w:gridCol w:w="1053"/>
        <w:gridCol w:w="1587"/>
        <w:gridCol w:w="2006"/>
      </w:tblGrid>
      <w:tr w:rsidR="00013D53" w:rsidRPr="00895895" w:rsidTr="00287ADC">
        <w:trPr>
          <w:trHeight w:val="408"/>
        </w:trPr>
        <w:tc>
          <w:tcPr>
            <w:tcW w:w="2695" w:type="dxa"/>
          </w:tcPr>
          <w:p w:rsidR="00013D53" w:rsidRPr="00895895" w:rsidRDefault="00013D53" w:rsidP="008D00C6">
            <w:pPr>
              <w:spacing w:line="360" w:lineRule="auto"/>
              <w:jc w:val="both"/>
              <w:rPr>
                <w:b/>
                <w:color w:val="000000" w:themeColor="text1"/>
              </w:rPr>
            </w:pPr>
            <w:r w:rsidRPr="00895895">
              <w:rPr>
                <w:b/>
                <w:color w:val="000000" w:themeColor="text1"/>
              </w:rPr>
              <w:t>Variable</w:t>
            </w:r>
          </w:p>
        </w:tc>
        <w:tc>
          <w:tcPr>
            <w:tcW w:w="1053" w:type="dxa"/>
          </w:tcPr>
          <w:p w:rsidR="00013D53" w:rsidRPr="00895895" w:rsidRDefault="00013D53" w:rsidP="008D00C6">
            <w:pPr>
              <w:spacing w:line="360" w:lineRule="auto"/>
              <w:jc w:val="both"/>
              <w:rPr>
                <w:b/>
                <w:color w:val="000000" w:themeColor="text1"/>
              </w:rPr>
            </w:pPr>
            <w:r w:rsidRPr="00895895">
              <w:rPr>
                <w:b/>
                <w:color w:val="000000" w:themeColor="text1"/>
              </w:rPr>
              <w:t>Source</w:t>
            </w:r>
          </w:p>
        </w:tc>
        <w:tc>
          <w:tcPr>
            <w:tcW w:w="1587" w:type="dxa"/>
          </w:tcPr>
          <w:p w:rsidR="00013D53" w:rsidRPr="00895895" w:rsidRDefault="00013D53" w:rsidP="008D00C6">
            <w:pPr>
              <w:spacing w:line="360" w:lineRule="auto"/>
              <w:jc w:val="both"/>
              <w:rPr>
                <w:b/>
                <w:color w:val="000000" w:themeColor="text1"/>
              </w:rPr>
            </w:pPr>
            <w:r w:rsidRPr="00895895">
              <w:rPr>
                <w:b/>
                <w:color w:val="000000" w:themeColor="text1"/>
              </w:rPr>
              <w:t xml:space="preserve">Level </w:t>
            </w:r>
          </w:p>
        </w:tc>
        <w:tc>
          <w:tcPr>
            <w:tcW w:w="2006" w:type="dxa"/>
          </w:tcPr>
          <w:p w:rsidR="00013D53" w:rsidRPr="00895895" w:rsidRDefault="00013D53" w:rsidP="008D00C6">
            <w:pPr>
              <w:spacing w:line="360" w:lineRule="auto"/>
              <w:jc w:val="both"/>
              <w:rPr>
                <w:b/>
                <w:color w:val="000000" w:themeColor="text1"/>
              </w:rPr>
            </w:pPr>
            <w:r w:rsidRPr="00895895">
              <w:rPr>
                <w:b/>
                <w:color w:val="000000" w:themeColor="text1"/>
              </w:rPr>
              <w:t xml:space="preserve">Time </w:t>
            </w:r>
          </w:p>
        </w:tc>
      </w:tr>
      <w:tr w:rsidR="00013D53" w:rsidRPr="00895895" w:rsidTr="00287ADC">
        <w:trPr>
          <w:trHeight w:val="449"/>
        </w:trPr>
        <w:tc>
          <w:tcPr>
            <w:tcW w:w="2695" w:type="dxa"/>
          </w:tcPr>
          <w:p w:rsidR="00013D53" w:rsidRPr="00013D53" w:rsidRDefault="00013D53" w:rsidP="008D00C6">
            <w:pPr>
              <w:spacing w:line="360" w:lineRule="auto"/>
              <w:jc w:val="both"/>
              <w:rPr>
                <w:color w:val="000000" w:themeColor="text1"/>
              </w:rPr>
            </w:pPr>
            <w:r>
              <w:rPr>
                <w:color w:val="000000" w:themeColor="text1"/>
              </w:rPr>
              <w:t>Cervical Cancer</w:t>
            </w:r>
          </w:p>
        </w:tc>
        <w:tc>
          <w:tcPr>
            <w:tcW w:w="1053" w:type="dxa"/>
          </w:tcPr>
          <w:p w:rsidR="00013D53" w:rsidRPr="00895895" w:rsidRDefault="00013D53" w:rsidP="008D00C6">
            <w:pPr>
              <w:spacing w:line="360" w:lineRule="auto"/>
              <w:jc w:val="both"/>
              <w:rPr>
                <w:color w:val="000000" w:themeColor="text1"/>
              </w:rPr>
            </w:pPr>
            <w:r>
              <w:rPr>
                <w:color w:val="000000" w:themeColor="text1"/>
              </w:rPr>
              <w:t>MOH</w:t>
            </w:r>
          </w:p>
        </w:tc>
        <w:tc>
          <w:tcPr>
            <w:tcW w:w="1587" w:type="dxa"/>
          </w:tcPr>
          <w:p w:rsidR="00013D53" w:rsidRPr="00895895" w:rsidRDefault="00013D53" w:rsidP="008D00C6">
            <w:pPr>
              <w:spacing w:line="360" w:lineRule="auto"/>
              <w:jc w:val="both"/>
              <w:rPr>
                <w:color w:val="000000" w:themeColor="text1"/>
              </w:rPr>
            </w:pPr>
            <w:r w:rsidRPr="00895895">
              <w:rPr>
                <w:color w:val="000000" w:themeColor="text1"/>
              </w:rPr>
              <w:t>District</w:t>
            </w:r>
          </w:p>
        </w:tc>
        <w:tc>
          <w:tcPr>
            <w:tcW w:w="2006" w:type="dxa"/>
          </w:tcPr>
          <w:p w:rsidR="00013D53" w:rsidRPr="00895895" w:rsidRDefault="00013D53" w:rsidP="008D00C6">
            <w:pPr>
              <w:spacing w:line="360" w:lineRule="auto"/>
              <w:jc w:val="both"/>
              <w:rPr>
                <w:color w:val="000000" w:themeColor="text1"/>
              </w:rPr>
            </w:pPr>
            <w:r w:rsidRPr="00895895">
              <w:rPr>
                <w:color w:val="000000" w:themeColor="text1"/>
              </w:rPr>
              <w:t xml:space="preserve">2015-2016 </w:t>
            </w:r>
          </w:p>
        </w:tc>
      </w:tr>
      <w:tr w:rsidR="00013D53" w:rsidRPr="00895895" w:rsidTr="00287ADC">
        <w:trPr>
          <w:trHeight w:val="431"/>
        </w:trPr>
        <w:tc>
          <w:tcPr>
            <w:tcW w:w="2695" w:type="dxa"/>
          </w:tcPr>
          <w:p w:rsidR="00013D53" w:rsidRPr="00895895" w:rsidRDefault="00013D53" w:rsidP="008D00C6">
            <w:pPr>
              <w:spacing w:line="360" w:lineRule="auto"/>
              <w:jc w:val="both"/>
              <w:rPr>
                <w:color w:val="000000" w:themeColor="text1"/>
              </w:rPr>
            </w:pPr>
            <w:r w:rsidRPr="00895895">
              <w:rPr>
                <w:color w:val="000000" w:themeColor="text1"/>
              </w:rPr>
              <w:t>HIV</w:t>
            </w:r>
          </w:p>
        </w:tc>
        <w:tc>
          <w:tcPr>
            <w:tcW w:w="1053" w:type="dxa"/>
          </w:tcPr>
          <w:p w:rsidR="00013D53" w:rsidRPr="00895895" w:rsidRDefault="00013D53" w:rsidP="008D00C6">
            <w:pPr>
              <w:spacing w:line="360" w:lineRule="auto"/>
              <w:jc w:val="both"/>
              <w:rPr>
                <w:color w:val="000000" w:themeColor="text1"/>
              </w:rPr>
            </w:pPr>
            <w:r>
              <w:rPr>
                <w:color w:val="000000" w:themeColor="text1"/>
              </w:rPr>
              <w:t>MOH</w:t>
            </w:r>
          </w:p>
        </w:tc>
        <w:tc>
          <w:tcPr>
            <w:tcW w:w="1587" w:type="dxa"/>
          </w:tcPr>
          <w:p w:rsidR="00013D53" w:rsidRPr="00895895" w:rsidRDefault="00013D53" w:rsidP="008D00C6">
            <w:pPr>
              <w:spacing w:line="360" w:lineRule="auto"/>
              <w:jc w:val="both"/>
              <w:rPr>
                <w:color w:val="000000" w:themeColor="text1"/>
              </w:rPr>
            </w:pPr>
            <w:r w:rsidRPr="00895895">
              <w:rPr>
                <w:color w:val="000000" w:themeColor="text1"/>
              </w:rPr>
              <w:t>District</w:t>
            </w:r>
          </w:p>
        </w:tc>
        <w:tc>
          <w:tcPr>
            <w:tcW w:w="2006" w:type="dxa"/>
          </w:tcPr>
          <w:p w:rsidR="00013D53" w:rsidRPr="00895895" w:rsidRDefault="00013D53" w:rsidP="008D00C6">
            <w:pPr>
              <w:spacing w:line="360" w:lineRule="auto"/>
              <w:jc w:val="both"/>
              <w:rPr>
                <w:color w:val="000000" w:themeColor="text1"/>
              </w:rPr>
            </w:pPr>
            <w:r w:rsidRPr="00895895">
              <w:rPr>
                <w:color w:val="000000" w:themeColor="text1"/>
              </w:rPr>
              <w:t>2014</w:t>
            </w:r>
          </w:p>
        </w:tc>
      </w:tr>
      <w:tr w:rsidR="00013D53" w:rsidRPr="00895895" w:rsidTr="00287ADC">
        <w:trPr>
          <w:trHeight w:val="449"/>
        </w:trPr>
        <w:tc>
          <w:tcPr>
            <w:tcW w:w="2695" w:type="dxa"/>
          </w:tcPr>
          <w:p w:rsidR="00013D53" w:rsidRPr="00895895" w:rsidRDefault="00013D53" w:rsidP="008D00C6">
            <w:pPr>
              <w:spacing w:line="360" w:lineRule="auto"/>
              <w:jc w:val="both"/>
              <w:rPr>
                <w:color w:val="000000" w:themeColor="text1"/>
              </w:rPr>
            </w:pPr>
            <w:r>
              <w:rPr>
                <w:color w:val="000000" w:themeColor="text1"/>
              </w:rPr>
              <w:t xml:space="preserve">Uganda </w:t>
            </w:r>
            <w:r w:rsidRPr="00895895">
              <w:rPr>
                <w:color w:val="000000" w:themeColor="text1"/>
              </w:rPr>
              <w:t>shapefile</w:t>
            </w:r>
          </w:p>
        </w:tc>
        <w:tc>
          <w:tcPr>
            <w:tcW w:w="1053" w:type="dxa"/>
          </w:tcPr>
          <w:p w:rsidR="00013D53" w:rsidRPr="00895895" w:rsidRDefault="00013D53" w:rsidP="008D00C6">
            <w:pPr>
              <w:spacing w:line="360" w:lineRule="auto"/>
              <w:jc w:val="both"/>
              <w:rPr>
                <w:color w:val="000000" w:themeColor="text1"/>
              </w:rPr>
            </w:pPr>
            <w:r>
              <w:rPr>
                <w:color w:val="000000" w:themeColor="text1"/>
              </w:rPr>
              <w:t>UBOS</w:t>
            </w:r>
          </w:p>
        </w:tc>
        <w:tc>
          <w:tcPr>
            <w:tcW w:w="1587" w:type="dxa"/>
          </w:tcPr>
          <w:p w:rsidR="00013D53" w:rsidRPr="00895895" w:rsidRDefault="00013D53" w:rsidP="008D00C6">
            <w:pPr>
              <w:spacing w:line="360" w:lineRule="auto"/>
              <w:jc w:val="both"/>
              <w:rPr>
                <w:color w:val="000000" w:themeColor="text1"/>
              </w:rPr>
            </w:pPr>
            <w:r w:rsidRPr="00895895">
              <w:rPr>
                <w:color w:val="000000" w:themeColor="text1"/>
              </w:rPr>
              <w:t>District</w:t>
            </w:r>
          </w:p>
        </w:tc>
        <w:tc>
          <w:tcPr>
            <w:tcW w:w="2006" w:type="dxa"/>
          </w:tcPr>
          <w:p w:rsidR="00013D53" w:rsidRPr="00895895" w:rsidRDefault="00013D53" w:rsidP="008D00C6">
            <w:pPr>
              <w:spacing w:line="360" w:lineRule="auto"/>
              <w:jc w:val="both"/>
              <w:rPr>
                <w:color w:val="000000" w:themeColor="text1"/>
              </w:rPr>
            </w:pPr>
            <w:r w:rsidRPr="00895895">
              <w:rPr>
                <w:color w:val="000000" w:themeColor="text1"/>
              </w:rPr>
              <w:t>2014</w:t>
            </w:r>
          </w:p>
        </w:tc>
      </w:tr>
      <w:tr w:rsidR="00013D53" w:rsidRPr="00895895" w:rsidTr="00287ADC">
        <w:trPr>
          <w:trHeight w:val="431"/>
        </w:trPr>
        <w:tc>
          <w:tcPr>
            <w:tcW w:w="2695" w:type="dxa"/>
          </w:tcPr>
          <w:p w:rsidR="00013D53" w:rsidRPr="00895895" w:rsidRDefault="00013D53" w:rsidP="008D00C6">
            <w:pPr>
              <w:spacing w:line="360" w:lineRule="auto"/>
              <w:jc w:val="both"/>
              <w:rPr>
                <w:color w:val="000000" w:themeColor="text1"/>
              </w:rPr>
            </w:pPr>
            <w:r>
              <w:rPr>
                <w:color w:val="000000" w:themeColor="text1"/>
              </w:rPr>
              <w:t>Women P</w:t>
            </w:r>
            <w:r w:rsidRPr="00895895">
              <w:rPr>
                <w:color w:val="000000" w:themeColor="text1"/>
              </w:rPr>
              <w:t xml:space="preserve">opulation </w:t>
            </w:r>
          </w:p>
        </w:tc>
        <w:tc>
          <w:tcPr>
            <w:tcW w:w="1053" w:type="dxa"/>
          </w:tcPr>
          <w:p w:rsidR="00013D53" w:rsidRPr="00895895" w:rsidRDefault="00013D53" w:rsidP="008D00C6">
            <w:pPr>
              <w:spacing w:line="360" w:lineRule="auto"/>
              <w:jc w:val="both"/>
              <w:rPr>
                <w:color w:val="000000" w:themeColor="text1"/>
              </w:rPr>
            </w:pPr>
            <w:r>
              <w:rPr>
                <w:color w:val="000000" w:themeColor="text1"/>
              </w:rPr>
              <w:t>UBOS</w:t>
            </w:r>
          </w:p>
        </w:tc>
        <w:tc>
          <w:tcPr>
            <w:tcW w:w="1587" w:type="dxa"/>
          </w:tcPr>
          <w:p w:rsidR="00013D53" w:rsidRPr="00895895" w:rsidRDefault="00013D53" w:rsidP="008D00C6">
            <w:pPr>
              <w:spacing w:line="360" w:lineRule="auto"/>
              <w:jc w:val="both"/>
              <w:rPr>
                <w:color w:val="000000" w:themeColor="text1"/>
              </w:rPr>
            </w:pPr>
            <w:r w:rsidRPr="00895895">
              <w:rPr>
                <w:color w:val="000000" w:themeColor="text1"/>
              </w:rPr>
              <w:t>District</w:t>
            </w:r>
          </w:p>
        </w:tc>
        <w:tc>
          <w:tcPr>
            <w:tcW w:w="2006" w:type="dxa"/>
          </w:tcPr>
          <w:p w:rsidR="00013D53" w:rsidRPr="00895895" w:rsidRDefault="00013D53" w:rsidP="008D00C6">
            <w:pPr>
              <w:spacing w:line="360" w:lineRule="auto"/>
              <w:jc w:val="both"/>
              <w:rPr>
                <w:color w:val="000000" w:themeColor="text1"/>
              </w:rPr>
            </w:pPr>
            <w:r w:rsidRPr="00895895">
              <w:rPr>
                <w:color w:val="000000" w:themeColor="text1"/>
              </w:rPr>
              <w:t>2015</w:t>
            </w:r>
          </w:p>
        </w:tc>
      </w:tr>
      <w:tr w:rsidR="009F40BF" w:rsidRPr="00895895" w:rsidTr="00287ADC">
        <w:trPr>
          <w:trHeight w:val="449"/>
        </w:trPr>
        <w:tc>
          <w:tcPr>
            <w:tcW w:w="2695" w:type="dxa"/>
          </w:tcPr>
          <w:p w:rsidR="009F40BF" w:rsidRPr="00895895" w:rsidRDefault="009F40BF" w:rsidP="008D00C6">
            <w:pPr>
              <w:spacing w:line="360" w:lineRule="auto"/>
              <w:jc w:val="both"/>
              <w:rPr>
                <w:color w:val="000000" w:themeColor="text1"/>
              </w:rPr>
            </w:pPr>
            <w:r w:rsidRPr="00895895">
              <w:rPr>
                <w:color w:val="000000" w:themeColor="text1"/>
              </w:rPr>
              <w:t xml:space="preserve">Hormonal </w:t>
            </w:r>
            <w:r>
              <w:rPr>
                <w:color w:val="000000" w:themeColor="text1"/>
              </w:rPr>
              <w:t>C</w:t>
            </w:r>
            <w:r w:rsidRPr="00895895">
              <w:rPr>
                <w:color w:val="000000" w:themeColor="text1"/>
              </w:rPr>
              <w:t>ontraceptive</w:t>
            </w:r>
          </w:p>
        </w:tc>
        <w:tc>
          <w:tcPr>
            <w:tcW w:w="1053" w:type="dxa"/>
          </w:tcPr>
          <w:p w:rsidR="009F40BF" w:rsidRPr="00895895" w:rsidRDefault="009F40BF" w:rsidP="008D00C6">
            <w:pPr>
              <w:spacing w:line="360" w:lineRule="auto"/>
              <w:jc w:val="both"/>
              <w:rPr>
                <w:color w:val="000000" w:themeColor="text1"/>
              </w:rPr>
            </w:pPr>
            <w:r>
              <w:rPr>
                <w:color w:val="000000" w:themeColor="text1"/>
              </w:rPr>
              <w:t>MOH</w:t>
            </w:r>
          </w:p>
        </w:tc>
        <w:tc>
          <w:tcPr>
            <w:tcW w:w="1587" w:type="dxa"/>
          </w:tcPr>
          <w:p w:rsidR="009F40BF" w:rsidRPr="00895895" w:rsidRDefault="009F40BF" w:rsidP="008D00C6">
            <w:pPr>
              <w:spacing w:line="360" w:lineRule="auto"/>
              <w:jc w:val="both"/>
              <w:rPr>
                <w:color w:val="000000" w:themeColor="text1"/>
              </w:rPr>
            </w:pPr>
            <w:r w:rsidRPr="00895895">
              <w:rPr>
                <w:color w:val="000000" w:themeColor="text1"/>
              </w:rPr>
              <w:t>District</w:t>
            </w:r>
          </w:p>
        </w:tc>
        <w:tc>
          <w:tcPr>
            <w:tcW w:w="2006" w:type="dxa"/>
          </w:tcPr>
          <w:p w:rsidR="009F40BF" w:rsidRPr="00895895" w:rsidRDefault="009F40BF" w:rsidP="008D00C6">
            <w:pPr>
              <w:spacing w:line="360" w:lineRule="auto"/>
              <w:jc w:val="both"/>
              <w:rPr>
                <w:color w:val="000000" w:themeColor="text1"/>
              </w:rPr>
            </w:pPr>
            <w:r w:rsidRPr="00895895">
              <w:rPr>
                <w:color w:val="000000" w:themeColor="text1"/>
              </w:rPr>
              <w:t>2016</w:t>
            </w:r>
          </w:p>
        </w:tc>
      </w:tr>
      <w:tr w:rsidR="00C848FC" w:rsidRPr="00895895" w:rsidTr="00287ADC">
        <w:trPr>
          <w:trHeight w:val="431"/>
        </w:trPr>
        <w:tc>
          <w:tcPr>
            <w:tcW w:w="2695" w:type="dxa"/>
          </w:tcPr>
          <w:p w:rsidR="00C848FC" w:rsidRPr="00895895" w:rsidRDefault="00C848FC" w:rsidP="008D00C6">
            <w:pPr>
              <w:spacing w:line="360" w:lineRule="auto"/>
              <w:jc w:val="both"/>
              <w:rPr>
                <w:color w:val="000000" w:themeColor="text1"/>
              </w:rPr>
            </w:pPr>
            <w:r w:rsidRPr="00895895">
              <w:rPr>
                <w:color w:val="000000" w:themeColor="text1"/>
              </w:rPr>
              <w:t xml:space="preserve">Syphilis </w:t>
            </w:r>
          </w:p>
        </w:tc>
        <w:tc>
          <w:tcPr>
            <w:tcW w:w="1053" w:type="dxa"/>
          </w:tcPr>
          <w:p w:rsidR="00C848FC" w:rsidRPr="00895895" w:rsidRDefault="00C848FC" w:rsidP="008D00C6">
            <w:pPr>
              <w:spacing w:line="360" w:lineRule="auto"/>
              <w:jc w:val="both"/>
              <w:rPr>
                <w:color w:val="000000" w:themeColor="text1"/>
              </w:rPr>
            </w:pPr>
            <w:r>
              <w:rPr>
                <w:color w:val="000000" w:themeColor="text1"/>
              </w:rPr>
              <w:t>MOH</w:t>
            </w:r>
          </w:p>
        </w:tc>
        <w:tc>
          <w:tcPr>
            <w:tcW w:w="1587" w:type="dxa"/>
          </w:tcPr>
          <w:p w:rsidR="00C848FC" w:rsidRPr="00895895" w:rsidRDefault="00C848FC" w:rsidP="008D00C6">
            <w:pPr>
              <w:spacing w:line="360" w:lineRule="auto"/>
              <w:jc w:val="both"/>
              <w:rPr>
                <w:color w:val="000000" w:themeColor="text1"/>
              </w:rPr>
            </w:pPr>
            <w:r w:rsidRPr="00895895">
              <w:rPr>
                <w:color w:val="000000" w:themeColor="text1"/>
              </w:rPr>
              <w:t>District</w:t>
            </w:r>
          </w:p>
        </w:tc>
        <w:tc>
          <w:tcPr>
            <w:tcW w:w="2006" w:type="dxa"/>
          </w:tcPr>
          <w:p w:rsidR="00C848FC" w:rsidRPr="00895895" w:rsidRDefault="00C848FC" w:rsidP="008D00C6">
            <w:pPr>
              <w:spacing w:line="360" w:lineRule="auto"/>
              <w:jc w:val="both"/>
              <w:rPr>
                <w:color w:val="000000" w:themeColor="text1"/>
              </w:rPr>
            </w:pPr>
            <w:r w:rsidRPr="00895895">
              <w:rPr>
                <w:color w:val="000000" w:themeColor="text1"/>
              </w:rPr>
              <w:t>2016</w:t>
            </w:r>
          </w:p>
        </w:tc>
      </w:tr>
      <w:tr w:rsidR="00C848FC" w:rsidRPr="00895895" w:rsidTr="00287ADC">
        <w:trPr>
          <w:trHeight w:val="449"/>
        </w:trPr>
        <w:tc>
          <w:tcPr>
            <w:tcW w:w="2695" w:type="dxa"/>
          </w:tcPr>
          <w:p w:rsidR="00C848FC" w:rsidRPr="00895895" w:rsidRDefault="00C848FC" w:rsidP="008D00C6">
            <w:pPr>
              <w:spacing w:line="360" w:lineRule="auto"/>
              <w:jc w:val="both"/>
              <w:rPr>
                <w:color w:val="000000" w:themeColor="text1"/>
              </w:rPr>
            </w:pPr>
            <w:r w:rsidRPr="00895895">
              <w:rPr>
                <w:color w:val="000000" w:themeColor="text1"/>
              </w:rPr>
              <w:t xml:space="preserve">Tobacco usage </w:t>
            </w:r>
          </w:p>
        </w:tc>
        <w:tc>
          <w:tcPr>
            <w:tcW w:w="1053" w:type="dxa"/>
          </w:tcPr>
          <w:p w:rsidR="00C848FC" w:rsidRPr="00895895" w:rsidRDefault="00C848FC" w:rsidP="008D00C6">
            <w:pPr>
              <w:spacing w:line="360" w:lineRule="auto"/>
              <w:jc w:val="both"/>
              <w:rPr>
                <w:color w:val="000000" w:themeColor="text1"/>
              </w:rPr>
            </w:pPr>
            <w:r>
              <w:rPr>
                <w:color w:val="000000" w:themeColor="text1"/>
              </w:rPr>
              <w:t>MOH</w:t>
            </w:r>
          </w:p>
        </w:tc>
        <w:tc>
          <w:tcPr>
            <w:tcW w:w="1587" w:type="dxa"/>
          </w:tcPr>
          <w:p w:rsidR="00C848FC" w:rsidRPr="00895895" w:rsidRDefault="00C848FC" w:rsidP="008D00C6">
            <w:pPr>
              <w:spacing w:line="360" w:lineRule="auto"/>
              <w:jc w:val="both"/>
              <w:rPr>
                <w:color w:val="000000" w:themeColor="text1"/>
              </w:rPr>
            </w:pPr>
            <w:r w:rsidRPr="00895895">
              <w:rPr>
                <w:color w:val="000000" w:themeColor="text1"/>
              </w:rPr>
              <w:t>District</w:t>
            </w:r>
          </w:p>
        </w:tc>
        <w:tc>
          <w:tcPr>
            <w:tcW w:w="2006" w:type="dxa"/>
          </w:tcPr>
          <w:p w:rsidR="00C848FC" w:rsidRPr="00895895" w:rsidRDefault="00C848FC" w:rsidP="008D00C6">
            <w:pPr>
              <w:spacing w:line="360" w:lineRule="auto"/>
              <w:jc w:val="both"/>
              <w:rPr>
                <w:color w:val="000000" w:themeColor="text1"/>
              </w:rPr>
            </w:pPr>
            <w:r w:rsidRPr="00895895">
              <w:rPr>
                <w:color w:val="000000" w:themeColor="text1"/>
              </w:rPr>
              <w:t>2016</w:t>
            </w:r>
          </w:p>
        </w:tc>
      </w:tr>
      <w:tr w:rsidR="00C848FC" w:rsidRPr="00895895" w:rsidTr="00287ADC">
        <w:trPr>
          <w:trHeight w:val="431"/>
        </w:trPr>
        <w:tc>
          <w:tcPr>
            <w:tcW w:w="2695" w:type="dxa"/>
          </w:tcPr>
          <w:p w:rsidR="00C848FC" w:rsidRPr="00895895" w:rsidRDefault="00C848FC" w:rsidP="008D00C6">
            <w:pPr>
              <w:spacing w:line="360" w:lineRule="auto"/>
              <w:jc w:val="both"/>
              <w:rPr>
                <w:color w:val="000000" w:themeColor="text1"/>
              </w:rPr>
            </w:pPr>
            <w:r w:rsidRPr="00895895">
              <w:rPr>
                <w:bCs/>
                <w:color w:val="000000" w:themeColor="text1"/>
              </w:rPr>
              <w:t>Fertility</w:t>
            </w:r>
          </w:p>
        </w:tc>
        <w:tc>
          <w:tcPr>
            <w:tcW w:w="1053" w:type="dxa"/>
          </w:tcPr>
          <w:p w:rsidR="00C848FC" w:rsidRPr="00895895" w:rsidRDefault="00EC2232" w:rsidP="008D00C6">
            <w:pPr>
              <w:spacing w:line="360" w:lineRule="auto"/>
              <w:jc w:val="both"/>
              <w:rPr>
                <w:color w:val="000000" w:themeColor="text1"/>
              </w:rPr>
            </w:pPr>
            <w:r>
              <w:rPr>
                <w:color w:val="000000" w:themeColor="text1"/>
              </w:rPr>
              <w:t xml:space="preserve"> DHS</w:t>
            </w:r>
          </w:p>
        </w:tc>
        <w:tc>
          <w:tcPr>
            <w:tcW w:w="1587" w:type="dxa"/>
          </w:tcPr>
          <w:p w:rsidR="00C848FC" w:rsidRPr="00895895" w:rsidRDefault="00C848FC" w:rsidP="008D00C6">
            <w:pPr>
              <w:spacing w:line="360" w:lineRule="auto"/>
              <w:jc w:val="both"/>
              <w:rPr>
                <w:color w:val="000000" w:themeColor="text1"/>
              </w:rPr>
            </w:pPr>
            <w:r w:rsidRPr="00895895">
              <w:rPr>
                <w:color w:val="000000" w:themeColor="text1"/>
              </w:rPr>
              <w:t xml:space="preserve">sub regional  </w:t>
            </w:r>
          </w:p>
        </w:tc>
        <w:tc>
          <w:tcPr>
            <w:tcW w:w="2006" w:type="dxa"/>
          </w:tcPr>
          <w:p w:rsidR="00C848FC" w:rsidRPr="00895895" w:rsidRDefault="00C848FC" w:rsidP="008D00C6">
            <w:pPr>
              <w:spacing w:line="360" w:lineRule="auto"/>
              <w:jc w:val="both"/>
              <w:rPr>
                <w:color w:val="000000" w:themeColor="text1"/>
              </w:rPr>
            </w:pPr>
            <w:r w:rsidRPr="00895895">
              <w:rPr>
                <w:bCs/>
                <w:color w:val="000000" w:themeColor="text1"/>
              </w:rPr>
              <w:t>2016</w:t>
            </w:r>
          </w:p>
        </w:tc>
      </w:tr>
      <w:tr w:rsidR="00C848FC" w:rsidRPr="00895895" w:rsidTr="00287ADC">
        <w:trPr>
          <w:trHeight w:val="539"/>
        </w:trPr>
        <w:tc>
          <w:tcPr>
            <w:tcW w:w="2695" w:type="dxa"/>
          </w:tcPr>
          <w:p w:rsidR="00C848FC" w:rsidRPr="00895895" w:rsidRDefault="00C848FC" w:rsidP="008D00C6">
            <w:pPr>
              <w:spacing w:line="360" w:lineRule="auto"/>
              <w:jc w:val="both"/>
              <w:rPr>
                <w:bCs/>
                <w:color w:val="000000" w:themeColor="text1"/>
              </w:rPr>
            </w:pPr>
            <w:r w:rsidRPr="00895895">
              <w:rPr>
                <w:bCs/>
                <w:color w:val="000000" w:themeColor="text1"/>
              </w:rPr>
              <w:t>Multiple Partners</w:t>
            </w:r>
          </w:p>
        </w:tc>
        <w:tc>
          <w:tcPr>
            <w:tcW w:w="1053" w:type="dxa"/>
          </w:tcPr>
          <w:p w:rsidR="00C848FC" w:rsidRPr="00895895" w:rsidRDefault="00EC2232" w:rsidP="008D00C6">
            <w:pPr>
              <w:spacing w:line="360" w:lineRule="auto"/>
              <w:jc w:val="both"/>
              <w:rPr>
                <w:color w:val="000000" w:themeColor="text1"/>
              </w:rPr>
            </w:pPr>
            <w:r>
              <w:rPr>
                <w:color w:val="000000" w:themeColor="text1"/>
              </w:rPr>
              <w:t>DHS</w:t>
            </w:r>
          </w:p>
        </w:tc>
        <w:tc>
          <w:tcPr>
            <w:tcW w:w="1587" w:type="dxa"/>
          </w:tcPr>
          <w:p w:rsidR="00C848FC" w:rsidRPr="00895895" w:rsidRDefault="00C848FC" w:rsidP="008D00C6">
            <w:pPr>
              <w:spacing w:line="360" w:lineRule="auto"/>
              <w:jc w:val="both"/>
              <w:rPr>
                <w:color w:val="000000" w:themeColor="text1"/>
              </w:rPr>
            </w:pPr>
            <w:r w:rsidRPr="00895895">
              <w:rPr>
                <w:color w:val="000000" w:themeColor="text1"/>
              </w:rPr>
              <w:t xml:space="preserve">sub regional  </w:t>
            </w:r>
          </w:p>
        </w:tc>
        <w:tc>
          <w:tcPr>
            <w:tcW w:w="2006" w:type="dxa"/>
          </w:tcPr>
          <w:p w:rsidR="00C848FC" w:rsidRPr="00895895" w:rsidRDefault="00C848FC" w:rsidP="008D00C6">
            <w:pPr>
              <w:spacing w:line="360" w:lineRule="auto"/>
              <w:jc w:val="both"/>
              <w:rPr>
                <w:bCs/>
                <w:color w:val="000000" w:themeColor="text1"/>
              </w:rPr>
            </w:pPr>
            <w:r w:rsidRPr="00895895">
              <w:rPr>
                <w:bCs/>
                <w:color w:val="000000" w:themeColor="text1"/>
              </w:rPr>
              <w:t>2016</w:t>
            </w:r>
          </w:p>
        </w:tc>
      </w:tr>
      <w:tr w:rsidR="00C848FC" w:rsidRPr="00895895" w:rsidTr="00287ADC">
        <w:trPr>
          <w:trHeight w:val="530"/>
        </w:trPr>
        <w:tc>
          <w:tcPr>
            <w:tcW w:w="2695" w:type="dxa"/>
          </w:tcPr>
          <w:p w:rsidR="00C848FC" w:rsidRDefault="00C848FC" w:rsidP="008D00C6">
            <w:pPr>
              <w:spacing w:line="360" w:lineRule="auto"/>
              <w:jc w:val="both"/>
              <w:rPr>
                <w:color w:val="000000" w:themeColor="text1"/>
              </w:rPr>
            </w:pPr>
            <w:r w:rsidRPr="00895895">
              <w:rPr>
                <w:color w:val="000000" w:themeColor="text1"/>
              </w:rPr>
              <w:t>Socio Economic Variable</w:t>
            </w:r>
          </w:p>
          <w:p w:rsidR="00287ADC" w:rsidRPr="00895895" w:rsidRDefault="00287ADC" w:rsidP="008D00C6">
            <w:pPr>
              <w:spacing w:line="360" w:lineRule="auto"/>
              <w:jc w:val="both"/>
              <w:rPr>
                <w:bCs/>
                <w:color w:val="000000" w:themeColor="text1"/>
              </w:rPr>
            </w:pPr>
          </w:p>
        </w:tc>
        <w:tc>
          <w:tcPr>
            <w:tcW w:w="1053" w:type="dxa"/>
          </w:tcPr>
          <w:p w:rsidR="00C848FC" w:rsidRPr="00895895" w:rsidRDefault="00EC2232" w:rsidP="008D00C6">
            <w:pPr>
              <w:spacing w:line="360" w:lineRule="auto"/>
              <w:jc w:val="both"/>
              <w:rPr>
                <w:color w:val="000000" w:themeColor="text1"/>
              </w:rPr>
            </w:pPr>
            <w:r>
              <w:rPr>
                <w:color w:val="000000" w:themeColor="text1"/>
              </w:rPr>
              <w:t>UBOS</w:t>
            </w:r>
          </w:p>
        </w:tc>
        <w:tc>
          <w:tcPr>
            <w:tcW w:w="1587" w:type="dxa"/>
          </w:tcPr>
          <w:p w:rsidR="00C848FC" w:rsidRPr="00895895" w:rsidRDefault="00C848FC" w:rsidP="008D00C6">
            <w:pPr>
              <w:spacing w:line="360" w:lineRule="auto"/>
              <w:jc w:val="both"/>
              <w:rPr>
                <w:color w:val="000000" w:themeColor="text1"/>
              </w:rPr>
            </w:pPr>
            <w:r w:rsidRPr="00895895">
              <w:rPr>
                <w:color w:val="000000" w:themeColor="text1"/>
              </w:rPr>
              <w:t xml:space="preserve">sub regional  </w:t>
            </w:r>
          </w:p>
        </w:tc>
        <w:tc>
          <w:tcPr>
            <w:tcW w:w="2006" w:type="dxa"/>
          </w:tcPr>
          <w:p w:rsidR="00C848FC" w:rsidRPr="00895895" w:rsidRDefault="00C848FC" w:rsidP="008D00C6">
            <w:pPr>
              <w:spacing w:line="360" w:lineRule="auto"/>
              <w:jc w:val="both"/>
              <w:rPr>
                <w:bCs/>
                <w:color w:val="000000" w:themeColor="text1"/>
              </w:rPr>
            </w:pPr>
            <w:r w:rsidRPr="00895895">
              <w:rPr>
                <w:bCs/>
                <w:color w:val="000000" w:themeColor="text1"/>
              </w:rPr>
              <w:t>2015</w:t>
            </w:r>
          </w:p>
        </w:tc>
      </w:tr>
    </w:tbl>
    <w:p w:rsidR="00CE4CDB" w:rsidRPr="00895895" w:rsidRDefault="00F62149" w:rsidP="008D00C6">
      <w:pPr>
        <w:pStyle w:val="Heading2"/>
      </w:pPr>
      <w:bookmarkStart w:id="9" w:name="_Toc494702912"/>
      <w:bookmarkStart w:id="10" w:name="_Toc496701527"/>
      <w:r>
        <w:t xml:space="preserve">3.5 </w:t>
      </w:r>
      <w:r w:rsidR="00CE4CDB" w:rsidRPr="00895895">
        <w:t>Data Preparation</w:t>
      </w:r>
      <w:bookmarkEnd w:id="9"/>
      <w:bookmarkEnd w:id="10"/>
    </w:p>
    <w:p w:rsidR="00CE4CDB" w:rsidRPr="00895895" w:rsidRDefault="00CE4CDB" w:rsidP="008D00C6">
      <w:pPr>
        <w:spacing w:after="240" w:line="360" w:lineRule="auto"/>
        <w:jc w:val="both"/>
        <w:rPr>
          <w:color w:val="000000" w:themeColor="text1"/>
        </w:rPr>
      </w:pPr>
      <w:r w:rsidRPr="00895895">
        <w:rPr>
          <w:color w:val="000000" w:themeColor="text1"/>
        </w:rPr>
        <w:t xml:space="preserve">The various data collected were cleaned, edited and checked for inconsistency and completeness. The Data on cervical cancer, tobacco usage, hormonal contraceptive, syphilis and HIV required adjustment through various age as the denominators that was extracted from census data as described below </w:t>
      </w:r>
    </w:p>
    <w:p w:rsidR="00CE4CDB" w:rsidRDefault="00574B7A" w:rsidP="008D00C6">
      <w:pPr>
        <w:spacing w:line="360" w:lineRule="auto"/>
        <w:jc w:val="both"/>
        <w:rPr>
          <w:color w:val="000000" w:themeColor="text1"/>
        </w:rPr>
      </w:pPr>
      <w:r w:rsidRPr="00895895">
        <w:rPr>
          <w:noProof/>
        </w:rPr>
        <mc:AlternateContent>
          <mc:Choice Requires="wps">
            <w:drawing>
              <wp:anchor distT="45720" distB="45720" distL="114300" distR="114300" simplePos="0" relativeHeight="251685888" behindDoc="0" locked="0" layoutInCell="1" allowOverlap="1" wp14:anchorId="76400762" wp14:editId="11683C15">
                <wp:simplePos x="0" y="0"/>
                <wp:positionH relativeFrom="column">
                  <wp:posOffset>3703320</wp:posOffset>
                </wp:positionH>
                <wp:positionV relativeFrom="paragraph">
                  <wp:posOffset>612140</wp:posOffset>
                </wp:positionV>
                <wp:extent cx="1529080" cy="325755"/>
                <wp:effectExtent l="0" t="0" r="13970" b="1714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9080" cy="325755"/>
                        </a:xfrm>
                        <a:prstGeom prst="rect">
                          <a:avLst/>
                        </a:prstGeom>
                        <a:solidFill>
                          <a:schemeClr val="bg1"/>
                        </a:solidFill>
                        <a:ln>
                          <a:solidFill>
                            <a:schemeClr val="bg1"/>
                          </a:solidFill>
                          <a:headEnd/>
                          <a:tailEnd/>
                        </a:ln>
                      </wps:spPr>
                      <wps:style>
                        <a:lnRef idx="2">
                          <a:schemeClr val="dk1"/>
                        </a:lnRef>
                        <a:fillRef idx="1">
                          <a:schemeClr val="lt1"/>
                        </a:fillRef>
                        <a:effectRef idx="0">
                          <a:schemeClr val="dk1"/>
                        </a:effectRef>
                        <a:fontRef idx="minor">
                          <a:schemeClr val="dk1"/>
                        </a:fontRef>
                      </wps:style>
                      <wps:txbx>
                        <w:txbxContent>
                          <w:p w:rsidR="00BF3A22" w:rsidRPr="002F5861" w:rsidRDefault="00BF3A22" w:rsidP="00574B7A">
                            <w:bookmarkStart w:id="11" w:name="_Toc496172012"/>
                            <w:r w:rsidRPr="002F5861">
                              <w:t xml:space="preserve">Equation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Equation \* ARABIC \s 1 </w:instrText>
                            </w:r>
                            <w:r>
                              <w:fldChar w:fldCharType="separate"/>
                            </w:r>
                            <w:r>
                              <w:rPr>
                                <w:noProof/>
                              </w:rPr>
                              <w:t>1</w:t>
                            </w:r>
                            <w:r>
                              <w:rPr>
                                <w:noProof/>
                              </w:rPr>
                              <w:fldChar w:fldCharType="end"/>
                            </w:r>
                            <w:r>
                              <w:t>: Cxca</w:t>
                            </w:r>
                            <w:bookmarkEnd w:id="1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400762" id="_x0000_t202" coordsize="21600,21600" o:spt="202" path="m,l,21600r21600,l21600,xe">
                <v:stroke joinstyle="miter"/>
                <v:path gradientshapeok="t" o:connecttype="rect"/>
              </v:shapetype>
              <v:shape id="Text Box 217" o:spid="_x0000_s1026" type="#_x0000_t202" style="position:absolute;left:0;text-align:left;margin-left:291.6pt;margin-top:48.2pt;width:120.4pt;height:25.6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" fillcolor="white [3212]" strokecolor="white [3212]" strokeweight="1pt">
                <v:textbox>
                  <w:txbxContent>
                    <w:p w:rsidR="00BF3A22" w:rsidRPr="002F5861" w:rsidRDefault="00BF3A22" w:rsidP="00574B7A">
                      <w:bookmarkStart w:id="12" w:name="_Toc496172012"/>
                      <w:r w:rsidRPr="002F5861">
                        <w:t xml:space="preserve">Equation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Equation \* ARABIC \s 1 </w:instrText>
                      </w:r>
                      <w:r>
                        <w:fldChar w:fldCharType="separate"/>
                      </w:r>
                      <w:r>
                        <w:rPr>
                          <w:noProof/>
                        </w:rPr>
                        <w:t>1</w:t>
                      </w:r>
                      <w:r>
                        <w:rPr>
                          <w:noProof/>
                        </w:rPr>
                        <w:fldChar w:fldCharType="end"/>
                      </w:r>
                      <w:r>
                        <w:t>: Cxca</w:t>
                      </w:r>
                      <w:bookmarkEnd w:id="12"/>
                    </w:p>
                  </w:txbxContent>
                </v:textbox>
                <w10:wrap type="square"/>
              </v:shape>
            </w:pict>
          </mc:Fallback>
        </mc:AlternateContent>
      </w:r>
      <w:r w:rsidR="00CE4CDB" w:rsidRPr="00895895">
        <w:rPr>
          <w:color w:val="000000" w:themeColor="text1"/>
        </w:rPr>
        <w:t xml:space="preserve">The prevalence of cervical cancer data was adjusted using the population of women between 30 to 59 age groups which was used as the denominator for the study. </w:t>
      </w:r>
    </w:p>
    <w:p w:rsidR="00CE4CDB" w:rsidRPr="00895895" w:rsidRDefault="00BF3A22" w:rsidP="008D00C6">
      <w:pPr>
        <w:spacing w:line="360" w:lineRule="auto"/>
        <w:jc w:val="both"/>
        <w:rPr>
          <w:rFonts w:eastAsiaTheme="minorEastAsia"/>
        </w:rPr>
      </w:pPr>
      <m:oMathPara>
        <m:oMath>
          <m:f>
            <m:fPr>
              <m:ctrlPr>
                <w:rPr>
                  <w:rFonts w:ascii="Cambria Math" w:hAnsi="Cambria Math"/>
                </w:rPr>
              </m:ctrlPr>
            </m:fPr>
            <m:num>
              <m:r>
                <w:rPr>
                  <w:rFonts w:ascii="Cambria Math" w:hAnsi="Cambria Math"/>
                </w:rPr>
                <m:t xml:space="preserve">prevalance </m:t>
              </m:r>
            </m:num>
            <m:den>
              <m:r>
                <w:rPr>
                  <w:rFonts w:ascii="Cambria Math" w:hAnsi="Cambria Math"/>
                </w:rPr>
                <m:t>women  population 30-59 years</m:t>
              </m:r>
            </m:den>
          </m:f>
          <m:r>
            <w:rPr>
              <w:rFonts w:ascii="Cambria Math" w:hAnsi="Cambria Math"/>
            </w:rPr>
            <m:t xml:space="preserve">  x100,000</m:t>
          </m:r>
        </m:oMath>
      </m:oMathPara>
    </w:p>
    <w:p w:rsidR="00574B7A" w:rsidRDefault="00574B7A" w:rsidP="008D00C6">
      <w:pPr>
        <w:spacing w:line="360" w:lineRule="auto"/>
        <w:jc w:val="both"/>
        <w:rPr>
          <w:color w:val="000000" w:themeColor="text1"/>
        </w:rPr>
      </w:pPr>
    </w:p>
    <w:p w:rsidR="00CE4CDB" w:rsidRPr="00895895" w:rsidRDefault="00574B7A" w:rsidP="008D00C6">
      <w:pPr>
        <w:spacing w:line="360" w:lineRule="auto"/>
        <w:jc w:val="both"/>
        <w:rPr>
          <w:color w:val="000000" w:themeColor="text1"/>
        </w:rPr>
      </w:pPr>
      <w:r w:rsidRPr="00895895">
        <w:rPr>
          <w:i/>
          <w:noProof/>
        </w:rPr>
        <w:lastRenderedPageBreak/>
        <mc:AlternateContent>
          <mc:Choice Requires="wps">
            <w:drawing>
              <wp:anchor distT="45720" distB="45720" distL="114300" distR="114300" simplePos="0" relativeHeight="251656192" behindDoc="0" locked="0" layoutInCell="1" allowOverlap="1" wp14:anchorId="5311C54A" wp14:editId="6BCA9CC5">
                <wp:simplePos x="0" y="0"/>
                <wp:positionH relativeFrom="column">
                  <wp:posOffset>3771900</wp:posOffset>
                </wp:positionH>
                <wp:positionV relativeFrom="paragraph">
                  <wp:posOffset>723900</wp:posOffset>
                </wp:positionV>
                <wp:extent cx="2727960" cy="443230"/>
                <wp:effectExtent l="0" t="0" r="15240" b="1397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7960" cy="443230"/>
                        </a:xfrm>
                        <a:prstGeom prst="rect">
                          <a:avLst/>
                        </a:prstGeom>
                        <a:solidFill>
                          <a:schemeClr val="bg1"/>
                        </a:solidFill>
                        <a:ln>
                          <a:solidFill>
                            <a:schemeClr val="bg1"/>
                          </a:solidFill>
                          <a:headEnd/>
                          <a:tailEnd/>
                        </a:ln>
                      </wps:spPr>
                      <wps:style>
                        <a:lnRef idx="2">
                          <a:schemeClr val="dk1"/>
                        </a:lnRef>
                        <a:fillRef idx="1">
                          <a:schemeClr val="lt1"/>
                        </a:fillRef>
                        <a:effectRef idx="0">
                          <a:schemeClr val="dk1"/>
                        </a:effectRef>
                        <a:fontRef idx="minor">
                          <a:schemeClr val="dk1"/>
                        </a:fontRef>
                      </wps:style>
                      <wps:txbx>
                        <w:txbxContent>
                          <w:p w:rsidR="00BF3A22" w:rsidRPr="0038130E" w:rsidRDefault="00BF3A22" w:rsidP="00CE4CDB">
                            <w:bookmarkStart w:id="13" w:name="_Toc496172013"/>
                            <w:r w:rsidRPr="0038130E">
                              <w:t xml:space="preserve">Equation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Equation \* ARABIC \s 1 </w:instrText>
                            </w:r>
                            <w:r>
                              <w:fldChar w:fldCharType="separate"/>
                            </w:r>
                            <w:r>
                              <w:rPr>
                                <w:noProof/>
                              </w:rPr>
                              <w:t>2</w:t>
                            </w:r>
                            <w:r>
                              <w:rPr>
                                <w:noProof/>
                              </w:rPr>
                              <w:fldChar w:fldCharType="end"/>
                            </w:r>
                            <w:r>
                              <w:t>: Hormonal Contraceptive</w:t>
                            </w:r>
                            <w:bookmarkEnd w:id="1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11C54A" id="Text Box 4" o:spid="_x0000_s1027" type="#_x0000_t202" style="position:absolute;left:0;text-align:left;margin-left:297pt;margin-top:57pt;width:214.8pt;height:34.9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" fillcolor="white [3212]" strokecolor="white [3212]" strokeweight="1pt">
                <v:textbox>
                  <w:txbxContent>
                    <w:p w:rsidR="00BF3A22" w:rsidRPr="0038130E" w:rsidRDefault="00BF3A22" w:rsidP="00CE4CDB">
                      <w:bookmarkStart w:id="14" w:name="_Toc496172013"/>
                      <w:r w:rsidRPr="0038130E">
                        <w:t xml:space="preserve">Equation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Equation \* ARABIC \s 1 </w:instrText>
                      </w:r>
                      <w:r>
                        <w:fldChar w:fldCharType="separate"/>
                      </w:r>
                      <w:r>
                        <w:rPr>
                          <w:noProof/>
                        </w:rPr>
                        <w:t>2</w:t>
                      </w:r>
                      <w:r>
                        <w:rPr>
                          <w:noProof/>
                        </w:rPr>
                        <w:fldChar w:fldCharType="end"/>
                      </w:r>
                      <w:r>
                        <w:t>: Hormonal Contraceptive</w:t>
                      </w:r>
                      <w:bookmarkEnd w:id="14"/>
                    </w:p>
                  </w:txbxContent>
                </v:textbox>
                <w10:wrap type="square"/>
              </v:shape>
            </w:pict>
          </mc:Fallback>
        </mc:AlternateContent>
      </w:r>
      <w:r w:rsidR="00CE4CDB" w:rsidRPr="00895895">
        <w:rPr>
          <w:color w:val="000000" w:themeColor="text1"/>
        </w:rPr>
        <w:t xml:space="preserve">Hormonal contraceptive containing </w:t>
      </w:r>
      <w:r w:rsidR="00CE4CDB" w:rsidRPr="00895895">
        <w:rPr>
          <w:rFonts w:eastAsia="TimesNewRoman"/>
          <w:color w:val="000000" w:themeColor="text1"/>
        </w:rPr>
        <w:t xml:space="preserve">variables such as </w:t>
      </w:r>
      <w:r w:rsidR="00CE4CDB" w:rsidRPr="00895895">
        <w:rPr>
          <w:color w:val="000000" w:themeColor="text1"/>
        </w:rPr>
        <w:t xml:space="preserve">Oral Others, Ovrett another pop, oral lo-feminal, Oral microgynon and </w:t>
      </w:r>
      <w:r w:rsidRPr="00895895">
        <w:rPr>
          <w:color w:val="000000" w:themeColor="text1"/>
        </w:rPr>
        <w:t xml:space="preserve">Injectable </w:t>
      </w:r>
      <w:r>
        <w:rPr>
          <w:color w:val="000000" w:themeColor="text1"/>
        </w:rPr>
        <w:t>was age adjusted using women population in</w:t>
      </w:r>
      <w:r w:rsidR="00CE4CDB" w:rsidRPr="00895895">
        <w:rPr>
          <w:color w:val="000000" w:themeColor="text1"/>
        </w:rPr>
        <w:t xml:space="preserve"> 20-45 years as a denominator of the study </w:t>
      </w:r>
    </w:p>
    <w:p w:rsidR="00CE4CDB" w:rsidRPr="00895895" w:rsidRDefault="00BF3A22" w:rsidP="008D00C6">
      <w:pPr>
        <w:spacing w:line="360" w:lineRule="auto"/>
        <w:jc w:val="both"/>
        <w:rPr>
          <w:color w:val="000000" w:themeColor="text1"/>
        </w:rPr>
      </w:pPr>
      <m:oMathPara>
        <m:oMath>
          <m:f>
            <m:fPr>
              <m:ctrlPr>
                <w:rPr>
                  <w:rFonts w:ascii="Cambria Math" w:hAnsi="Cambria Math"/>
                  <w:color w:val="000000" w:themeColor="text1"/>
                </w:rPr>
              </m:ctrlPr>
            </m:fPr>
            <m:num>
              <m:r>
                <m:rPr>
                  <m:sty m:val="p"/>
                </m:rPr>
                <w:rPr>
                  <w:rFonts w:ascii="Cambria Math" w:hAnsi="Cambria Math"/>
                  <w:color w:val="000000" w:themeColor="text1"/>
                </w:rPr>
                <m:t>hormonal contraceptive use</m:t>
              </m:r>
            </m:num>
            <m:den>
              <m:r>
                <m:rPr>
                  <m:sty m:val="p"/>
                </m:rPr>
                <w:rPr>
                  <w:rFonts w:ascii="Cambria Math" w:hAnsi="Cambria Math"/>
                  <w:color w:val="000000" w:themeColor="text1"/>
                </w:rPr>
                <m:t>women  population 20-45 years</m:t>
              </m:r>
            </m:den>
          </m:f>
          <m:r>
            <m:rPr>
              <m:sty m:val="p"/>
            </m:rPr>
            <w:rPr>
              <w:rFonts w:ascii="Cambria Math" w:hAnsi="Cambria Math"/>
              <w:color w:val="000000" w:themeColor="text1"/>
            </w:rPr>
            <m:t xml:space="preserve">  x100</m:t>
          </m:r>
        </m:oMath>
      </m:oMathPara>
    </w:p>
    <w:p w:rsidR="00CE4CDB" w:rsidRPr="00895895" w:rsidRDefault="00574B7A" w:rsidP="008D00C6">
      <w:pPr>
        <w:spacing w:before="240" w:line="360" w:lineRule="auto"/>
        <w:jc w:val="both"/>
        <w:rPr>
          <w:color w:val="000000" w:themeColor="text1"/>
        </w:rPr>
      </w:pPr>
      <w:r w:rsidRPr="00895895">
        <w:rPr>
          <w:noProof/>
          <w:color w:val="000000" w:themeColor="text1"/>
        </w:rPr>
        <mc:AlternateContent>
          <mc:Choice Requires="wps">
            <w:drawing>
              <wp:anchor distT="45720" distB="45720" distL="114300" distR="114300" simplePos="0" relativeHeight="251662336" behindDoc="0" locked="0" layoutInCell="1" allowOverlap="1" wp14:anchorId="56ED1931" wp14:editId="60EC4EBB">
                <wp:simplePos x="0" y="0"/>
                <wp:positionH relativeFrom="column">
                  <wp:posOffset>4104005</wp:posOffset>
                </wp:positionH>
                <wp:positionV relativeFrom="paragraph">
                  <wp:posOffset>645795</wp:posOffset>
                </wp:positionV>
                <wp:extent cx="1330325" cy="325755"/>
                <wp:effectExtent l="0" t="0" r="22225" b="1714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0325" cy="325755"/>
                        </a:xfrm>
                        <a:prstGeom prst="rect">
                          <a:avLst/>
                        </a:prstGeom>
                        <a:solidFill>
                          <a:schemeClr val="bg1"/>
                        </a:solidFill>
                        <a:ln>
                          <a:solidFill>
                            <a:schemeClr val="bg1"/>
                          </a:solidFill>
                          <a:headEnd/>
                          <a:tailEnd/>
                        </a:ln>
                      </wps:spPr>
                      <wps:style>
                        <a:lnRef idx="2">
                          <a:schemeClr val="dk1"/>
                        </a:lnRef>
                        <a:fillRef idx="1">
                          <a:schemeClr val="lt1"/>
                        </a:fillRef>
                        <a:effectRef idx="0">
                          <a:schemeClr val="dk1"/>
                        </a:effectRef>
                        <a:fontRef idx="minor">
                          <a:schemeClr val="dk1"/>
                        </a:fontRef>
                      </wps:style>
                      <wps:txbx>
                        <w:txbxContent>
                          <w:p w:rsidR="00BF3A22" w:rsidRPr="0038130E" w:rsidRDefault="00BF3A22" w:rsidP="00CE4CDB">
                            <w:pPr>
                              <w:pStyle w:val="Caption"/>
                              <w:rPr>
                                <w:i w:val="0"/>
                                <w:color w:val="auto"/>
                                <w:sz w:val="24"/>
                                <w:szCs w:val="24"/>
                              </w:rPr>
                            </w:pPr>
                            <w:bookmarkStart w:id="15" w:name="_Toc496172014"/>
                            <w:r w:rsidRPr="0038130E">
                              <w:rPr>
                                <w:i w:val="0"/>
                                <w:color w:val="auto"/>
                                <w:sz w:val="24"/>
                                <w:szCs w:val="24"/>
                              </w:rPr>
                              <w:t xml:space="preserve">Equation </w:t>
                            </w:r>
                            <w:r>
                              <w:rPr>
                                <w:i w:val="0"/>
                                <w:color w:val="auto"/>
                                <w:sz w:val="24"/>
                                <w:szCs w:val="24"/>
                              </w:rPr>
                              <w:fldChar w:fldCharType="begin"/>
                            </w:r>
                            <w:r>
                              <w:rPr>
                                <w:i w:val="0"/>
                                <w:color w:val="auto"/>
                                <w:sz w:val="24"/>
                                <w:szCs w:val="24"/>
                              </w:rPr>
                              <w:instrText xml:space="preserve"> STYLEREF 1 \s </w:instrText>
                            </w:r>
                            <w:r>
                              <w:rPr>
                                <w:i w:val="0"/>
                                <w:color w:val="auto"/>
                                <w:sz w:val="24"/>
                                <w:szCs w:val="24"/>
                              </w:rPr>
                              <w:fldChar w:fldCharType="separate"/>
                            </w:r>
                            <w:r>
                              <w:rPr>
                                <w:i w:val="0"/>
                                <w:noProof/>
                                <w:color w:val="auto"/>
                                <w:sz w:val="24"/>
                                <w:szCs w:val="24"/>
                              </w:rPr>
                              <w:t>3</w:t>
                            </w:r>
                            <w:r>
                              <w:rPr>
                                <w:i w:val="0"/>
                                <w:color w:val="auto"/>
                                <w:sz w:val="24"/>
                                <w:szCs w:val="24"/>
                              </w:rPr>
                              <w:fldChar w:fldCharType="end"/>
                            </w:r>
                            <w:r>
                              <w:rPr>
                                <w:i w:val="0"/>
                                <w:color w:val="auto"/>
                                <w:sz w:val="24"/>
                                <w:szCs w:val="24"/>
                              </w:rPr>
                              <w:t>:</w:t>
                            </w:r>
                            <w:r>
                              <w:rPr>
                                <w:i w:val="0"/>
                                <w:color w:val="auto"/>
                                <w:sz w:val="24"/>
                                <w:szCs w:val="24"/>
                              </w:rPr>
                              <w:fldChar w:fldCharType="begin"/>
                            </w:r>
                            <w:r>
                              <w:rPr>
                                <w:i w:val="0"/>
                                <w:color w:val="auto"/>
                                <w:sz w:val="24"/>
                                <w:szCs w:val="24"/>
                              </w:rPr>
                              <w:instrText xml:space="preserve"> SEQ Equation \* ARABIC \s 1 </w:instrText>
                            </w:r>
                            <w:r>
                              <w:rPr>
                                <w:i w:val="0"/>
                                <w:color w:val="auto"/>
                                <w:sz w:val="24"/>
                                <w:szCs w:val="24"/>
                              </w:rPr>
                              <w:fldChar w:fldCharType="separate"/>
                            </w:r>
                            <w:r>
                              <w:rPr>
                                <w:i w:val="0"/>
                                <w:noProof/>
                                <w:color w:val="auto"/>
                                <w:sz w:val="24"/>
                                <w:szCs w:val="24"/>
                              </w:rPr>
                              <w:t>3</w:t>
                            </w:r>
                            <w:r>
                              <w:rPr>
                                <w:i w:val="0"/>
                                <w:color w:val="auto"/>
                                <w:sz w:val="24"/>
                                <w:szCs w:val="24"/>
                              </w:rPr>
                              <w:fldChar w:fldCharType="end"/>
                            </w:r>
                            <w:r>
                              <w:rPr>
                                <w:i w:val="0"/>
                                <w:color w:val="auto"/>
                                <w:sz w:val="24"/>
                                <w:szCs w:val="24"/>
                              </w:rPr>
                              <w:t>: HIV</w:t>
                            </w:r>
                            <w:bookmarkEnd w:id="15"/>
                          </w:p>
                          <w:p w:rsidR="00BF3A22" w:rsidRPr="002F5861" w:rsidRDefault="00BF3A22" w:rsidP="00CE4CD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ED1931" id="Text Box 5" o:spid="_x0000_s1028" type="#_x0000_t202" style="position:absolute;left:0;text-align:left;margin-left:323.15pt;margin-top:50.85pt;width:104.75pt;height:25.6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" fillcolor="white [3212]" strokecolor="white [3212]" strokeweight="1pt">
                <v:textbox>
                  <w:txbxContent>
                    <w:p w:rsidR="00BF3A22" w:rsidRPr="0038130E" w:rsidRDefault="00BF3A22" w:rsidP="00CE4CDB">
                      <w:pPr>
                        <w:pStyle w:val="Caption"/>
                        <w:rPr>
                          <w:i w:val="0"/>
                          <w:color w:val="auto"/>
                          <w:sz w:val="24"/>
                          <w:szCs w:val="24"/>
                        </w:rPr>
                      </w:pPr>
                      <w:bookmarkStart w:id="16" w:name="_Toc496172014"/>
                      <w:r w:rsidRPr="0038130E">
                        <w:rPr>
                          <w:i w:val="0"/>
                          <w:color w:val="auto"/>
                          <w:sz w:val="24"/>
                          <w:szCs w:val="24"/>
                        </w:rPr>
                        <w:t xml:space="preserve">Equation </w:t>
                      </w:r>
                      <w:r>
                        <w:rPr>
                          <w:i w:val="0"/>
                          <w:color w:val="auto"/>
                          <w:sz w:val="24"/>
                          <w:szCs w:val="24"/>
                        </w:rPr>
                        <w:fldChar w:fldCharType="begin"/>
                      </w:r>
                      <w:r>
                        <w:rPr>
                          <w:i w:val="0"/>
                          <w:color w:val="auto"/>
                          <w:sz w:val="24"/>
                          <w:szCs w:val="24"/>
                        </w:rPr>
                        <w:instrText xml:space="preserve"> STYLEREF 1 \s </w:instrText>
                      </w:r>
                      <w:r>
                        <w:rPr>
                          <w:i w:val="0"/>
                          <w:color w:val="auto"/>
                          <w:sz w:val="24"/>
                          <w:szCs w:val="24"/>
                        </w:rPr>
                        <w:fldChar w:fldCharType="separate"/>
                      </w:r>
                      <w:r>
                        <w:rPr>
                          <w:i w:val="0"/>
                          <w:noProof/>
                          <w:color w:val="auto"/>
                          <w:sz w:val="24"/>
                          <w:szCs w:val="24"/>
                        </w:rPr>
                        <w:t>3</w:t>
                      </w:r>
                      <w:r>
                        <w:rPr>
                          <w:i w:val="0"/>
                          <w:color w:val="auto"/>
                          <w:sz w:val="24"/>
                          <w:szCs w:val="24"/>
                        </w:rPr>
                        <w:fldChar w:fldCharType="end"/>
                      </w:r>
                      <w:r>
                        <w:rPr>
                          <w:i w:val="0"/>
                          <w:color w:val="auto"/>
                          <w:sz w:val="24"/>
                          <w:szCs w:val="24"/>
                        </w:rPr>
                        <w:t>:</w:t>
                      </w:r>
                      <w:r>
                        <w:rPr>
                          <w:i w:val="0"/>
                          <w:color w:val="auto"/>
                          <w:sz w:val="24"/>
                          <w:szCs w:val="24"/>
                        </w:rPr>
                        <w:fldChar w:fldCharType="begin"/>
                      </w:r>
                      <w:r>
                        <w:rPr>
                          <w:i w:val="0"/>
                          <w:color w:val="auto"/>
                          <w:sz w:val="24"/>
                          <w:szCs w:val="24"/>
                        </w:rPr>
                        <w:instrText xml:space="preserve"> SEQ Equation \* ARABIC \s 1 </w:instrText>
                      </w:r>
                      <w:r>
                        <w:rPr>
                          <w:i w:val="0"/>
                          <w:color w:val="auto"/>
                          <w:sz w:val="24"/>
                          <w:szCs w:val="24"/>
                        </w:rPr>
                        <w:fldChar w:fldCharType="separate"/>
                      </w:r>
                      <w:r>
                        <w:rPr>
                          <w:i w:val="0"/>
                          <w:noProof/>
                          <w:color w:val="auto"/>
                          <w:sz w:val="24"/>
                          <w:szCs w:val="24"/>
                        </w:rPr>
                        <w:t>3</w:t>
                      </w:r>
                      <w:r>
                        <w:rPr>
                          <w:i w:val="0"/>
                          <w:color w:val="auto"/>
                          <w:sz w:val="24"/>
                          <w:szCs w:val="24"/>
                        </w:rPr>
                        <w:fldChar w:fldCharType="end"/>
                      </w:r>
                      <w:r>
                        <w:rPr>
                          <w:i w:val="0"/>
                          <w:color w:val="auto"/>
                          <w:sz w:val="24"/>
                          <w:szCs w:val="24"/>
                        </w:rPr>
                        <w:t>: HIV</w:t>
                      </w:r>
                      <w:bookmarkEnd w:id="16"/>
                    </w:p>
                    <w:p w:rsidR="00BF3A22" w:rsidRPr="002F5861" w:rsidRDefault="00BF3A22" w:rsidP="00CE4CDB"/>
                  </w:txbxContent>
                </v:textbox>
                <w10:wrap type="square"/>
              </v:shape>
            </w:pict>
          </mc:Fallback>
        </mc:AlternateContent>
      </w:r>
      <w:r w:rsidRPr="00895895">
        <w:rPr>
          <w:color w:val="000000" w:themeColor="text1"/>
        </w:rPr>
        <w:t xml:space="preserve">HIV </w:t>
      </w:r>
      <w:r>
        <w:rPr>
          <w:color w:val="000000" w:themeColor="text1"/>
        </w:rPr>
        <w:t xml:space="preserve">was age adjusted using </w:t>
      </w:r>
      <w:r w:rsidR="00CE4CDB" w:rsidRPr="00895895">
        <w:rPr>
          <w:color w:val="000000" w:themeColor="text1"/>
        </w:rPr>
        <w:t xml:space="preserve">Male and Female population between age 18 to 69 as the denominator for the study against the total persons living with the disease. </w:t>
      </w:r>
    </w:p>
    <w:p w:rsidR="00CE4CDB" w:rsidRPr="00895895" w:rsidRDefault="00BF3A22" w:rsidP="008D00C6">
      <w:pPr>
        <w:spacing w:line="360" w:lineRule="auto"/>
        <w:jc w:val="both"/>
        <w:rPr>
          <w:noProof/>
          <w:color w:val="000000" w:themeColor="text1"/>
        </w:rPr>
      </w:pPr>
      <m:oMathPara>
        <m:oMath>
          <m:f>
            <m:fPr>
              <m:ctrlPr>
                <w:rPr>
                  <w:rFonts w:ascii="Cambria Math" w:hAnsi="Cambria Math"/>
                  <w:color w:val="000000" w:themeColor="text1"/>
                </w:rPr>
              </m:ctrlPr>
            </m:fPr>
            <m:num>
              <m:r>
                <m:rPr>
                  <m:sty m:val="p"/>
                </m:rPr>
                <w:rPr>
                  <w:rFonts w:ascii="Cambria Math" w:hAnsi="Cambria Math"/>
                  <w:color w:val="000000" w:themeColor="text1"/>
                </w:rPr>
                <m:t>PLHIV</m:t>
              </m:r>
            </m:num>
            <m:den>
              <m:r>
                <m:rPr>
                  <m:sty m:val="p"/>
                </m:rPr>
                <w:rPr>
                  <w:rFonts w:ascii="Cambria Math" w:hAnsi="Cambria Math"/>
                  <w:color w:val="000000" w:themeColor="text1"/>
                </w:rPr>
                <m:t>Men and women  population 18-69 years</m:t>
              </m:r>
            </m:den>
          </m:f>
          <m:r>
            <m:rPr>
              <m:sty m:val="p"/>
            </m:rPr>
            <w:rPr>
              <w:rFonts w:ascii="Cambria Math" w:hAnsi="Cambria Math"/>
              <w:color w:val="000000" w:themeColor="text1"/>
            </w:rPr>
            <m:t xml:space="preserve">  x100</m:t>
          </m:r>
        </m:oMath>
      </m:oMathPara>
    </w:p>
    <w:p w:rsidR="00CE4CDB" w:rsidRPr="00895895" w:rsidRDefault="00CE4CDB" w:rsidP="008D00C6">
      <w:pPr>
        <w:spacing w:before="240" w:line="360" w:lineRule="auto"/>
        <w:jc w:val="both"/>
        <w:rPr>
          <w:color w:val="000000" w:themeColor="text1"/>
        </w:rPr>
      </w:pPr>
      <w:r w:rsidRPr="00895895">
        <w:rPr>
          <w:color w:val="000000" w:themeColor="text1"/>
        </w:rPr>
        <w:t xml:space="preserve">Tobacco usage data in 2016 was age adjusted using the population of male and </w:t>
      </w:r>
      <w:r w:rsidR="00574B7A">
        <w:rPr>
          <w:color w:val="000000" w:themeColor="text1"/>
        </w:rPr>
        <w:t>female aged between 20-49 years.</w:t>
      </w:r>
    </w:p>
    <w:p w:rsidR="00CE4CDB" w:rsidRPr="00895895" w:rsidRDefault="00CE4CDB" w:rsidP="008D00C6">
      <w:pPr>
        <w:spacing w:line="360" w:lineRule="auto"/>
        <w:jc w:val="both"/>
        <w:rPr>
          <w:noProof/>
          <w:color w:val="000000" w:themeColor="text1"/>
        </w:rPr>
      </w:pPr>
      <w:r w:rsidRPr="00895895">
        <w:rPr>
          <w:noProof/>
          <w:color w:val="000000" w:themeColor="text1"/>
        </w:rPr>
        <mc:AlternateContent>
          <mc:Choice Requires="wps">
            <w:drawing>
              <wp:anchor distT="45720" distB="45720" distL="114300" distR="114300" simplePos="0" relativeHeight="251667456" behindDoc="0" locked="0" layoutInCell="1" allowOverlap="1" wp14:anchorId="64954548" wp14:editId="4D8FC3D5">
                <wp:simplePos x="0" y="0"/>
                <wp:positionH relativeFrom="column">
                  <wp:posOffset>4104005</wp:posOffset>
                </wp:positionH>
                <wp:positionV relativeFrom="paragraph">
                  <wp:posOffset>316865</wp:posOffset>
                </wp:positionV>
                <wp:extent cx="1602105" cy="325755"/>
                <wp:effectExtent l="0" t="0" r="17145" b="17145"/>
                <wp:wrapSquare wrapText="bothSides"/>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2105" cy="325755"/>
                        </a:xfrm>
                        <a:prstGeom prst="rect">
                          <a:avLst/>
                        </a:prstGeom>
                        <a:solidFill>
                          <a:schemeClr val="bg1"/>
                        </a:solidFill>
                        <a:ln>
                          <a:solidFill>
                            <a:schemeClr val="bg1"/>
                          </a:solidFill>
                          <a:headEnd/>
                          <a:tailEnd/>
                        </a:ln>
                      </wps:spPr>
                      <wps:style>
                        <a:lnRef idx="2">
                          <a:schemeClr val="dk1"/>
                        </a:lnRef>
                        <a:fillRef idx="1">
                          <a:schemeClr val="lt1"/>
                        </a:fillRef>
                        <a:effectRef idx="0">
                          <a:schemeClr val="dk1"/>
                        </a:effectRef>
                        <a:fontRef idx="minor">
                          <a:schemeClr val="dk1"/>
                        </a:fontRef>
                      </wps:style>
                      <wps:txbx>
                        <w:txbxContent>
                          <w:p w:rsidR="00BF3A22" w:rsidRPr="00307E37" w:rsidRDefault="00BF3A22" w:rsidP="00CE4CDB">
                            <w:pPr>
                              <w:pStyle w:val="Caption"/>
                              <w:rPr>
                                <w:i w:val="0"/>
                                <w:color w:val="auto"/>
                                <w:sz w:val="24"/>
                                <w:szCs w:val="24"/>
                              </w:rPr>
                            </w:pPr>
                            <w:bookmarkStart w:id="17" w:name="_Toc496172015"/>
                            <w:r w:rsidRPr="00307E37">
                              <w:rPr>
                                <w:i w:val="0"/>
                                <w:color w:val="auto"/>
                                <w:sz w:val="24"/>
                                <w:szCs w:val="24"/>
                              </w:rPr>
                              <w:t xml:space="preserve">Equation </w:t>
                            </w:r>
                            <w:r>
                              <w:rPr>
                                <w:i w:val="0"/>
                                <w:color w:val="auto"/>
                                <w:sz w:val="24"/>
                                <w:szCs w:val="24"/>
                              </w:rPr>
                              <w:fldChar w:fldCharType="begin"/>
                            </w:r>
                            <w:r>
                              <w:rPr>
                                <w:i w:val="0"/>
                                <w:color w:val="auto"/>
                                <w:sz w:val="24"/>
                                <w:szCs w:val="24"/>
                              </w:rPr>
                              <w:instrText xml:space="preserve"> STYLEREF 1 \s </w:instrText>
                            </w:r>
                            <w:r>
                              <w:rPr>
                                <w:i w:val="0"/>
                                <w:color w:val="auto"/>
                                <w:sz w:val="24"/>
                                <w:szCs w:val="24"/>
                              </w:rPr>
                              <w:fldChar w:fldCharType="separate"/>
                            </w:r>
                            <w:r>
                              <w:rPr>
                                <w:i w:val="0"/>
                                <w:noProof/>
                                <w:color w:val="auto"/>
                                <w:sz w:val="24"/>
                                <w:szCs w:val="24"/>
                              </w:rPr>
                              <w:t>3</w:t>
                            </w:r>
                            <w:r>
                              <w:rPr>
                                <w:i w:val="0"/>
                                <w:color w:val="auto"/>
                                <w:sz w:val="24"/>
                                <w:szCs w:val="24"/>
                              </w:rPr>
                              <w:fldChar w:fldCharType="end"/>
                            </w:r>
                            <w:r>
                              <w:rPr>
                                <w:i w:val="0"/>
                                <w:color w:val="auto"/>
                                <w:sz w:val="24"/>
                                <w:szCs w:val="24"/>
                              </w:rPr>
                              <w:t>:</w:t>
                            </w:r>
                            <w:r>
                              <w:rPr>
                                <w:i w:val="0"/>
                                <w:color w:val="auto"/>
                                <w:sz w:val="24"/>
                                <w:szCs w:val="24"/>
                              </w:rPr>
                              <w:fldChar w:fldCharType="begin"/>
                            </w:r>
                            <w:r>
                              <w:rPr>
                                <w:i w:val="0"/>
                                <w:color w:val="auto"/>
                                <w:sz w:val="24"/>
                                <w:szCs w:val="24"/>
                              </w:rPr>
                              <w:instrText xml:space="preserve"> SEQ Equation \* ARABIC \s 1 </w:instrText>
                            </w:r>
                            <w:r>
                              <w:rPr>
                                <w:i w:val="0"/>
                                <w:color w:val="auto"/>
                                <w:sz w:val="24"/>
                                <w:szCs w:val="24"/>
                              </w:rPr>
                              <w:fldChar w:fldCharType="separate"/>
                            </w:r>
                            <w:r>
                              <w:rPr>
                                <w:i w:val="0"/>
                                <w:noProof/>
                                <w:color w:val="auto"/>
                                <w:sz w:val="24"/>
                                <w:szCs w:val="24"/>
                              </w:rPr>
                              <w:t>4</w:t>
                            </w:r>
                            <w:r>
                              <w:rPr>
                                <w:i w:val="0"/>
                                <w:color w:val="auto"/>
                                <w:sz w:val="24"/>
                                <w:szCs w:val="24"/>
                              </w:rPr>
                              <w:fldChar w:fldCharType="end"/>
                            </w:r>
                            <w:r>
                              <w:rPr>
                                <w:i w:val="0"/>
                                <w:color w:val="auto"/>
                                <w:sz w:val="24"/>
                                <w:szCs w:val="24"/>
                              </w:rPr>
                              <w:t>: Tobacco</w:t>
                            </w:r>
                            <w:bookmarkEnd w:id="17"/>
                          </w:p>
                          <w:p w:rsidR="00BF3A22" w:rsidRPr="002F5861" w:rsidRDefault="00BF3A22" w:rsidP="00CE4CD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954548" id="Text Box 18" o:spid="_x0000_s1029" type="#_x0000_t202" style="position:absolute;left:0;text-align:left;margin-left:323.15pt;margin-top:24.95pt;width:126.15pt;height:25.6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" fillcolor="white [3212]" strokecolor="white [3212]" strokeweight="1pt">
                <v:textbox>
                  <w:txbxContent>
                    <w:p w:rsidR="00BF3A22" w:rsidRPr="00307E37" w:rsidRDefault="00BF3A22" w:rsidP="00CE4CDB">
                      <w:pPr>
                        <w:pStyle w:val="Caption"/>
                        <w:rPr>
                          <w:i w:val="0"/>
                          <w:color w:val="auto"/>
                          <w:sz w:val="24"/>
                          <w:szCs w:val="24"/>
                        </w:rPr>
                      </w:pPr>
                      <w:bookmarkStart w:id="18" w:name="_Toc496172015"/>
                      <w:r w:rsidRPr="00307E37">
                        <w:rPr>
                          <w:i w:val="0"/>
                          <w:color w:val="auto"/>
                          <w:sz w:val="24"/>
                          <w:szCs w:val="24"/>
                        </w:rPr>
                        <w:t xml:space="preserve">Equation </w:t>
                      </w:r>
                      <w:r>
                        <w:rPr>
                          <w:i w:val="0"/>
                          <w:color w:val="auto"/>
                          <w:sz w:val="24"/>
                          <w:szCs w:val="24"/>
                        </w:rPr>
                        <w:fldChar w:fldCharType="begin"/>
                      </w:r>
                      <w:r>
                        <w:rPr>
                          <w:i w:val="0"/>
                          <w:color w:val="auto"/>
                          <w:sz w:val="24"/>
                          <w:szCs w:val="24"/>
                        </w:rPr>
                        <w:instrText xml:space="preserve"> STYLEREF 1 \s </w:instrText>
                      </w:r>
                      <w:r>
                        <w:rPr>
                          <w:i w:val="0"/>
                          <w:color w:val="auto"/>
                          <w:sz w:val="24"/>
                          <w:szCs w:val="24"/>
                        </w:rPr>
                        <w:fldChar w:fldCharType="separate"/>
                      </w:r>
                      <w:r>
                        <w:rPr>
                          <w:i w:val="0"/>
                          <w:noProof/>
                          <w:color w:val="auto"/>
                          <w:sz w:val="24"/>
                          <w:szCs w:val="24"/>
                        </w:rPr>
                        <w:t>3</w:t>
                      </w:r>
                      <w:r>
                        <w:rPr>
                          <w:i w:val="0"/>
                          <w:color w:val="auto"/>
                          <w:sz w:val="24"/>
                          <w:szCs w:val="24"/>
                        </w:rPr>
                        <w:fldChar w:fldCharType="end"/>
                      </w:r>
                      <w:r>
                        <w:rPr>
                          <w:i w:val="0"/>
                          <w:color w:val="auto"/>
                          <w:sz w:val="24"/>
                          <w:szCs w:val="24"/>
                        </w:rPr>
                        <w:t>:</w:t>
                      </w:r>
                      <w:r>
                        <w:rPr>
                          <w:i w:val="0"/>
                          <w:color w:val="auto"/>
                          <w:sz w:val="24"/>
                          <w:szCs w:val="24"/>
                        </w:rPr>
                        <w:fldChar w:fldCharType="begin"/>
                      </w:r>
                      <w:r>
                        <w:rPr>
                          <w:i w:val="0"/>
                          <w:color w:val="auto"/>
                          <w:sz w:val="24"/>
                          <w:szCs w:val="24"/>
                        </w:rPr>
                        <w:instrText xml:space="preserve"> SEQ Equation \* ARABIC \s 1 </w:instrText>
                      </w:r>
                      <w:r>
                        <w:rPr>
                          <w:i w:val="0"/>
                          <w:color w:val="auto"/>
                          <w:sz w:val="24"/>
                          <w:szCs w:val="24"/>
                        </w:rPr>
                        <w:fldChar w:fldCharType="separate"/>
                      </w:r>
                      <w:r>
                        <w:rPr>
                          <w:i w:val="0"/>
                          <w:noProof/>
                          <w:color w:val="auto"/>
                          <w:sz w:val="24"/>
                          <w:szCs w:val="24"/>
                        </w:rPr>
                        <w:t>4</w:t>
                      </w:r>
                      <w:r>
                        <w:rPr>
                          <w:i w:val="0"/>
                          <w:color w:val="auto"/>
                          <w:sz w:val="24"/>
                          <w:szCs w:val="24"/>
                        </w:rPr>
                        <w:fldChar w:fldCharType="end"/>
                      </w:r>
                      <w:r>
                        <w:rPr>
                          <w:i w:val="0"/>
                          <w:color w:val="auto"/>
                          <w:sz w:val="24"/>
                          <w:szCs w:val="24"/>
                        </w:rPr>
                        <w:t>: Tobacco</w:t>
                      </w:r>
                      <w:bookmarkEnd w:id="18"/>
                    </w:p>
                    <w:p w:rsidR="00BF3A22" w:rsidRPr="002F5861" w:rsidRDefault="00BF3A22" w:rsidP="00CE4CDB"/>
                  </w:txbxContent>
                </v:textbox>
                <w10:wrap type="square"/>
              </v:shape>
            </w:pict>
          </mc:Fallback>
        </mc:AlternateContent>
      </w:r>
      <w:r w:rsidRPr="00895895">
        <w:rPr>
          <w:noProof/>
          <w:color w:val="000000" w:themeColor="text1"/>
        </w:rPr>
        <w:br/>
      </w:r>
      <m:oMathPara>
        <m:oMath>
          <m:f>
            <m:fPr>
              <m:ctrlPr>
                <w:rPr>
                  <w:rFonts w:ascii="Cambria Math" w:hAnsi="Cambria Math"/>
                  <w:color w:val="000000" w:themeColor="text1"/>
                </w:rPr>
              </m:ctrlPr>
            </m:fPr>
            <m:num>
              <m:d>
                <m:dPr>
                  <m:ctrlPr>
                    <w:rPr>
                      <w:rFonts w:ascii="Cambria Math" w:hAnsi="Cambria Math"/>
                      <w:color w:val="000000" w:themeColor="text1"/>
                    </w:rPr>
                  </m:ctrlPr>
                </m:dPr>
                <m:e>
                  <m:r>
                    <m:rPr>
                      <m:sty m:val="p"/>
                    </m:rPr>
                    <w:rPr>
                      <w:rFonts w:ascii="Cambria Math" w:hAnsi="Cambria Math"/>
                      <w:color w:val="000000" w:themeColor="text1"/>
                    </w:rPr>
                    <m:t>Tobacco Usage</m:t>
                  </m:r>
                </m:e>
              </m:d>
            </m:num>
            <m:den>
              <m:r>
                <m:rPr>
                  <m:sty m:val="p"/>
                </m:rPr>
                <w:rPr>
                  <w:rFonts w:ascii="Cambria Math" w:hAnsi="Cambria Math"/>
                  <w:color w:val="000000" w:themeColor="text1"/>
                </w:rPr>
                <m:t>Men and women  population 20-49 years</m:t>
              </m:r>
            </m:den>
          </m:f>
          <m:r>
            <m:rPr>
              <m:sty m:val="p"/>
            </m:rPr>
            <w:rPr>
              <w:rFonts w:ascii="Cambria Math" w:hAnsi="Cambria Math"/>
              <w:color w:val="000000" w:themeColor="text1"/>
            </w:rPr>
            <m:t xml:space="preserve">  x100</m:t>
          </m:r>
        </m:oMath>
      </m:oMathPara>
    </w:p>
    <w:p w:rsidR="00574B7A" w:rsidRDefault="00574B7A" w:rsidP="008D00C6">
      <w:pPr>
        <w:spacing w:line="360" w:lineRule="auto"/>
        <w:jc w:val="both"/>
        <w:rPr>
          <w:color w:val="000000" w:themeColor="text1"/>
        </w:rPr>
      </w:pPr>
    </w:p>
    <w:p w:rsidR="00CE4CDB" w:rsidRPr="00895895" w:rsidRDefault="00287ADC" w:rsidP="008D00C6">
      <w:pPr>
        <w:spacing w:after="240" w:line="360" w:lineRule="auto"/>
        <w:jc w:val="both"/>
        <w:rPr>
          <w:color w:val="000000" w:themeColor="text1"/>
        </w:rPr>
      </w:pPr>
      <w:r w:rsidRPr="00895895">
        <w:rPr>
          <w:noProof/>
          <w:color w:val="000000" w:themeColor="text1"/>
        </w:rPr>
        <mc:AlternateContent>
          <mc:Choice Requires="wps">
            <w:drawing>
              <wp:anchor distT="45720" distB="45720" distL="114300" distR="114300" simplePos="0" relativeHeight="251673600" behindDoc="0" locked="0" layoutInCell="1" allowOverlap="1" wp14:anchorId="1F5892B4" wp14:editId="2400D271">
                <wp:simplePos x="0" y="0"/>
                <wp:positionH relativeFrom="column">
                  <wp:posOffset>4232275</wp:posOffset>
                </wp:positionH>
                <wp:positionV relativeFrom="paragraph">
                  <wp:posOffset>920750</wp:posOffset>
                </wp:positionV>
                <wp:extent cx="1683385" cy="325755"/>
                <wp:effectExtent l="0" t="0" r="12065" b="17145"/>
                <wp:wrapSquare wrapText="bothSides"/>
                <wp:docPr id="19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3385" cy="325755"/>
                        </a:xfrm>
                        <a:prstGeom prst="rect">
                          <a:avLst/>
                        </a:prstGeom>
                        <a:solidFill>
                          <a:schemeClr val="bg1"/>
                        </a:solidFill>
                        <a:ln>
                          <a:solidFill>
                            <a:schemeClr val="bg1"/>
                          </a:solidFill>
                          <a:headEnd/>
                          <a:tailEnd/>
                        </a:ln>
                      </wps:spPr>
                      <wps:style>
                        <a:lnRef idx="2">
                          <a:schemeClr val="dk1"/>
                        </a:lnRef>
                        <a:fillRef idx="1">
                          <a:schemeClr val="lt1"/>
                        </a:fillRef>
                        <a:effectRef idx="0">
                          <a:schemeClr val="dk1"/>
                        </a:effectRef>
                        <a:fontRef idx="minor">
                          <a:schemeClr val="dk1"/>
                        </a:fontRef>
                      </wps:style>
                      <wps:txbx>
                        <w:txbxContent>
                          <w:p w:rsidR="00BF3A22" w:rsidRPr="00307E37" w:rsidRDefault="00BF3A22" w:rsidP="00CE4CDB">
                            <w:pPr>
                              <w:pStyle w:val="Caption"/>
                              <w:rPr>
                                <w:i w:val="0"/>
                                <w:color w:val="auto"/>
                                <w:sz w:val="24"/>
                                <w:szCs w:val="24"/>
                              </w:rPr>
                            </w:pPr>
                            <w:bookmarkStart w:id="19" w:name="_Toc496172016"/>
                            <w:r w:rsidRPr="00307E37">
                              <w:rPr>
                                <w:i w:val="0"/>
                                <w:color w:val="auto"/>
                                <w:sz w:val="24"/>
                                <w:szCs w:val="24"/>
                              </w:rPr>
                              <w:t xml:space="preserve">Equation </w:t>
                            </w:r>
                            <w:r w:rsidRPr="00307E37">
                              <w:rPr>
                                <w:i w:val="0"/>
                                <w:color w:val="auto"/>
                                <w:sz w:val="24"/>
                                <w:szCs w:val="24"/>
                              </w:rPr>
                              <w:fldChar w:fldCharType="begin"/>
                            </w:r>
                            <w:r w:rsidRPr="00307E37">
                              <w:rPr>
                                <w:i w:val="0"/>
                                <w:color w:val="auto"/>
                                <w:sz w:val="24"/>
                                <w:szCs w:val="24"/>
                              </w:rPr>
                              <w:instrText xml:space="preserve"> STYLEREF 1 \s </w:instrText>
                            </w:r>
                            <w:r w:rsidRPr="00307E37">
                              <w:rPr>
                                <w:i w:val="0"/>
                                <w:color w:val="auto"/>
                                <w:sz w:val="24"/>
                                <w:szCs w:val="24"/>
                              </w:rPr>
                              <w:fldChar w:fldCharType="separate"/>
                            </w:r>
                            <w:r>
                              <w:rPr>
                                <w:i w:val="0"/>
                                <w:noProof/>
                                <w:color w:val="auto"/>
                                <w:sz w:val="24"/>
                                <w:szCs w:val="24"/>
                              </w:rPr>
                              <w:t>3</w:t>
                            </w:r>
                            <w:r w:rsidRPr="00307E37">
                              <w:rPr>
                                <w:i w:val="0"/>
                                <w:color w:val="auto"/>
                                <w:sz w:val="24"/>
                                <w:szCs w:val="24"/>
                              </w:rPr>
                              <w:fldChar w:fldCharType="end"/>
                            </w:r>
                            <w:r w:rsidRPr="00307E37">
                              <w:rPr>
                                <w:i w:val="0"/>
                                <w:color w:val="auto"/>
                                <w:sz w:val="24"/>
                                <w:szCs w:val="24"/>
                              </w:rPr>
                              <w:t>:</w:t>
                            </w:r>
                            <w:r w:rsidRPr="00307E37">
                              <w:rPr>
                                <w:i w:val="0"/>
                                <w:color w:val="auto"/>
                                <w:sz w:val="24"/>
                                <w:szCs w:val="24"/>
                              </w:rPr>
                              <w:fldChar w:fldCharType="begin"/>
                            </w:r>
                            <w:r w:rsidRPr="00307E37">
                              <w:rPr>
                                <w:i w:val="0"/>
                                <w:color w:val="auto"/>
                                <w:sz w:val="24"/>
                                <w:szCs w:val="24"/>
                              </w:rPr>
                              <w:instrText xml:space="preserve"> SEQ Equation \* ARABIC \s 1 </w:instrText>
                            </w:r>
                            <w:r w:rsidRPr="00307E37">
                              <w:rPr>
                                <w:i w:val="0"/>
                                <w:color w:val="auto"/>
                                <w:sz w:val="24"/>
                                <w:szCs w:val="24"/>
                              </w:rPr>
                              <w:fldChar w:fldCharType="separate"/>
                            </w:r>
                            <w:r>
                              <w:rPr>
                                <w:i w:val="0"/>
                                <w:noProof/>
                                <w:color w:val="auto"/>
                                <w:sz w:val="24"/>
                                <w:szCs w:val="24"/>
                              </w:rPr>
                              <w:t>5</w:t>
                            </w:r>
                            <w:r w:rsidRPr="00307E37">
                              <w:rPr>
                                <w:i w:val="0"/>
                                <w:color w:val="auto"/>
                                <w:sz w:val="24"/>
                                <w:szCs w:val="24"/>
                              </w:rPr>
                              <w:fldChar w:fldCharType="end"/>
                            </w:r>
                            <w:r>
                              <w:rPr>
                                <w:i w:val="0"/>
                                <w:color w:val="auto"/>
                                <w:sz w:val="24"/>
                                <w:szCs w:val="24"/>
                              </w:rPr>
                              <w:t>: Syphilis</w:t>
                            </w:r>
                            <w:bookmarkEnd w:id="19"/>
                          </w:p>
                          <w:p w:rsidR="00BF3A22" w:rsidRPr="00307E37" w:rsidRDefault="00BF3A22" w:rsidP="00CE4CDB">
                            <w:pPr>
                              <w:pStyle w:val="Caption"/>
                              <w:rPr>
                                <w:i w:val="0"/>
                                <w:color w:val="auto"/>
                                <w:sz w:val="24"/>
                                <w:szCs w:val="24"/>
                              </w:rPr>
                            </w:pPr>
                          </w:p>
                          <w:p w:rsidR="00BF3A22" w:rsidRPr="002F5861" w:rsidRDefault="00BF3A22" w:rsidP="00CE4CD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5892B4" id="Text Box 193" o:spid="_x0000_s1030" type="#_x0000_t202" style="position:absolute;left:0;text-align:left;margin-left:333.25pt;margin-top:72.5pt;width:132.55pt;height:25.6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" fillcolor="white [3212]" strokecolor="white [3212]" strokeweight="1pt">
                <v:textbox>
                  <w:txbxContent>
                    <w:p w:rsidR="00BF3A22" w:rsidRPr="00307E37" w:rsidRDefault="00BF3A22" w:rsidP="00CE4CDB">
                      <w:pPr>
                        <w:pStyle w:val="Caption"/>
                        <w:rPr>
                          <w:i w:val="0"/>
                          <w:color w:val="auto"/>
                          <w:sz w:val="24"/>
                          <w:szCs w:val="24"/>
                        </w:rPr>
                      </w:pPr>
                      <w:bookmarkStart w:id="20" w:name="_Toc496172016"/>
                      <w:r w:rsidRPr="00307E37">
                        <w:rPr>
                          <w:i w:val="0"/>
                          <w:color w:val="auto"/>
                          <w:sz w:val="24"/>
                          <w:szCs w:val="24"/>
                        </w:rPr>
                        <w:t xml:space="preserve">Equation </w:t>
                      </w:r>
                      <w:r w:rsidRPr="00307E37">
                        <w:rPr>
                          <w:i w:val="0"/>
                          <w:color w:val="auto"/>
                          <w:sz w:val="24"/>
                          <w:szCs w:val="24"/>
                        </w:rPr>
                        <w:fldChar w:fldCharType="begin"/>
                      </w:r>
                      <w:r w:rsidRPr="00307E37">
                        <w:rPr>
                          <w:i w:val="0"/>
                          <w:color w:val="auto"/>
                          <w:sz w:val="24"/>
                          <w:szCs w:val="24"/>
                        </w:rPr>
                        <w:instrText xml:space="preserve"> STYLEREF 1 \s </w:instrText>
                      </w:r>
                      <w:r w:rsidRPr="00307E37">
                        <w:rPr>
                          <w:i w:val="0"/>
                          <w:color w:val="auto"/>
                          <w:sz w:val="24"/>
                          <w:szCs w:val="24"/>
                        </w:rPr>
                        <w:fldChar w:fldCharType="separate"/>
                      </w:r>
                      <w:r>
                        <w:rPr>
                          <w:i w:val="0"/>
                          <w:noProof/>
                          <w:color w:val="auto"/>
                          <w:sz w:val="24"/>
                          <w:szCs w:val="24"/>
                        </w:rPr>
                        <w:t>3</w:t>
                      </w:r>
                      <w:r w:rsidRPr="00307E37">
                        <w:rPr>
                          <w:i w:val="0"/>
                          <w:color w:val="auto"/>
                          <w:sz w:val="24"/>
                          <w:szCs w:val="24"/>
                        </w:rPr>
                        <w:fldChar w:fldCharType="end"/>
                      </w:r>
                      <w:r w:rsidRPr="00307E37">
                        <w:rPr>
                          <w:i w:val="0"/>
                          <w:color w:val="auto"/>
                          <w:sz w:val="24"/>
                          <w:szCs w:val="24"/>
                        </w:rPr>
                        <w:t>:</w:t>
                      </w:r>
                      <w:r w:rsidRPr="00307E37">
                        <w:rPr>
                          <w:i w:val="0"/>
                          <w:color w:val="auto"/>
                          <w:sz w:val="24"/>
                          <w:szCs w:val="24"/>
                        </w:rPr>
                        <w:fldChar w:fldCharType="begin"/>
                      </w:r>
                      <w:r w:rsidRPr="00307E37">
                        <w:rPr>
                          <w:i w:val="0"/>
                          <w:color w:val="auto"/>
                          <w:sz w:val="24"/>
                          <w:szCs w:val="24"/>
                        </w:rPr>
                        <w:instrText xml:space="preserve"> SEQ Equation \* ARABIC \s 1 </w:instrText>
                      </w:r>
                      <w:r w:rsidRPr="00307E37">
                        <w:rPr>
                          <w:i w:val="0"/>
                          <w:color w:val="auto"/>
                          <w:sz w:val="24"/>
                          <w:szCs w:val="24"/>
                        </w:rPr>
                        <w:fldChar w:fldCharType="separate"/>
                      </w:r>
                      <w:r>
                        <w:rPr>
                          <w:i w:val="0"/>
                          <w:noProof/>
                          <w:color w:val="auto"/>
                          <w:sz w:val="24"/>
                          <w:szCs w:val="24"/>
                        </w:rPr>
                        <w:t>5</w:t>
                      </w:r>
                      <w:r w:rsidRPr="00307E37">
                        <w:rPr>
                          <w:i w:val="0"/>
                          <w:color w:val="auto"/>
                          <w:sz w:val="24"/>
                          <w:szCs w:val="24"/>
                        </w:rPr>
                        <w:fldChar w:fldCharType="end"/>
                      </w:r>
                      <w:r>
                        <w:rPr>
                          <w:i w:val="0"/>
                          <w:color w:val="auto"/>
                          <w:sz w:val="24"/>
                          <w:szCs w:val="24"/>
                        </w:rPr>
                        <w:t>: Syphilis</w:t>
                      </w:r>
                      <w:bookmarkEnd w:id="20"/>
                    </w:p>
                    <w:p w:rsidR="00BF3A22" w:rsidRPr="00307E37" w:rsidRDefault="00BF3A22" w:rsidP="00CE4CDB">
                      <w:pPr>
                        <w:pStyle w:val="Caption"/>
                        <w:rPr>
                          <w:i w:val="0"/>
                          <w:color w:val="auto"/>
                          <w:sz w:val="24"/>
                          <w:szCs w:val="24"/>
                        </w:rPr>
                      </w:pPr>
                    </w:p>
                    <w:p w:rsidR="00BF3A22" w:rsidRPr="002F5861" w:rsidRDefault="00BF3A22" w:rsidP="00CE4CDB"/>
                  </w:txbxContent>
                </v:textbox>
                <w10:wrap type="square"/>
              </v:shape>
            </w:pict>
          </mc:Fallback>
        </mc:AlternateContent>
      </w:r>
      <w:r w:rsidR="00CE4CDB" w:rsidRPr="00895895">
        <w:rPr>
          <w:color w:val="000000" w:themeColor="text1"/>
        </w:rPr>
        <w:t xml:space="preserve">Syphilis proportion in this case was derived from the positive syphilis test in 2015 and 2016 against the total number of women tested in 2015 and 2016 by districts. The formulae 3.5 was applied to all districts in Uganda </w:t>
      </w:r>
    </w:p>
    <w:p w:rsidR="00CE4CDB" w:rsidRPr="00895895" w:rsidRDefault="00BF3A22" w:rsidP="008D00C6">
      <w:pPr>
        <w:spacing w:line="360" w:lineRule="auto"/>
        <w:jc w:val="both"/>
        <w:rPr>
          <w:rFonts w:eastAsiaTheme="minorEastAsia"/>
          <w:color w:val="000000" w:themeColor="text1"/>
        </w:rPr>
      </w:pPr>
      <m:oMathPara>
        <m:oMath>
          <m:f>
            <m:fPr>
              <m:ctrlPr>
                <w:rPr>
                  <w:rFonts w:ascii="Cambria Math" w:hAnsi="Cambria Math"/>
                  <w:color w:val="000000" w:themeColor="text1"/>
                </w:rPr>
              </m:ctrlPr>
            </m:fPr>
            <m:num>
              <m:r>
                <m:rPr>
                  <m:sty m:val="p"/>
                </m:rPr>
                <w:rPr>
                  <w:rFonts w:ascii="Cambria Math" w:hAnsi="Cambria Math"/>
                  <w:color w:val="000000" w:themeColor="text1"/>
                </w:rPr>
                <m:t xml:space="preserve">syphilis infection 2015-2016 </m:t>
              </m:r>
            </m:num>
            <m:den>
              <m:r>
                <m:rPr>
                  <m:sty m:val="p"/>
                </m:rPr>
                <w:rPr>
                  <w:rFonts w:ascii="Cambria Math" w:hAnsi="Cambria Math"/>
                  <w:color w:val="000000" w:themeColor="text1"/>
                </w:rPr>
                <m:t>total tested  2015-2016</m:t>
              </m:r>
            </m:den>
          </m:f>
          <m:r>
            <m:rPr>
              <m:sty m:val="p"/>
            </m:rPr>
            <w:rPr>
              <w:rFonts w:ascii="Cambria Math" w:hAnsi="Cambria Math"/>
              <w:color w:val="000000" w:themeColor="text1"/>
            </w:rPr>
            <m:t xml:space="preserve">  x100</m:t>
          </m:r>
        </m:oMath>
      </m:oMathPara>
    </w:p>
    <w:p w:rsidR="00CE4CDB" w:rsidRDefault="00CE4CDB" w:rsidP="008D00C6">
      <w:pPr>
        <w:spacing w:before="240" w:line="360" w:lineRule="auto"/>
        <w:jc w:val="both"/>
        <w:rPr>
          <w:color w:val="000000" w:themeColor="text1"/>
        </w:rPr>
      </w:pPr>
      <w:r w:rsidRPr="00895895">
        <w:rPr>
          <w:color w:val="000000" w:themeColor="text1"/>
        </w:rPr>
        <w:t xml:space="preserve">After the completion of the adjustments, all the required data was then cleaned to ensure consistent entry. The high and extreme values not matching were corrected basing on neighborhood averages. The various data for analysis was then consolidated entered in a single database file after the completion of cleaning. The consolidated data was then imported into ArcGIS 10.3 environment as a </w:t>
      </w:r>
      <w:r w:rsidRPr="00895895">
        <w:rPr>
          <w:color w:val="000000" w:themeColor="text1"/>
          <w:shd w:val="clear" w:color="auto" w:fill="FFFFFF"/>
        </w:rPr>
        <w:t>Comma Separated Values</w:t>
      </w:r>
      <w:r w:rsidRPr="00895895">
        <w:rPr>
          <w:color w:val="000000" w:themeColor="text1"/>
        </w:rPr>
        <w:t xml:space="preserve"> (CSV) file. The CSV file was then joined with Uganda shapefile basing on district names, validated and exported to a shapefile named cervical cancer which was projected, transformed and used for analysis.</w:t>
      </w:r>
    </w:p>
    <w:p w:rsidR="00CE4CDB" w:rsidRPr="00895895" w:rsidRDefault="00F62149" w:rsidP="008D00C6">
      <w:pPr>
        <w:pStyle w:val="Heading2"/>
      </w:pPr>
      <w:bookmarkStart w:id="21" w:name="_Toc494702913"/>
      <w:bookmarkStart w:id="22" w:name="_Toc496701528"/>
      <w:r>
        <w:lastRenderedPageBreak/>
        <w:t xml:space="preserve">3.6 </w:t>
      </w:r>
      <w:r w:rsidR="00CE4CDB" w:rsidRPr="00895895">
        <w:t>Data Analysis</w:t>
      </w:r>
      <w:bookmarkEnd w:id="21"/>
      <w:bookmarkEnd w:id="22"/>
    </w:p>
    <w:p w:rsidR="00CE4CDB" w:rsidRPr="00895895" w:rsidRDefault="00CE4CDB" w:rsidP="008D00C6">
      <w:pPr>
        <w:spacing w:line="360" w:lineRule="auto"/>
        <w:jc w:val="both"/>
        <w:rPr>
          <w:color w:val="000000" w:themeColor="text1"/>
          <w:shd w:val="clear" w:color="auto" w:fill="FFFFFF"/>
        </w:rPr>
      </w:pPr>
      <w:r w:rsidRPr="00895895">
        <w:rPr>
          <w:color w:val="000000" w:themeColor="text1"/>
        </w:rPr>
        <w:t xml:space="preserve">This process involved the transformation and modeling of data for purposes of discovering useful information, making </w:t>
      </w:r>
      <w:r w:rsidRPr="00895895">
        <w:rPr>
          <w:color w:val="000000" w:themeColor="text1"/>
          <w:shd w:val="clear" w:color="auto" w:fill="FFFFFF"/>
        </w:rPr>
        <w:t>conclusions, and supporting decision-making through using methods and tools to achieve the objectives of the study.</w:t>
      </w:r>
    </w:p>
    <w:p w:rsidR="00CE4CDB" w:rsidRPr="00895895" w:rsidRDefault="00F62149" w:rsidP="005E44C3">
      <w:pPr>
        <w:pStyle w:val="Heading2"/>
        <w:spacing w:after="0"/>
      </w:pPr>
      <w:bookmarkStart w:id="23" w:name="_Toc494702915"/>
      <w:bookmarkStart w:id="24" w:name="_Toc496701529"/>
      <w:r>
        <w:t xml:space="preserve">3.6.1 </w:t>
      </w:r>
      <w:r w:rsidR="00CE4CDB" w:rsidRPr="00895895">
        <w:t>Disease Mapping</w:t>
      </w:r>
      <w:bookmarkEnd w:id="23"/>
      <w:bookmarkEnd w:id="24"/>
    </w:p>
    <w:p w:rsidR="00CE4CDB" w:rsidRPr="00895895" w:rsidRDefault="00CE4CDB" w:rsidP="005E44C3">
      <w:pPr>
        <w:spacing w:line="360" w:lineRule="auto"/>
        <w:jc w:val="both"/>
        <w:rPr>
          <w:color w:val="000000" w:themeColor="text1"/>
        </w:rPr>
      </w:pPr>
      <w:r w:rsidRPr="00895895">
        <w:rPr>
          <w:color w:val="000000" w:themeColor="text1"/>
        </w:rPr>
        <w:t>Cervical cancer data was mapped using dot density map to show the distribution. The interpretation of the dot density map on the legend was one dot representing 50 cervical cancer cases per 100000 women. The correlated factors data and were also mapped using choropleth maps. These maps were created from symbology under quantities and classified basing on natural breaks (jenks) into 6 classes to represents the various factor maps.</w:t>
      </w:r>
    </w:p>
    <w:p w:rsidR="00CE4CDB" w:rsidRPr="00895895" w:rsidRDefault="00F62149" w:rsidP="005E44C3">
      <w:pPr>
        <w:pStyle w:val="Heading2"/>
        <w:spacing w:after="0"/>
      </w:pPr>
      <w:bookmarkStart w:id="25" w:name="_Toc494702917"/>
      <w:bookmarkStart w:id="26" w:name="_Toc496701531"/>
      <w:r>
        <w:t xml:space="preserve">3.6.2 </w:t>
      </w:r>
      <w:r w:rsidR="00CE4CDB" w:rsidRPr="00895895">
        <w:t>Spatial Autocorrelation</w:t>
      </w:r>
      <w:bookmarkEnd w:id="25"/>
      <w:bookmarkEnd w:id="26"/>
    </w:p>
    <w:p w:rsidR="00CE4CDB" w:rsidRPr="00895895" w:rsidRDefault="00CE4CDB" w:rsidP="005E44C3">
      <w:pPr>
        <w:spacing w:line="360" w:lineRule="auto"/>
        <w:jc w:val="both"/>
        <w:rPr>
          <w:color w:val="000000" w:themeColor="text1"/>
        </w:rPr>
      </w:pPr>
      <w:r w:rsidRPr="00895895">
        <w:rPr>
          <w:color w:val="000000" w:themeColor="text1"/>
        </w:rPr>
        <w:t xml:space="preserve">Using spatial analyst tools Morans l was run on </w:t>
      </w:r>
      <w:r w:rsidR="003C60C8">
        <w:rPr>
          <w:color w:val="000000" w:themeColor="text1"/>
        </w:rPr>
        <w:t xml:space="preserve">cervical cancer </w:t>
      </w:r>
      <w:r w:rsidR="003C60C8" w:rsidRPr="00895895">
        <w:rPr>
          <w:color w:val="000000" w:themeColor="text1"/>
        </w:rPr>
        <w:t>data</w:t>
      </w:r>
      <w:r w:rsidR="003C60C8">
        <w:rPr>
          <w:color w:val="000000" w:themeColor="text1"/>
        </w:rPr>
        <w:t xml:space="preserve">. Moran’s l was </w:t>
      </w:r>
      <w:r w:rsidR="005E44C3">
        <w:rPr>
          <w:color w:val="000000" w:themeColor="text1"/>
        </w:rPr>
        <w:t>run to</w:t>
      </w:r>
      <w:r w:rsidR="003C60C8">
        <w:rPr>
          <w:color w:val="000000" w:themeColor="text1"/>
        </w:rPr>
        <w:t xml:space="preserve"> determine whether </w:t>
      </w:r>
      <w:r w:rsidRPr="00895895">
        <w:rPr>
          <w:color w:val="000000" w:themeColor="text1"/>
        </w:rPr>
        <w:t>there is existence in spatial process within the data. The Moran’s l</w:t>
      </w:r>
      <w:r w:rsidRPr="00895895">
        <w:rPr>
          <w:color w:val="000000" w:themeColor="text1"/>
          <w:shd w:val="clear" w:color="auto" w:fill="FEFEFE"/>
        </w:rPr>
        <w:t xml:space="preserve"> evaluates whether the pattern expressed is clustered, dispersed, or random and it returns five values, the Moran's I Index, Expected Index, Variance, z-score, and p-value.</w:t>
      </w:r>
      <w:r w:rsidRPr="00895895">
        <w:rPr>
          <w:rStyle w:val="apple-converted-space"/>
          <w:color w:val="000000" w:themeColor="text1"/>
          <w:shd w:val="clear" w:color="auto" w:fill="FEFEFE"/>
        </w:rPr>
        <w:t> </w:t>
      </w:r>
    </w:p>
    <w:p w:rsidR="00CE4CDB" w:rsidRDefault="00F62149" w:rsidP="008E1541">
      <w:pPr>
        <w:pStyle w:val="Heading2"/>
        <w:spacing w:after="0"/>
      </w:pPr>
      <w:bookmarkStart w:id="27" w:name="_Toc496701532"/>
      <w:r>
        <w:t xml:space="preserve">3.6.3 </w:t>
      </w:r>
      <w:r w:rsidR="00CE4CDB" w:rsidRPr="00895895">
        <w:t>Modeling Correlated Factors</w:t>
      </w:r>
      <w:bookmarkEnd w:id="27"/>
    </w:p>
    <w:p w:rsidR="00CE4CDB" w:rsidRDefault="00E02826" w:rsidP="008E1541">
      <w:pPr>
        <w:spacing w:line="360" w:lineRule="auto"/>
        <w:jc w:val="both"/>
        <w:rPr>
          <w:color w:val="000000" w:themeColor="text1"/>
          <w:shd w:val="clear" w:color="auto" w:fill="FEFEFE"/>
        </w:rPr>
      </w:pPr>
      <w:r>
        <w:rPr>
          <w:color w:val="000000" w:themeColor="text1"/>
          <w:shd w:val="clear" w:color="auto" w:fill="FEFEFE"/>
        </w:rPr>
        <w:t>The correlated factors were automated in the model builder, this process chains</w:t>
      </w:r>
      <w:r w:rsidR="00CE4CDB" w:rsidRPr="00895895">
        <w:rPr>
          <w:color w:val="000000" w:themeColor="text1"/>
          <w:shd w:val="clear" w:color="auto" w:fill="FEFEFE"/>
        </w:rPr>
        <w:t xml:space="preserve"> together sequences of processes and geo</w:t>
      </w:r>
      <w:r w:rsidR="003A3B80" w:rsidRPr="00895895">
        <w:rPr>
          <w:color w:val="000000" w:themeColor="text1"/>
          <w:shd w:val="clear" w:color="auto" w:fill="FEFEFE"/>
        </w:rPr>
        <w:t xml:space="preserve"> </w:t>
      </w:r>
      <w:r w:rsidR="00CE4CDB" w:rsidRPr="00895895">
        <w:rPr>
          <w:color w:val="000000" w:themeColor="text1"/>
          <w:shd w:val="clear" w:color="auto" w:fill="FEFEFE"/>
        </w:rPr>
        <w:t>processing tools, using the output of one process as the input to another process.</w:t>
      </w:r>
      <w:r>
        <w:rPr>
          <w:color w:val="000000" w:themeColor="text1"/>
          <w:shd w:val="clear" w:color="auto" w:fill="FEFEFE"/>
        </w:rPr>
        <w:t xml:space="preserve"> </w:t>
      </w:r>
      <w:r w:rsidR="00CE4CDB" w:rsidRPr="00895895">
        <w:rPr>
          <w:color w:val="000000" w:themeColor="text1"/>
        </w:rPr>
        <w:t xml:space="preserve">The input feature class was the cervical cancer </w:t>
      </w:r>
      <w:r>
        <w:rPr>
          <w:color w:val="000000" w:themeColor="text1"/>
        </w:rPr>
        <w:t xml:space="preserve">shapefile and the attributes </w:t>
      </w:r>
      <w:r w:rsidR="00CE4CDB" w:rsidRPr="00895895">
        <w:rPr>
          <w:color w:val="000000" w:themeColor="text1"/>
        </w:rPr>
        <w:t>included</w:t>
      </w:r>
      <w:r>
        <w:rPr>
          <w:color w:val="000000" w:themeColor="text1"/>
        </w:rPr>
        <w:t xml:space="preserve"> were</w:t>
      </w:r>
      <w:r w:rsidR="00CE4CDB" w:rsidRPr="00895895">
        <w:rPr>
          <w:color w:val="000000" w:themeColor="text1"/>
        </w:rPr>
        <w:t xml:space="preserve"> HIV, syphilis, illiteracy, poor women, average monthly income, tobacco, multiple partners and fertility levels</w:t>
      </w:r>
      <w:r w:rsidR="00163EB5">
        <w:rPr>
          <w:color w:val="000000" w:themeColor="text1"/>
        </w:rPr>
        <w:t>.</w:t>
      </w:r>
    </w:p>
    <w:p w:rsidR="0019577F" w:rsidRDefault="0019577F" w:rsidP="008D00C6">
      <w:pPr>
        <w:spacing w:line="360" w:lineRule="auto"/>
        <w:jc w:val="both"/>
        <w:rPr>
          <w:color w:val="000000" w:themeColor="text1"/>
        </w:rPr>
      </w:pPr>
    </w:p>
    <w:p w:rsidR="005C543B" w:rsidRDefault="005C543B" w:rsidP="008D00C6">
      <w:pPr>
        <w:spacing w:line="360" w:lineRule="auto"/>
        <w:jc w:val="both"/>
        <w:rPr>
          <w:color w:val="000000" w:themeColor="text1"/>
        </w:rPr>
      </w:pPr>
    </w:p>
    <w:p w:rsidR="005C543B" w:rsidRDefault="005C543B" w:rsidP="008D00C6">
      <w:pPr>
        <w:spacing w:line="360" w:lineRule="auto"/>
        <w:jc w:val="both"/>
        <w:rPr>
          <w:color w:val="000000" w:themeColor="text1"/>
        </w:rPr>
      </w:pPr>
    </w:p>
    <w:p w:rsidR="00446F84" w:rsidRDefault="00446F84" w:rsidP="008D00C6">
      <w:pPr>
        <w:spacing w:line="360" w:lineRule="auto"/>
        <w:jc w:val="both"/>
        <w:rPr>
          <w:color w:val="000000" w:themeColor="text1"/>
        </w:rPr>
      </w:pPr>
    </w:p>
    <w:p w:rsidR="00446F84" w:rsidRPr="00895895" w:rsidRDefault="00446F84" w:rsidP="008D00C6">
      <w:pPr>
        <w:spacing w:line="360" w:lineRule="auto"/>
        <w:jc w:val="both"/>
        <w:rPr>
          <w:color w:val="000000" w:themeColor="text1"/>
        </w:rPr>
      </w:pPr>
    </w:p>
    <w:p w:rsidR="005C543B" w:rsidRPr="005C543B" w:rsidRDefault="005C543B" w:rsidP="005C543B">
      <w:pPr>
        <w:pStyle w:val="Caption"/>
        <w:rPr>
          <w:b/>
          <w:i w:val="0"/>
          <w:color w:val="auto"/>
          <w:sz w:val="24"/>
          <w:szCs w:val="24"/>
        </w:rPr>
      </w:pPr>
      <w:r w:rsidRPr="005C543B">
        <w:rPr>
          <w:i w:val="0"/>
          <w:color w:val="auto"/>
          <w:sz w:val="24"/>
          <w:szCs w:val="24"/>
        </w:rPr>
        <w:lastRenderedPageBreak/>
        <w:t xml:space="preserve">Table </w:t>
      </w:r>
      <w:r w:rsidR="00715550">
        <w:rPr>
          <w:i w:val="0"/>
          <w:color w:val="auto"/>
          <w:sz w:val="24"/>
          <w:szCs w:val="24"/>
        </w:rPr>
        <w:fldChar w:fldCharType="begin"/>
      </w:r>
      <w:r w:rsidR="00715550">
        <w:rPr>
          <w:i w:val="0"/>
          <w:color w:val="auto"/>
          <w:sz w:val="24"/>
          <w:szCs w:val="24"/>
        </w:rPr>
        <w:instrText xml:space="preserve"> STYLEREF 1 \s </w:instrText>
      </w:r>
      <w:r w:rsidR="00715550">
        <w:rPr>
          <w:i w:val="0"/>
          <w:color w:val="auto"/>
          <w:sz w:val="24"/>
          <w:szCs w:val="24"/>
        </w:rPr>
        <w:fldChar w:fldCharType="separate"/>
      </w:r>
      <w:r w:rsidR="00715550">
        <w:rPr>
          <w:i w:val="0"/>
          <w:noProof/>
          <w:color w:val="auto"/>
          <w:sz w:val="24"/>
          <w:szCs w:val="24"/>
        </w:rPr>
        <w:t>3</w:t>
      </w:r>
      <w:r w:rsidR="00715550">
        <w:rPr>
          <w:i w:val="0"/>
          <w:color w:val="auto"/>
          <w:sz w:val="24"/>
          <w:szCs w:val="24"/>
        </w:rPr>
        <w:fldChar w:fldCharType="end"/>
      </w:r>
      <w:r w:rsidR="00715550">
        <w:rPr>
          <w:i w:val="0"/>
          <w:color w:val="auto"/>
          <w:sz w:val="24"/>
          <w:szCs w:val="24"/>
        </w:rPr>
        <w:t>:</w:t>
      </w:r>
      <w:r w:rsidR="00715550">
        <w:rPr>
          <w:i w:val="0"/>
          <w:color w:val="auto"/>
          <w:sz w:val="24"/>
          <w:szCs w:val="24"/>
        </w:rPr>
        <w:fldChar w:fldCharType="begin"/>
      </w:r>
      <w:r w:rsidR="00715550">
        <w:rPr>
          <w:i w:val="0"/>
          <w:color w:val="auto"/>
          <w:sz w:val="24"/>
          <w:szCs w:val="24"/>
        </w:rPr>
        <w:instrText xml:space="preserve"> SEQ Table \* ARABIC \s 1 </w:instrText>
      </w:r>
      <w:r w:rsidR="00715550">
        <w:rPr>
          <w:i w:val="0"/>
          <w:color w:val="auto"/>
          <w:sz w:val="24"/>
          <w:szCs w:val="24"/>
        </w:rPr>
        <w:fldChar w:fldCharType="separate"/>
      </w:r>
      <w:r w:rsidR="00715550">
        <w:rPr>
          <w:i w:val="0"/>
          <w:noProof/>
          <w:color w:val="auto"/>
          <w:sz w:val="24"/>
          <w:szCs w:val="24"/>
        </w:rPr>
        <w:t>2</w:t>
      </w:r>
      <w:r w:rsidR="00715550">
        <w:rPr>
          <w:i w:val="0"/>
          <w:color w:val="auto"/>
          <w:sz w:val="24"/>
          <w:szCs w:val="24"/>
        </w:rPr>
        <w:fldChar w:fldCharType="end"/>
      </w:r>
      <w:r w:rsidRPr="005C543B">
        <w:rPr>
          <w:i w:val="0"/>
          <w:color w:val="auto"/>
          <w:sz w:val="24"/>
          <w:szCs w:val="24"/>
        </w:rPr>
        <w:t xml:space="preserve"> Description of tools and methods</w:t>
      </w:r>
    </w:p>
    <w:tbl>
      <w:tblPr>
        <w:tblStyle w:val="TableGrid"/>
        <w:tblW w:w="9390" w:type="dxa"/>
        <w:tblLook w:val="04A0" w:firstRow="1" w:lastRow="0" w:firstColumn="1" w:lastColumn="0" w:noHBand="0" w:noVBand="1"/>
      </w:tblPr>
      <w:tblGrid>
        <w:gridCol w:w="4695"/>
        <w:gridCol w:w="4695"/>
      </w:tblGrid>
      <w:tr w:rsidR="002A021A" w:rsidRPr="00895895" w:rsidTr="00BF3A22">
        <w:trPr>
          <w:trHeight w:val="415"/>
        </w:trPr>
        <w:tc>
          <w:tcPr>
            <w:tcW w:w="4695" w:type="dxa"/>
          </w:tcPr>
          <w:p w:rsidR="002A021A" w:rsidRPr="00895895" w:rsidRDefault="002A021A" w:rsidP="008D00C6">
            <w:pPr>
              <w:spacing w:line="360" w:lineRule="auto"/>
              <w:jc w:val="both"/>
              <w:rPr>
                <w:b/>
              </w:rPr>
            </w:pPr>
            <w:r w:rsidRPr="00895895">
              <w:rPr>
                <w:b/>
              </w:rPr>
              <w:t>Tool/Method</w:t>
            </w:r>
          </w:p>
        </w:tc>
        <w:tc>
          <w:tcPr>
            <w:tcW w:w="4695" w:type="dxa"/>
          </w:tcPr>
          <w:p w:rsidR="002A021A" w:rsidRPr="00895895" w:rsidRDefault="002A021A" w:rsidP="008D00C6">
            <w:pPr>
              <w:spacing w:line="360" w:lineRule="auto"/>
              <w:jc w:val="both"/>
              <w:rPr>
                <w:b/>
              </w:rPr>
            </w:pPr>
            <w:r w:rsidRPr="00895895">
              <w:rPr>
                <w:b/>
              </w:rPr>
              <w:t xml:space="preserve">Description </w:t>
            </w:r>
          </w:p>
        </w:tc>
      </w:tr>
      <w:tr w:rsidR="002A021A" w:rsidRPr="00895895" w:rsidTr="001C259A">
        <w:trPr>
          <w:trHeight w:val="791"/>
        </w:trPr>
        <w:tc>
          <w:tcPr>
            <w:tcW w:w="4695" w:type="dxa"/>
          </w:tcPr>
          <w:p w:rsidR="002A021A" w:rsidRPr="00895895" w:rsidRDefault="002A021A" w:rsidP="008D00C6">
            <w:pPr>
              <w:spacing w:line="360" w:lineRule="auto"/>
              <w:jc w:val="both"/>
            </w:pPr>
            <w:r w:rsidRPr="00895895">
              <w:rPr>
                <w:color w:val="000000" w:themeColor="text1"/>
              </w:rPr>
              <w:t xml:space="preserve">Conversion </w:t>
            </w:r>
          </w:p>
        </w:tc>
        <w:tc>
          <w:tcPr>
            <w:tcW w:w="4695" w:type="dxa"/>
          </w:tcPr>
          <w:p w:rsidR="002A021A" w:rsidRPr="00895895" w:rsidRDefault="002A021A" w:rsidP="001C259A">
            <w:pPr>
              <w:spacing w:line="360" w:lineRule="auto"/>
              <w:jc w:val="both"/>
            </w:pPr>
            <w:r w:rsidRPr="00895895">
              <w:rPr>
                <w:color w:val="000000" w:themeColor="text1"/>
              </w:rPr>
              <w:t xml:space="preserve">The vector maps were converted to raster layers using the polygon to raster conversion </w:t>
            </w:r>
          </w:p>
        </w:tc>
      </w:tr>
      <w:tr w:rsidR="002A021A" w:rsidRPr="00895895" w:rsidTr="001C259A">
        <w:trPr>
          <w:trHeight w:val="1610"/>
        </w:trPr>
        <w:tc>
          <w:tcPr>
            <w:tcW w:w="4695" w:type="dxa"/>
          </w:tcPr>
          <w:p w:rsidR="002A021A" w:rsidRPr="00895895" w:rsidRDefault="002A021A" w:rsidP="008D00C6">
            <w:pPr>
              <w:spacing w:line="360" w:lineRule="auto"/>
              <w:jc w:val="both"/>
            </w:pPr>
            <w:r w:rsidRPr="00895895">
              <w:rPr>
                <w:color w:val="000000" w:themeColor="text1"/>
              </w:rPr>
              <w:t>Reclassification</w:t>
            </w:r>
          </w:p>
        </w:tc>
        <w:tc>
          <w:tcPr>
            <w:tcW w:w="4695" w:type="dxa"/>
          </w:tcPr>
          <w:p w:rsidR="002A021A" w:rsidRPr="00895895" w:rsidRDefault="002A021A" w:rsidP="008D00C6">
            <w:pPr>
              <w:spacing w:line="360" w:lineRule="auto"/>
              <w:jc w:val="both"/>
              <w:rPr>
                <w:color w:val="000000" w:themeColor="text1"/>
              </w:rPr>
            </w:pPr>
            <w:r w:rsidRPr="00895895">
              <w:rPr>
                <w:color w:val="000000" w:themeColor="text1"/>
                <w:kern w:val="36"/>
              </w:rPr>
              <w:t xml:space="preserve">This involved replacing original input </w:t>
            </w:r>
            <w:r w:rsidRPr="00895895">
              <w:rPr>
                <w:color w:val="000000" w:themeColor="text1"/>
              </w:rPr>
              <w:t>cell values to alternative new values that were assigned. The values assigned constitutes of 1 to 5 with 1 being low and 5 high.</w:t>
            </w:r>
          </w:p>
        </w:tc>
      </w:tr>
      <w:tr w:rsidR="002A021A" w:rsidRPr="00895895" w:rsidTr="001C259A">
        <w:trPr>
          <w:trHeight w:val="809"/>
        </w:trPr>
        <w:tc>
          <w:tcPr>
            <w:tcW w:w="4695" w:type="dxa"/>
          </w:tcPr>
          <w:p w:rsidR="002A021A" w:rsidRPr="00895895" w:rsidRDefault="002A021A" w:rsidP="008D00C6">
            <w:pPr>
              <w:spacing w:line="360" w:lineRule="auto"/>
              <w:jc w:val="both"/>
              <w:rPr>
                <w:color w:val="000000" w:themeColor="text1"/>
              </w:rPr>
            </w:pPr>
            <w:r w:rsidRPr="00895895">
              <w:rPr>
                <w:color w:val="000000" w:themeColor="text1"/>
              </w:rPr>
              <w:t>Weighted overlay</w:t>
            </w:r>
          </w:p>
        </w:tc>
        <w:tc>
          <w:tcPr>
            <w:tcW w:w="4695" w:type="dxa"/>
          </w:tcPr>
          <w:p w:rsidR="002A021A" w:rsidRPr="00895895" w:rsidRDefault="002A021A" w:rsidP="001C259A">
            <w:pPr>
              <w:spacing w:line="360" w:lineRule="auto"/>
              <w:jc w:val="both"/>
              <w:rPr>
                <w:color w:val="000000" w:themeColor="text1"/>
              </w:rPr>
            </w:pPr>
            <w:r w:rsidRPr="00895895">
              <w:rPr>
                <w:color w:val="000000" w:themeColor="text1"/>
              </w:rPr>
              <w:t xml:space="preserve">Weighted overlay was applied to </w:t>
            </w:r>
            <w:r w:rsidR="001C259A">
              <w:rPr>
                <w:color w:val="000000" w:themeColor="text1"/>
              </w:rPr>
              <w:t xml:space="preserve">SES </w:t>
            </w:r>
            <w:r w:rsidRPr="00895895">
              <w:rPr>
                <w:color w:val="000000" w:themeColor="text1"/>
              </w:rPr>
              <w:t xml:space="preserve">variables due to the input variables being integers </w:t>
            </w:r>
          </w:p>
        </w:tc>
      </w:tr>
      <w:tr w:rsidR="002A021A" w:rsidRPr="00895895" w:rsidTr="001C259A">
        <w:trPr>
          <w:trHeight w:val="1934"/>
        </w:trPr>
        <w:tc>
          <w:tcPr>
            <w:tcW w:w="4695" w:type="dxa"/>
          </w:tcPr>
          <w:p w:rsidR="002A021A" w:rsidRPr="00895895" w:rsidRDefault="002A021A" w:rsidP="008D00C6">
            <w:pPr>
              <w:spacing w:line="360" w:lineRule="auto"/>
              <w:jc w:val="both"/>
              <w:rPr>
                <w:color w:val="000000" w:themeColor="text1"/>
              </w:rPr>
            </w:pPr>
            <w:r w:rsidRPr="00895895">
              <w:rPr>
                <w:color w:val="000000" w:themeColor="text1"/>
              </w:rPr>
              <w:t>Weighted Sum</w:t>
            </w:r>
          </w:p>
        </w:tc>
        <w:tc>
          <w:tcPr>
            <w:tcW w:w="4695" w:type="dxa"/>
          </w:tcPr>
          <w:p w:rsidR="002A021A" w:rsidRPr="00895895" w:rsidRDefault="002A021A" w:rsidP="001C259A">
            <w:pPr>
              <w:spacing w:line="360" w:lineRule="auto"/>
              <w:jc w:val="both"/>
              <w:rPr>
                <w:color w:val="000000" w:themeColor="text1"/>
              </w:rPr>
            </w:pPr>
            <w:r w:rsidRPr="00895895">
              <w:rPr>
                <w:color w:val="000000" w:themeColor="text1"/>
              </w:rPr>
              <w:t xml:space="preserve">This method overlays several raster by multiplying each by their given weight. </w:t>
            </w:r>
            <w:r w:rsidR="001C259A" w:rsidRPr="00895895">
              <w:rPr>
                <w:color w:val="000000" w:themeColor="text1"/>
              </w:rPr>
              <w:t xml:space="preserve">The </w:t>
            </w:r>
            <w:r w:rsidR="001C259A">
              <w:rPr>
                <w:color w:val="000000" w:themeColor="text1"/>
              </w:rPr>
              <w:t xml:space="preserve">factor maps that </w:t>
            </w:r>
            <w:r w:rsidRPr="00895895">
              <w:rPr>
                <w:color w:val="000000" w:themeColor="text1"/>
              </w:rPr>
              <w:t>were multiplie</w:t>
            </w:r>
            <w:r w:rsidR="001C259A">
              <w:rPr>
                <w:color w:val="000000" w:themeColor="text1"/>
              </w:rPr>
              <w:t>d by a given weigh as in table 4</w:t>
            </w:r>
            <w:r w:rsidRPr="00895895">
              <w:rPr>
                <w:color w:val="000000" w:themeColor="text1"/>
              </w:rPr>
              <w:t xml:space="preserve">.2 and summing them together to come up with a factor hotspot. </w:t>
            </w:r>
          </w:p>
        </w:tc>
      </w:tr>
    </w:tbl>
    <w:p w:rsidR="009A566E" w:rsidRPr="00895895" w:rsidRDefault="00F62149" w:rsidP="008E1541">
      <w:pPr>
        <w:pStyle w:val="Heading2"/>
        <w:spacing w:after="0"/>
      </w:pPr>
      <w:bookmarkStart w:id="28" w:name="_Toc494702911"/>
      <w:bookmarkStart w:id="29" w:name="_Toc496701539"/>
      <w:r>
        <w:t xml:space="preserve">3.6.4 </w:t>
      </w:r>
      <w:r w:rsidR="009A566E" w:rsidRPr="00895895">
        <w:t>Weighting Correlated Factors</w:t>
      </w:r>
      <w:bookmarkEnd w:id="28"/>
      <w:bookmarkEnd w:id="29"/>
    </w:p>
    <w:p w:rsidR="009A566E" w:rsidRPr="00895895" w:rsidRDefault="009A566E" w:rsidP="008E1541">
      <w:pPr>
        <w:spacing w:line="360" w:lineRule="auto"/>
        <w:jc w:val="both"/>
        <w:rPr>
          <w:color w:val="000000" w:themeColor="text1"/>
          <w:shd w:val="clear" w:color="auto" w:fill="FFFFFF"/>
        </w:rPr>
      </w:pPr>
      <w:r w:rsidRPr="00895895">
        <w:rPr>
          <w:color w:val="000000" w:themeColor="text1"/>
        </w:rPr>
        <w:t>The correlated factors were weighted basing on pair wise comparison that stems from the Analytic Hierarchy Process (AHP). The factors were ranked based on importance with index values from 1 – 9, where 1 is equally important and 9 extremely important. The rank values were summed up and divided by weight of the rank and the individual criteria weight was multiplied by 100 to get the percentage of influence</w:t>
      </w:r>
      <w:r w:rsidRPr="00895895">
        <w:rPr>
          <w:color w:val="000000" w:themeColor="text1"/>
        </w:rPr>
        <w:fldChar w:fldCharType="begin" w:fldLock="1"/>
      </w:r>
      <w:r w:rsidRPr="00895895">
        <w:rPr>
          <w:color w:val="000000" w:themeColor="text1"/>
        </w:rPr>
        <w:instrText>ADDIN CSL_CITATION { "citationItems" : [ { "id" : "ITEM-1", "itemData" : { "DOI" : "10.1016/0167-6377(90)90062-A", "ISBN" : "0160-5682", "ISSN" : "01676377", "abstract" : "The foundations are laid for an additive version of the Analytic Hierarchy Process by constructing a framework for the study of multiplicative and additive pairwise comparison matrices and the relations between them. In particular, it will be proved that the only solution satisfying consistency axioms for the problem of retrieving weights from inconsistent additive judgements matrices is the arithmetic mean. ?? 1990.", "author" : [ { "dropping-particle" : "", "family" : "Barzilai", "given" : "Jonathan", "non-dropping-particle" : "", "parse-names" : false, "suffix" : "" }, { "dropping-particle" : "", "family" : "Golany", "given" : "Boaz", "non-dropping-particle" : "", "parse-names" : false, "suffix" : "" } ], "container-title" : "Operations Research Letters", "id" : "ITEM-1", "issue" : "6", "issued" : { "date-parts" : [ [ "1990" ] ] }, "page" : "407-410", "title" : "Deriving weights from pairwise comparison matrices: The additive case", "type" : "article-journal", "volume" : "9" }, "uris" : [ "http://www.mendeley.com/documents/?uuid=afacc705-8929-4a5f-a582-1cf3e84a9c68", "http://www.mendeley.com/documents/?uuid=ca8af2cc-3789-4aa7-923b-611c92357f98" ] } ], "mendeley" : { "formattedCitation" : "(Barzilai &amp; Golany, 1990)", "plainTextFormattedCitation" : "(Barzilai &amp; Golany, 1990)", "previouslyFormattedCitation" : "(Barzilai &amp; Golany, 1990)" }, "properties" : { "noteIndex" : 0 }, "schema" : "https://github.com/citation-style-language/schema/raw/master/csl-citation.json" }</w:instrText>
      </w:r>
      <w:r w:rsidRPr="00895895">
        <w:rPr>
          <w:color w:val="000000" w:themeColor="text1"/>
        </w:rPr>
        <w:fldChar w:fldCharType="separate"/>
      </w:r>
      <w:r w:rsidRPr="00895895">
        <w:rPr>
          <w:noProof/>
          <w:color w:val="000000" w:themeColor="text1"/>
        </w:rPr>
        <w:t>(Barzilai &amp; Golany, 1990)</w:t>
      </w:r>
      <w:r w:rsidRPr="00895895">
        <w:rPr>
          <w:color w:val="000000" w:themeColor="text1"/>
        </w:rPr>
        <w:fldChar w:fldCharType="end"/>
      </w:r>
      <w:r w:rsidRPr="009A566E">
        <w:rPr>
          <w:color w:val="000000" w:themeColor="text1"/>
        </w:rPr>
        <w:t xml:space="preserve"> </w:t>
      </w:r>
      <w:r w:rsidRPr="00895895">
        <w:rPr>
          <w:color w:val="000000" w:themeColor="text1"/>
        </w:rPr>
        <w:t>. Illiteracy, poor wome</w:t>
      </w:r>
      <w:r>
        <w:rPr>
          <w:color w:val="000000" w:themeColor="text1"/>
        </w:rPr>
        <w:t xml:space="preserve">n and average monthly income </w:t>
      </w:r>
      <w:r w:rsidRPr="00895895">
        <w:rPr>
          <w:color w:val="000000" w:themeColor="text1"/>
        </w:rPr>
        <w:t xml:space="preserve">had a negative relationship to cervical cancer and were ranked separately basing on their importance and the layers created from this were later overlaid to form a single layer surface called socio economic variables. </w:t>
      </w:r>
      <w:r>
        <w:rPr>
          <w:color w:val="000000" w:themeColor="text1"/>
        </w:rPr>
        <w:t xml:space="preserve">The factors </w:t>
      </w:r>
      <w:r w:rsidRPr="00895895">
        <w:rPr>
          <w:color w:val="000000" w:themeColor="text1"/>
        </w:rPr>
        <w:t>were ran</w:t>
      </w:r>
      <w:r w:rsidR="00D149ED">
        <w:rPr>
          <w:color w:val="000000" w:themeColor="text1"/>
        </w:rPr>
        <w:t xml:space="preserve">ked basing on literature review, </w:t>
      </w:r>
      <w:r w:rsidRPr="00895895">
        <w:rPr>
          <w:color w:val="000000" w:themeColor="text1"/>
        </w:rPr>
        <w:t xml:space="preserve">Cxca </w:t>
      </w:r>
      <w:r w:rsidR="00D149ED" w:rsidRPr="00895895">
        <w:rPr>
          <w:color w:val="000000" w:themeColor="text1"/>
        </w:rPr>
        <w:t xml:space="preserve">specialist </w:t>
      </w:r>
      <w:r w:rsidR="00D149ED">
        <w:rPr>
          <w:color w:val="000000" w:themeColor="text1"/>
        </w:rPr>
        <w:t xml:space="preserve">and through </w:t>
      </w:r>
      <w:r w:rsidRPr="00895895">
        <w:rPr>
          <w:color w:val="000000" w:themeColor="text1"/>
        </w:rPr>
        <w:t>expert opinions in particular Dr</w:t>
      </w:r>
      <w:r w:rsidRPr="00895895">
        <w:rPr>
          <w:color w:val="000000" w:themeColor="text1"/>
          <w:shd w:val="clear" w:color="auto" w:fill="FFFFFF"/>
        </w:rPr>
        <w:t xml:space="preserve">. Fred Okuku an oncologist and a research investigator at the UCI/Hutchinson Center Cancer </w:t>
      </w:r>
    </w:p>
    <w:p w:rsidR="00391FC7" w:rsidRPr="00895895" w:rsidRDefault="00391FC7" w:rsidP="005C543B">
      <w:pPr>
        <w:pStyle w:val="Heading1"/>
      </w:pPr>
      <w:r w:rsidRPr="00895895">
        <w:lastRenderedPageBreak/>
        <w:t>Results</w:t>
      </w:r>
      <w:r w:rsidR="00D75215" w:rsidRPr="00895895">
        <w:t xml:space="preserve"> </w:t>
      </w:r>
      <w:r w:rsidR="00275701" w:rsidRPr="00895895">
        <w:t>and discussion</w:t>
      </w:r>
    </w:p>
    <w:p w:rsidR="00391FC7" w:rsidRPr="00895895" w:rsidRDefault="00391FC7" w:rsidP="008D00C6">
      <w:pPr>
        <w:spacing w:line="360" w:lineRule="auto"/>
        <w:jc w:val="both"/>
      </w:pPr>
      <w:r w:rsidRPr="00895895">
        <w:t xml:space="preserve">The spatial distribution of cervical cancer was analyzed using a dot density map where 1 dot represents 50 cases per 100,000 women. </w:t>
      </w:r>
    </w:p>
    <w:p w:rsidR="009A566E" w:rsidRDefault="00391FC7" w:rsidP="008D00C6">
      <w:pPr>
        <w:spacing w:after="240" w:line="360" w:lineRule="auto"/>
        <w:jc w:val="both"/>
      </w:pPr>
      <w:r w:rsidRPr="00895895">
        <w:t>The highest number of cases 13 % (n= 15/112) of the districts where over 500 cases per 100,000 women, were</w:t>
      </w:r>
      <w:r w:rsidR="00D75215" w:rsidRPr="00895895">
        <w:t xml:space="preserve"> distributed in all regions of </w:t>
      </w:r>
      <w:r w:rsidRPr="00895895">
        <w:t>Uganda. The Northern region had five of the 15 districts which included Nebbi, Gulu, Kitugum, Amolatar and lira. The western region had 5 of the 15 districts which included Ibanda, Mbarara, Bushenyi, Kabale, and Kiryadongo. The Eastern region had three of the 15 districts, these were Mbale, Amuria and Katakwi. The central region had 2 of the 15 districts which were Kampala and Mpigi. However Mbale districts in the Eastern region and Gulu districts in the northern region were the stand out districts with over 6,000 cases per 100,000</w:t>
      </w:r>
      <w:r w:rsidR="009A566E">
        <w:t xml:space="preserve"> </w:t>
      </w:r>
      <w:r w:rsidR="009A566E" w:rsidRPr="00895895">
        <w:t>women. The</w:t>
      </w:r>
      <w:r w:rsidRPr="00895895">
        <w:t xml:space="preserve"> Northern and Western regions had the highest number of districts with the highest recorded cervical cancer cases.</w:t>
      </w:r>
      <w:r w:rsidR="00D75215" w:rsidRPr="00895895">
        <w:t xml:space="preserve"> </w:t>
      </w:r>
    </w:p>
    <w:p w:rsidR="00391FC7" w:rsidRPr="00895895" w:rsidRDefault="00391FC7" w:rsidP="008D00C6">
      <w:pPr>
        <w:spacing w:after="240" w:line="360" w:lineRule="auto"/>
        <w:jc w:val="both"/>
      </w:pPr>
      <w:r w:rsidRPr="00895895">
        <w:t>The lowest number of cases 33 %( n=37/112) of the districts had less than 50 cases per 100,000 women, this cases were evenly distributed across the regions. The Eastern region had 14 of the 37 which had the highest number of districts which recorded low number of cases, the Northern region had nine of the 37 districts, the Central region had eight of the 37 districts and the Western region had six of the 37 districts.</w:t>
      </w:r>
      <w:r w:rsidR="00D75215" w:rsidRPr="00895895">
        <w:t xml:space="preserve"> </w:t>
      </w:r>
      <w:r w:rsidRPr="00895895">
        <w:t>The majority of the districts, 54% (n=60/112) had between 51 to 499 cases per 100,000 women. This was also distributed evenly throughout the regions. The Northern region had the highest number of districts in this category with 16 of the 60 districts. The Eastern and Western regions had equal number of districts with 15 of the 60 districts each. The Central region had 14 of the 60 districts with majority of cases recorded.</w:t>
      </w:r>
    </w:p>
    <w:p w:rsidR="009A566E" w:rsidRPr="00895895" w:rsidRDefault="001A53BD" w:rsidP="008D00C6">
      <w:pPr>
        <w:spacing w:after="240" w:line="360" w:lineRule="auto"/>
        <w:jc w:val="both"/>
      </w:pPr>
      <w:r w:rsidRPr="00895895">
        <w:t>The high number of cases recorded might be attributed due to high hormonal contraceptive usage in regions such as the Eastern and Western regions which had over 30 % of hormonal contraceptive usage (figure 4.</w:t>
      </w:r>
      <w:r w:rsidR="0043265A">
        <w:t>4</w:t>
      </w:r>
      <w:r w:rsidRPr="00895895">
        <w:t>). The long term usage of hormonal contraceptive has been documented as one of the factors which increase the development of precancerous cells (</w:t>
      </w:r>
      <w:r w:rsidRPr="00895895">
        <w:fldChar w:fldCharType="begin" w:fldLock="1"/>
      </w:r>
      <w:r w:rsidRPr="00895895">
        <w:instrText>ADDIN CSL_CITATION { "citationItems" : [ { "id" : "ITEM-1", "itemData" : { "DOI" : "10.1158/1055-9965.EPI-13-0298", "ISSN" : "1538-7755", "PMID" : "24014598", "abstract" : "Oral contraceptives may influence the risk of certain cancers. As part of the AHRQ Evidence Report, Oral Contraceptive Use for the Primary Prevention of Ovarian Cancer, we conducted a systematic review to estimate associations between oral contraceptive use and breast, cervical, colorectal, and endometrial cancer incidence. We searched PubMed, Embase, and Cochrane Database of Systematic Reviews. Study inclusion criteria were women taking oral contraceptives for contraception or ovarian cancer prevention; includes comparison group with no oral contraceptive use; study reports quantitative associations between oral contraceptive exposure and relevant cancers; controlled study or pooled patient-level meta-analyses; sample size for nonrandomized studies \u2265100; peer-reviewed, English-language; published from January 1, 2000 forward. Random-effects meta-analyses were conducted by estimating pooled ORs with 95% confidence intervals (CIs). We included 44 breast, 12 cervical, 11 colorectal, and 9 endometrial cancers studies. Breast cancer incidence was slightly but significantly increased in users (OR, 1.08; CI, 1.00-1.17); results show a higher risk associated with more recent use of oral contraceptives. Risk of cervical cancer was increased with duration of oral contraceptive use in women with human papillomavirus infection; heterogeneity prevented meta-analysis. Colorectal cancer (OR, 0.86; CI, 0.79-0.95) and endometrial cancer incidences (OR, 0.57; CI, 0.43-0.77) were significantly reduced by oral contraceptive use. Compared with never use, ever use of oral contraceptives is significantly associated with decreases in colorectal and endometrial cancers and increases in breast cancers. Although elevated breast cancer risk was small, relatively high incidence of breast cancers means that oral contraceptives may contribute to a substantial number of cases.", "author" : [ { "dropping-particle" : "", "family" : "Gierisch", "given" : "Jennifer M", "non-dropping-particle" : "", "parse-names" : false, "suffix" : "" }, { "dropping-particle" : "", "family" : "Coeytaux", "given" : "Remy R", "non-dropping-particle" : "", "parse-names" : false, "suffix" : "" }, { "dropping-particle" : "", "family" : "Urrutia", "given" : "Rachel Peragallo", "non-dropping-particle" : "", "parse-names" : false, "suffix" : "" }, { "dropping-particle" : "", "family" : "Havrilesky", "given" : "Laura J", "non-dropping-particle" : "", "parse-names" : false, "suffix" : "" }, { "dropping-particle" : "", "family" : "Moorman", "given" : "Patricia G", "non-dropping-particle" : "", "parse-names" : false, "suffix" : "" }, { "dropping-particle" : "", "family" : "Lowery", "given" : "William J", "non-dropping-particle" : "", "parse-names" : false, "suffix" : "" }, { "dropping-particle" : "", "family" : "Dinan", "given" : "Michaela", "non-dropping-particle" : "", "parse-names" : false, "suffix" : "" }, { "dropping-particle" : "", "family" : "McBroom", "given" : "Amanda J", "non-dropping-particle" : "", "parse-names" : false, "suffix" : "" }, { "dropping-particle" : "", "family" : "Hasselblad", "given" : "Vic", "non-dropping-particle" : "", "parse-names" : false, "suffix" : "" }, { "dropping-particle" : "", "family" : "Sanders", "given" : "Gillian D", "non-dropping-particle" : "", "parse-names" : false, "suffix" : "" }, { "dropping-particle" : "", "family" : "Myers", "given" : "Evan R", "non-dropping-particle" : "", "parse-names" : false, "suffix" : "" } ], "container-title" : "Cancer epidemiology, biomarkers &amp; prevention : a publication of the American Association for Cancer Research, cosponsored by the American Society of Preventive Oncology", "id" : "ITEM-1", "issue" : "11", "issued" : { "date-parts" : [ [ "2013" ] ] }, "page" : "1931-43", "title" : "Oral contraceptive use and risk of breast, cervical, colorectal, and endometrial cancers: a systematic review.", "type" : "article-journal", "volume" : "22" }, "uris" : [ "http://www.mendeley.com/documents/?uuid=832720c3-6668-430a-80ad-72c7e9ad755c", "http://www.mendeley.com/documents/?uuid=b7b0996b-93aa-4c43-ac8d-34569c841af1", "http://www.mendeley.com/documents/?uuid=2ccb528d-a0b2-4efc-a92b-fc79a3aa5160" ] } ], "mendeley" : { "formattedCitation" : "(Gierisch et al., 2013)", "manualFormatting" : "Gierisch et al., (2013", "plainTextFormattedCitation" : "(Gierisch et al., 2013)", "previouslyFormattedCitation" : "(Gierisch et al., 2013)" }, "properties" : { "noteIndex" : 0 }, "schema" : "https://github.com/citation-style-language/schema/raw/master/csl-citation.json" }</w:instrText>
      </w:r>
      <w:r w:rsidRPr="00895895">
        <w:fldChar w:fldCharType="separate"/>
      </w:r>
      <w:r w:rsidRPr="00895895">
        <w:rPr>
          <w:noProof/>
        </w:rPr>
        <w:t>Gierisch et al., (2013</w:t>
      </w:r>
      <w:r w:rsidRPr="00895895">
        <w:fldChar w:fldCharType="end"/>
      </w:r>
      <w:r w:rsidRPr="00895895">
        <w:rPr>
          <w:shd w:val="clear" w:color="auto" w:fill="FFFFFF"/>
        </w:rPr>
        <w:t>;</w:t>
      </w:r>
      <w:r w:rsidRPr="00895895">
        <w:fldChar w:fldCharType="begin" w:fldLock="1"/>
      </w:r>
      <w:r w:rsidRPr="00895895">
        <w:instrText>ADDIN CSL_CITATION { "citationItems" : [ { "id" : "ITEM-1", "itemData" : { "author" : [ { "dropping-particle" : "", "family" : "Moreno", "given" : "Victor", "non-dropping-particle" : "", "parse-names" : false, "suffix" : "" }, { "dropping-particle" : "", "family" : "Bosch", "given" : "F Xavier", "non-dropping-particle" : "", "parse-names" : false, "suffix" : "" }, { "dropping-particle" : "", "family" : "Mu\u00f1oz", "given" : "Nubia", "non-dropping-particle" : "", "parse-names" : false, "suffix" : "" }, { "dropping-particle" : "", "family" : "Meijer", "given" : "Chris J L M", "non-dropping-particle" : "", "parse-names" : false, "suffix" : "" }, { "dropping-particle" : "V", "family" : "Shah", "given" : "Keerti", "non-dropping-particle" : "", "parse-names" : false, "suffix" : "" }, { "dropping-particle" : "", "family" : "Walboomers", "given" : "Jan M M", "non-dropping-particle" : "", "parse-names" : false, "suffix" : "" }, { "dropping-particle" : "", "family" : "Herrero", "given" : "Rolando", "non-dropping-particle" : "", "parse-names" : false, "suffix" : "" } ], "id" : "ITEM-1", "issued" : { "date-parts" : [ [ "2002" ] ] }, "page" : "1085-1092", "title" : "Effect of oral contraceptives on risk of cervical cancer in women with human papillomavirus infection : the IARC multicentric case- control study", "type" : "article-journal", "volume" : "359" }, "uris" : [ "http://www.mendeley.com/documents/?uuid=0219ac3e-d993-4508-9877-e01b038cd2d3" ] } ], "mendeley" : { "formattedCitation" : "(Moreno et al., 2002)", "manualFormatting" : "Moreno et al., 2002)", "plainTextFormattedCitation" : "(Moreno et al., 2002)", "previouslyFormattedCitation" : "(Moreno et al., 2002)" }, "properties" : { "noteIndex" : 0 }, "schema" : "https://github.com/citation-style-language/schema/raw/master/csl-citation.json" }</w:instrText>
      </w:r>
      <w:r w:rsidRPr="00895895">
        <w:fldChar w:fldCharType="separate"/>
      </w:r>
      <w:r w:rsidRPr="00895895">
        <w:rPr>
          <w:noProof/>
        </w:rPr>
        <w:t>Moreno et al., 2002)</w:t>
      </w:r>
      <w:r w:rsidRPr="00895895">
        <w:fldChar w:fldCharType="end"/>
      </w:r>
      <w:r w:rsidRPr="00895895">
        <w:t xml:space="preserve">. The Eastern region was identified to having high fertility rates among the women </w:t>
      </w:r>
      <w:r w:rsidRPr="00895895">
        <w:lastRenderedPageBreak/>
        <w:t xml:space="preserve">with around 7 live births per woman </w:t>
      </w:r>
      <w:r w:rsidR="0043265A">
        <w:t xml:space="preserve">(figure 4.12) </w:t>
      </w:r>
      <w:r w:rsidRPr="00895895">
        <w:t>and, a high number of women with multiple sexual partners</w:t>
      </w:r>
      <w:r w:rsidR="0043265A">
        <w:t xml:space="preserve">(figure 4.5) </w:t>
      </w:r>
      <w:r w:rsidRPr="00895895">
        <w:t xml:space="preserve"> (DHS 2016). This might also explain the high number of cases in these areas since sexual activity expose women to HPV infections and other related STDS  which lead to fast development of pre-cancerous cell as well as developing the disease </w:t>
      </w:r>
      <w:r w:rsidRPr="00895895">
        <w:fldChar w:fldCharType="begin" w:fldLock="1"/>
      </w:r>
      <w:r w:rsidR="00F11A07">
        <w:instrText>ADDIN CSL_CITATION { "citationItems" : [ { "id" : "ITEM-1", "itemData" : { "ISSN" : "2476-762X", "PMID" : "25987056", "abstract" : "It's known that having multiple sexual partners is one of the risk factors of human papillomavirus (HPV) infection which is a major cause of cervical cancer. However, it is not clear whether the number of sexual partners is an independent risk factor for cervical cancer. We identified relevant studies by searching the databases of MEDLINE, PubMed and ScienceDirect published in English from January 1980 to January 2014. We analyzed those studies by combining the study-specific odds ratios (ORs) using random-effects models. Forty-one studies were included in this meta-analysis. We observed that the number of sexual partners was associated with the occurrence of non-malignant cervical disease (OR=1.82, 95%CI 1.63-2.00) and invasive cervical carcinoma (OR=1.77, 95%CI 1.50-2.05). Subgroup analyses revealed that the association remained significant after controlling for HPV infection (OR=1.52, 95%CI 1.21-1.83 for non-malignant disease; OR=1.53, 95%CI 1.30- 1.76 for invasive cervical carcinoma). We found that there was a non-linear relation of the number of sexual partners with both non-malignant cervical disease and invasive cervical carcinoma. The risk of both malignant and non-malignant disease is relatively stable in women with more than 4-7 sexual partners. Furthermore, the frequency-risk of disease remained significant after controlling for HPV infection.The study suggested that having multiple sexual partners, with or without HPV infection, is a potential risk factor of cervical cancer.", "author" : [ { "dropping-particle" : "", "family" : "Liu", "given" : "Zhi-Chang", "non-dropping-particle" : "", "parse-names" : false, "suffix" : "" }, { "dropping-particle" : "", "family" : "Liu", "given" : "Wei-Dong", "non-dropping-particle" : "", "parse-names" : false, "suffix" : "" }, { "dropping-particle" : "", "family" : "Liu", "given" : "Yan-Hui", "non-dropping-particle" : "", "parse-names" : false, "suffix" : "" }, { "dropping-particle" : "", "family" : "Ye", "given" : "Xiao-Hua", "non-dropping-particle" : "", "parse-names" : false, "suffix" : "" }, { "dropping-particle" : "", "family" : "Chen", "given" : "Si-Dong", "non-dropping-particle" : "", "parse-names" : false, "suffix" : "" } ], "container-title" : "Asian Pacific journal of cancer prevention : APJCP", "id" : "ITEM-1", "issue" : "9", "issued" : { "date-parts" : [ [ "2015" ] ] }, "page" : "3893-900", "title" : "Multiple Sexual Partners as a Potential Independent Risk Factor for Cervical Cancer: a Meta-analysis of Epidemiological Studies.", "type" : "article-journal", "volume" : "16" }, "uris" : [ "http://www.mendeley.com/documents/?uuid=3b3ae71c-d273-3317-abd0-9db48b8e6a6b" ] } ], "mendeley" : { "formattedCitation" : "(Liu, Liu, Liu, Ye, &amp; Chen, 2015)", "manualFormatting" : "(Liu et al., 2015", "plainTextFormattedCitation" : "(Liu, Liu, Liu, Ye, &amp; Chen, 2015)", "previouslyFormattedCitation" : "(Liu, Liu, Liu, Ye, &amp; Chen, 2015)" }, "properties" : { "noteIndex" : 0 }, "schema" : "https://github.com/citation-style-language/schema/raw/master/csl-citation.json" }</w:instrText>
      </w:r>
      <w:r w:rsidRPr="00895895">
        <w:fldChar w:fldCharType="separate"/>
      </w:r>
      <w:r w:rsidRPr="00895895">
        <w:rPr>
          <w:noProof/>
        </w:rPr>
        <w:t>(Liu et al., 2015</w:t>
      </w:r>
      <w:r w:rsidRPr="00895895">
        <w:fldChar w:fldCharType="end"/>
      </w:r>
      <w:r w:rsidRPr="00895895">
        <w:rPr>
          <w:shd w:val="clear" w:color="auto" w:fill="FFFFFF"/>
        </w:rPr>
        <w:t>;</w:t>
      </w:r>
      <w:r w:rsidRPr="00895895">
        <w:rPr>
          <w:shd w:val="clear" w:color="auto" w:fill="FFFFFF"/>
        </w:rPr>
        <w:fldChar w:fldCharType="begin" w:fldLock="1"/>
      </w:r>
      <w:r w:rsidRPr="00895895">
        <w:rPr>
          <w:shd w:val="clear" w:color="auto" w:fill="FFFFFF"/>
        </w:rPr>
        <w:instrText>ADDIN CSL_CITATION { "citationItems" : [ { "id" : "ITEM-1", "itemData" : { "DOI" : "10.1038/sj.bjc.6601196", "ISSN" : "0007-0920", "PMID" : "12966426", "abstract" : "The aim of this paper was to evaluate the factors that predict regression of untreated CIN 2 and 3. A total of 93 patients with colposcopic persistent CIN 2 and 3 lesions after biopsy were followed for 6 months. Human papillomavirus (HPV) types were determined by polymerase chain reaction at enrolment. We analysed the biologic and demographic predictors of natural regression using univariate and multivariate methods. The overall regression rate was 52% (48 out of 93), including 58% (22 out of 38) of CIN 2 and 47% (26 out of 55) of CIN 3 lesions (P=0.31 for difference). Human papillomavirus was detected in 84% (78 out of 93) of patients. In univariate analysis, 80% (12 out of 15) of lesions without HPV regressed compared to 46% (36 out of 78) of lesions with HPV infection (P=0.016). Women without HPV and those who had a resolution of HPV had a four-fold higher chance of regression than those with persistent HPV (relative odds=3.5, 95% CI=1.4-8.6). Women with five or fewer lifetime sexual partners had higher rates of regression than women with more than five partners (P=0.003). In multivariate analysis, HPV status and number of sexual partners remained as significant independent predictors of regression. In conclusion, HPV status and number of lifetime sexual partners were strongly predictive of regression of untreated CIN 2 and 3.", "author" : [ { "dropping-particle" : "", "family" : "Chan", "given" : "J", "non-dropping-particle" : "", "parse-names" : false, "suffix" : "" }, { "dropping-particle" : "", "family" : "Monk", "given" : "B", "non-dropping-particle" : "", "parse-names" : false, "suffix" : "" }, { "dropping-particle" : "", "family" : "Brewer", "given" : "C", "non-dropping-particle" : "", "parse-names" : false, "suffix" : "" }, { "dropping-particle" : "", "family" : "Keefe", "given" : "K", "non-dropping-particle" : "", "parse-names" : false, "suffix" : "" }, { "dropping-particle" : "", "family" : "Osann", "given" : "K", "non-dropping-particle" : "", "parse-names" : false, "suffix" : "" }, { "dropping-particle" : "", "family" : "McMeekin", "given" : "S", "non-dropping-particle" : "", "parse-names" : false, "suffix" : "" }, { "dropping-particle" : "", "family" : "Rose", "given" : "G S", "non-dropping-particle" : "", "parse-names" : false, "suffix" : "" }, { "dropping-particle" : "", "family" : "Youssef", "given" : "M", "non-dropping-particle" : "", "parse-names" : false, "suffix" : "" }, { "dropping-particle" : "", "family" : "Wilczynski", "given" : "S", "non-dropping-particle" : "", "parse-names" : false, "suffix" : "" }, { "dropping-particle" : "", "family" : "Meyskens", "given" : "F", "non-dropping-particle" : "", "parse-names" : false, "suffix" : "" }, { "dropping-particle" : "", "family" : "Berman", "given" : "M", "non-dropping-particle" : "", "parse-names" : false, "suffix" : "" } ], "container-title" : "British journal of cancer", "id" : "ITEM-1", "issue" : "6", "issued" : { "date-parts" : [ [ "2003", "9", "15" ] ] }, "page" : "1062-6", "publisher" : "Nature Publishing Group", "title" : "HPV infection and number of lifetime sexual partners are strong predictors for 'natural' regression of CIN 2 and 3.", "type" : "article-journal", "volume" : "89" }, "uris" : [ "http://www.mendeley.com/documents/?uuid=a0a507b5-06b7-3605-9e9c-df6acaa0bc97" ] } ], "mendeley" : { "formattedCitation" : "(Chan et al., 2003)", "manualFormatting" : "Chan et al., 2003)", "plainTextFormattedCitation" : "(Chan et al., 2003)", "previouslyFormattedCitation" : "(Chan et al., 2003)" }, "properties" : { "noteIndex" : 0 }, "schema" : "https://github.com/citation-style-language/schema/raw/master/csl-citation.json" }</w:instrText>
      </w:r>
      <w:r w:rsidRPr="00895895">
        <w:rPr>
          <w:shd w:val="clear" w:color="auto" w:fill="FFFFFF"/>
        </w:rPr>
        <w:fldChar w:fldCharType="separate"/>
      </w:r>
      <w:r w:rsidRPr="00895895">
        <w:rPr>
          <w:noProof/>
          <w:shd w:val="clear" w:color="auto" w:fill="FFFFFF"/>
        </w:rPr>
        <w:t>Chan et al., 2003)</w:t>
      </w:r>
      <w:r w:rsidRPr="00895895">
        <w:rPr>
          <w:shd w:val="clear" w:color="auto" w:fill="FFFFFF"/>
        </w:rPr>
        <w:fldChar w:fldCharType="end"/>
      </w:r>
      <w:r w:rsidRPr="00895895">
        <w:t>.The high fertility among women also increase the risk of developing cervical cancer since child birth increases the risk (</w:t>
      </w:r>
      <w:r w:rsidRPr="00895895">
        <w:fldChar w:fldCharType="begin" w:fldLock="1"/>
      </w:r>
      <w:r w:rsidRPr="00895895">
        <w:instrText>ADDIN CSL_CITATION { "citationItems" : [ { "id" : "ITEM-1", "itemData" : { "DOI" : "10.1186/1750", "author" : [ { "dropping-particle" : "", "family" : "Foliaki", "given" : "Sunia", "non-dropping-particle" : "", "parse-names" : false, "suffix" : "" }, { "dropping-particle" : "", "family" : "Pearce", "given" : "Neil", "non-dropping-particle" : "", "parse-names" : false, "suffix" : "" } ], "id" : "ITEM-1", "issue" : "Ci", "issued" : { "date-parts" : [ [ "2016" ] ] }, "page" : "1-11", "title" : "Publisher main menu Prevalence of HPV infection and other risk factors in a Fijian population", "type" : "article-journal" }, "uris" : [ "http://www.mendeley.com/documents/?uuid=a15046c6-ae92-4aab-a3b1-b9cb96c88865", "http://www.mendeley.com/documents/?uuid=660f3f9d-627b-4541-a106-cffd5bf34dc6" ] } ], "mendeley" : { "formattedCitation" : "(Foliaki &amp; Pearce, 2016)", "manualFormatting" : "Foliaki &amp; Pearce, 2016)", "plainTextFormattedCitation" : "(Foliaki &amp; Pearce, 2016)", "previouslyFormattedCitation" : "(Foliaki &amp; Pearce, 2016)" }, "properties" : { "noteIndex" : 0 }, "schema" : "https://github.com/citation-style-language/schema/raw/master/csl-citation.json" }</w:instrText>
      </w:r>
      <w:r w:rsidRPr="00895895">
        <w:fldChar w:fldCharType="separate"/>
      </w:r>
      <w:r w:rsidRPr="00895895">
        <w:rPr>
          <w:noProof/>
        </w:rPr>
        <w:t>Foliaki &amp; Pearce, 2016)</w:t>
      </w:r>
      <w:r w:rsidRPr="00895895">
        <w:fldChar w:fldCharType="end"/>
      </w:r>
      <w:r w:rsidR="0043265A">
        <w:t xml:space="preserve"> (figure 4. and figure 4.12</w:t>
      </w:r>
      <w:r w:rsidRPr="00895895">
        <w:t xml:space="preserve">). The high HIV rates witnessed in the Northern and Central regions, with over 13% of the infection is likely to explain the high number of cervical cancer reported </w:t>
      </w:r>
      <w:r w:rsidR="0043265A">
        <w:t>cases in these areas (figure 4.6</w:t>
      </w:r>
      <w:r w:rsidRPr="00895895">
        <w:t>). HIV infection weakens human body by compromises the immune systems making the body prone to other infections (</w:t>
      </w:r>
      <w:r w:rsidRPr="00895895">
        <w:fldChar w:fldCharType="begin" w:fldLock="1"/>
      </w:r>
      <w:r w:rsidRPr="00895895">
        <w:instrText>ADDIN CSL_CITATION { "citationItems" : [ { "id" : "ITEM-1", "itemData" : { "DOI" : "10.1186/1471-2458-13-582", "ISBN" : "1471-2458", "ISSN" : "1471-2458", "PMID" : "23767681", "abstract" : "BACKGROUND: Cervical cancer is the third most common cancer among women worldwide, and in Nigeria it is the second most common female cancer. Cervical cancer is an AIDS-defining cancer; however, HIV only marginally increases the risk of cervical pre-cancer and cancer. In this study, we examine the risk factors for cervical pre-cancer and cancer among HIV-positive women screened for cervical cancer at two medical institutions in Abuja, Nigeria.\\n\\nMETHODS: A total of 2,501 HIV-positive women participating in the cervical cancer screen-and-treat program in Abuja, Nigeria consented to this study and provided socio-demographic and clinical information. Log-binomial models were used to calculate relative risk (RR) and 95% confidence intervals (95%CI) for the risk factors of cervical pre-cancer and cancer.\\n\\nRESULTS: There was a 6% prevalence of cervical pre-cancer and cancer in the study population of HIV-positive women. The risk of screening positivity or invasive cancer diagnosis reduced with increasing age, with women aged 40 years and older having the lowest risk (RR=0.4; 95%CI=0.2-0.7). Women with a CD4 count of 650 per mm3 or more also had lower risk of screening positivity or invasive cancer diagnosis (RR=0.3, 95%CI=0.2-0.6). Other factors such as having had 5 or more abortions (RR=1.8, 95%CI=1.0-3.6) and the presence of other vaginal wall abnormalities (RR=1.9, 95%CI=1.3-2.8) were associated with screening positivity or invasive cancer diagnosis.\\n\\nCONCLUSION: The prevalence of screening positive lesions or cervical cancer was lower than most previous reports from Africa. HIV-positive Nigerian women were at a marginally increased risk of cervical pre-cancer and cancer. These findings highlight the need for more epidemiological studies of cervical cancer and pre-cancerous lesions among HIV-positive women in Africa and an improved understanding of incidence and risk factors.", "author" : [ { "dropping-particle" : "", "family" : "Ononogbu", "given" : "Uzoma", "non-dropping-particle" : "", "parse-names" : false, "suffix" : "" }, { "dropping-particle" : "", "family" : "Almujtaba", "given" : "Maryam", "non-dropping-particle" : "", "parse-names" : false, "suffix" : "" }, { "dropping-particle" : "", "family" : "Modibbo", "given" : "Fatima", "non-dropping-particle" : "", "parse-names" : false, "suffix" : "" }, { "dropping-particle" : "", "family" : "Lawal", "given" : "Ishak", "non-dropping-particle" : "", "parse-names" : false, "suffix" : "" }, { "dropping-particle" : "", "family" : "Offiong", "given" : "Richard", "non-dropping-particle" : "", "parse-names" : false, "suffix" : "" }, { "dropping-particle" : "", "family" : "Olaniyan", "given" : "Olayinka", "non-dropping-particle" : "", "parse-names" : false, "suffix" : "" }, { "dropping-particle" : "", "family" : "Dakum", "given" : "Patrick", "non-dropping-particle" : "", "parse-names" : false, "suffix" : "" }, { "dropping-particle" : "", "family" : "Spiegelman", "given" : "Donna", "non-dropping-particle" : "", "parse-names" : false, "suffix" : "" }, { "dropping-particle" : "", "family" : "Blattner", "given" : "William", "non-dropping-particle" : "", "parse-names" : false, "suffix" : "" }, { "dropping-particle" : "", "family" : "Adebamowo", "given" : "Clement", "non-dropping-particle" : "", "parse-names" : false, "suffix" : "" } ], "container-title" : "BMC public health", "id" : "ITEM-1", "issued" : { "date-parts" : [ [ "2013" ] ] }, "title" : "Cervical cancer risk factors among HIV-infected Nigerian women.", "type" : "article-journal", "volume" : "13" }, "uris" : [ "http://www.mendeley.com/documents/?uuid=60a8fe4f-1826-3cf8-b9db-d8c7ef00e608", "http://www.mendeley.com/documents/?uuid=ced01b66-f3f4-465d-8fb3-85ec19d246e0" ] } ], "mendeley" : { "formattedCitation" : "(Ononogbu et al., 2013)", "manualFormatting" : "Ononogbu et al., 2013", "plainTextFormattedCitation" : "(Ononogbu et al., 2013)", "previouslyFormattedCitation" : "(Ononogbu et al., 2013)" }, "properties" : { "noteIndex" : 0 }, "schema" : "https://github.com/citation-style-language/schema/raw/master/csl-citation.json" }</w:instrText>
      </w:r>
      <w:r w:rsidRPr="00895895">
        <w:fldChar w:fldCharType="separate"/>
      </w:r>
      <w:r w:rsidRPr="00895895">
        <w:rPr>
          <w:noProof/>
        </w:rPr>
        <w:t>Ononogbu et al., 2013</w:t>
      </w:r>
      <w:r w:rsidRPr="00895895">
        <w:fldChar w:fldCharType="end"/>
      </w:r>
      <w:r w:rsidRPr="00895895">
        <w:t xml:space="preserve">; </w:t>
      </w:r>
      <w:r w:rsidRPr="00895895">
        <w:fldChar w:fldCharType="begin" w:fldLock="1"/>
      </w:r>
      <w:r w:rsidRPr="00895895">
        <w:instrText>ADDIN CSL_CITATION { "citationItems" : [ { "id" : "ITEM-1", "itemData" : { "DOI" : "10.1158/1055-9965.EPI-08-0956", "ISSN" : "1538-7755", "PMID" : "19690181", "abstract" : "Cervical cancer is the second leading cause of cancer mortality in women worldwide, and the leading cause in Africa. There is uncertainty in the role of HIV infection as a risk factor for invasive and preinvasive cervical lesions, particularly in African populations. In a case-control study in Dakar, Senegal, we studied 150 women with invasive cervical cancer (ICC), 92 with cervical intraepithelial neoplasia (CIN) 2 or 3, 70 with CIN 1, and 515 control women. We used logistic regression analysis to estimate associations between HIV-1 and HIV-2 infection and the risk of cervical neoplasia. We found large increases in the risk of ICC and CIN 2-3, but not of CIN 1, associated with the presence of either HIV-1 or HIV-2 infection (odds ratios of 6.5 and 10.4 for ICC and CIN 2-3). Our analysis thus shows increases in the risk of both advanced and early cervical pathology associated with HIV infection in an African population.", "author" : [ { "dropping-particle" : "", "family" : "Holmes", "given" : "Rebecca S", "non-dropping-particle" : "", "parse-names" : false, "suffix" : "" }, { "dropping-particle" : "", "family" : "Hawes", "given" : "Stephen E", "non-dropping-particle" : "", "parse-names" : false, "suffix" : "" }, { "dropping-particle" : "", "family" : "Tour\u00e9", "given" : "Papa", "non-dropping-particle" : "", "parse-names" : false, "suffix" : "" }, { "dropping-particle" : "", "family" : "Dem", "given" : "Ahmadou", "non-dropping-particle" : "", "parse-names" : false, "suffix" : "" }, { "dropping-particle" : "", "family" : "Feng", "given" : "Qinghua", "non-dropping-particle" : "", "parse-names" : false, "suffix" : "" }, { "dropping-particle" : "", "family" : "Weiss", "given" : "Noel S", "non-dropping-particle" : "", "parse-names" : false, "suffix" : "" }, { "dropping-particle" : "", "family" : "Kiviat", "given" : "Nancy B", "non-dropping-particle" : "", "parse-names" : false, "suffix" : "" } ], "container-title" : "Cancer epidemiology, biomarkers &amp; prevention : a publication of the American Association for Cancer Research, cosponsored by the American Society of Preventive Oncology", "id" : "ITEM-1", "issue" : "9", "issued" : { "date-parts" : [ [ "2009" ] ] }, "page" : "2442-6", "title" : "HIV infection as a risk factor for cervical cancer and cervical intraepithelial neoplasia in Senegal.", "type" : "article-journal", "volume" : "18" }, "uris" : [ "http://www.mendeley.com/documents/?uuid=4e1d3bb3-b971-4adc-894d-97f00af3d401", "http://www.mendeley.com/documents/?uuid=f3177ce6-e1ef-4ab7-8e5e-033bf28e7703", "http://www.mendeley.com/documents/?uuid=bdf7ee4b-515a-4079-9886-09a09de09060" ] } ], "mendeley" : { "formattedCitation" : "(Holmes et al., 2009)", "manualFormatting" : "Holmes et al., 2009)", "plainTextFormattedCitation" : "(Holmes et al., 2009)", "previouslyFormattedCitation" : "(Holmes et al., 2009)" }, "properties" : { "noteIndex" : 0 }, "schema" : "https://github.com/citation-style-language/schema/raw/master/csl-citation.json" }</w:instrText>
      </w:r>
      <w:r w:rsidRPr="00895895">
        <w:fldChar w:fldCharType="separate"/>
      </w:r>
      <w:r w:rsidRPr="00895895">
        <w:rPr>
          <w:noProof/>
        </w:rPr>
        <w:t>Holmes et al., 2009)</w:t>
      </w:r>
      <w:r w:rsidRPr="00895895">
        <w:fldChar w:fldCharType="end"/>
      </w:r>
      <w:r w:rsidRPr="00895895">
        <w:t>.</w:t>
      </w:r>
    </w:p>
    <w:p w:rsidR="008E1541" w:rsidRDefault="001A53BD" w:rsidP="008D00C6">
      <w:pPr>
        <w:spacing w:line="360" w:lineRule="auto"/>
        <w:jc w:val="both"/>
      </w:pPr>
      <w:r w:rsidRPr="00895895">
        <w:t>The low number of cases mainly in Karamoja sub region (Northern region) with 4 out of 9 districts and the Eastern region might be explaine</w:t>
      </w:r>
      <w:r w:rsidR="009A7F90">
        <w:t>d by SES as seen in (figures 4.9 to  4.11</w:t>
      </w:r>
      <w:r w:rsidRPr="00895895">
        <w:t xml:space="preserve">). The areas of low SES are expected to have high rates of the disease due to CxCa being a poverty disease, however this is not the case here as these areas in Uganda have recorded very low cases of the disease. This might be due to inadequate and no screening for the disease in this areas. The areas of low SES areas are characterized with high illiteracy and poverty rates where there is inability to understand essential information leading to limitation in awareness, low self-esteem making health seeking behavior not a priority yet screening is normally done randomly to women who visit hospitals, misconceptions and negative attitude towards screening, all these factors among others increase individual and community susceptibility to diseases </w:t>
      </w:r>
      <w:r w:rsidRPr="00895895">
        <w:fldChar w:fldCharType="begin" w:fldLock="1"/>
      </w:r>
      <w:r w:rsidR="00F11A07">
        <w:instrText>ADDIN CSL_CITATION { "citationItems" : [ { "id" : "ITEM-1", "itemData" : { "author" : [ { "dropping-particle" : "", "family" : "Santos", "given" : "Souza", "non-dropping-particle" : "", "parse-names" : false, "suffix" : "" }, { "dropping-particle" : "", "family" : "Caetano", "given" : "Enirtes", "non-dropping-particle" : "", "parse-names" : false, "suffix" : "" }, { "dropping-particle" : "", "family" : "Melo", "given" : "Prates", "non-dropping-particle" : "", "parse-names" : false, "suffix" : "" }, { "dropping-particle" : "", "family" : "Santos", "given" : "Keitt Martins", "non-dropping-particle" : "", "parse-names" : false, "suffix" : "" } ], "id" : "ITEM-1", "issued" : { "date-parts" : [ [ "2016" ] ] }, "page" : "1-7", "title" : "Spatial analysis of the indicators agreed for screening cervix cancer in Brazil El an\u00e1lisis espacial de los indicadores acordados para", "type" : "article-journal" }, "uris" : [ "http://www.mendeley.com/documents/?uuid=74b3ce02-225a-4a7f-83b7-0890be753f64" ] } ], "mendeley" : { "formattedCitation" : "(Santos, Caetano, Melo, &amp; Santos, 2016)", "manualFormatting" : "(Santos et al., 2016", "plainTextFormattedCitation" : "(Santos, Caetano, Melo, &amp; Santos, 2016)", "previouslyFormattedCitation" : "(Santos, Caetano, Melo, &amp; Santos, 2016)" }, "properties" : { "noteIndex" : 0 }, "schema" : "https://github.com/citation-style-language/schema/raw/master/csl-citation.json" }</w:instrText>
      </w:r>
      <w:r w:rsidRPr="00895895">
        <w:fldChar w:fldCharType="separate"/>
      </w:r>
      <w:r w:rsidRPr="00895895">
        <w:rPr>
          <w:noProof/>
        </w:rPr>
        <w:t>(Santos et al., 2016</w:t>
      </w:r>
      <w:r w:rsidRPr="00895895">
        <w:fldChar w:fldCharType="end"/>
      </w:r>
      <w:r w:rsidRPr="00895895">
        <w:t xml:space="preserve">; </w:t>
      </w:r>
      <w:r w:rsidRPr="00895895">
        <w:fldChar w:fldCharType="begin" w:fldLock="1"/>
      </w:r>
      <w:r w:rsidR="00F11A07">
        <w:instrText>ADDIN CSL_CITATION { "citationItems" : [ { "id" : "ITEM-1", "itemData" : { "DOI" : "10.1186/1472-6874-14-84", "ISBN" : "1472-6874", "ISSN" : "1472-6874", "PMID" : "25028122", "abstract" : "BACKGROUND: Cervical cancer is the most common cancer affecting women in Uganda; yet community understanding of the disease is limited. We explored community perceptions, beliefs and knowledge about the local names, causes, symptoms, course, treatment, and prognosis of cervical cancer in order to inform targeted interventions to promote early help-seeking.\\n\\nMETHODS: Twenty four focus group discussions (FGD) with men and women aged 18 - 59\u00a0years and ten key informant interviews with persons aged\u2009\u2265\u200960\u00a0years were conducted at two sites in Gulu district between May and June 2012. A semi-structured interview guide informed by Kleinman's illness explanatory model and literature on community awareness of cervical cancer was used to collect data. Data analysis was supported with use of ATLAS.ti 6.1 in coding, organizing and tracking data segments. We used content analysis technique in data analysis and organised data into a structured format under distinct themes and categories.\\n\\nRESULTS: Cervical cancer was known by the local name \"two remo\", meaning \"an illness that manifests with bleeding.\" Respondents believed that early onset of sexual activity, multiple male sexual partners and multi-parity cause cervical cancer. Respondents in half of FGDs also reported that use of condoms and family planning pills and injections cause cervical cancer. Symptoms of cervical cancer reported included vaginal bleeding, watery vaginal discharge and lower abdominal and waist pain. Respondents in most of the FGDs and key informants perceived cervical cancer as a chronic illness and that it can be treated with both modern and traditional medicines. The majority thought that cervical cancer treatment was supportive; the illness is not curable.\\n\\nCONCLUSIONS: While some lay beliefs about the causes of cervical cancer suggest some understanding of aetiology of the disease, other perceived causes particularly those related to use of family planning and condoms are potentially hurtful to public health. Awareness campaigns to promote early help-seeking for cervical cancer symptoms need to be culturally-sensitive and context-specific; and include messages on symptoms, risk factors, course, treatment and prognoses.", "author" : [ { "dropping-particle" : "", "family" : "Mwaka", "given" : "Amos Deogratius", "non-dropping-particle" : "", "parse-names" : false, "suffix" : "" }, { "dropping-particle" : "", "family" : "Okello", "given" : "Elialilia Sarikiaeli", "non-dropping-particle" : "", "parse-names" : false, "suffix" : "" }, { "dropping-particle" : "", "family" : "Kiguli", "given" : "Juliet", "non-dropping-particle" : "", "parse-names" : false, "suffix" : "" }, { "dropping-particle" : "", "family" : "Rutebemberwa", "given" : "Elizeus", "non-dropping-particle" : "", "parse-names" : false, "suffix" : "" } ], "container-title" : "BMC women's health", "id" : "ITEM-1", "issue" : "1", "issued" : { "date-parts" : [ [ "2014" ] ] }, "page" : "84", "title" : "Understanding cervical cancer: an exploration of lay perceptions, beliefs and knowledge about cervical cancer among the Acholi in northern Uganda.", "type" : "article-journal", "volume" : "14" }, "uris" : [ "http://www.mendeley.com/documents/?uuid=8c6fc6df-2428-4fc5-ba08-b50e194bc368", "http://www.mendeley.com/documents/?uuid=09e30353-7b33-42e9-bdba-23d8531fb210", "http://www.mendeley.com/documents/?uuid=441ad88d-91ad-44a1-a4e4-02a91c2f8e1a" ] } ], "mendeley" : { "formattedCitation" : "(A. D. Mwaka, Okello, Kiguli, &amp; Rutebemberwa, 2014)", "manualFormatting" : "Mwaka et al., 2014)", "plainTextFormattedCitation" : "(A. D. Mwaka, Okello, Kiguli, &amp; Rutebemberwa, 2014)", "previouslyFormattedCitation" : "(A. D. Mwaka, Okello, Kiguli, &amp; Rutebemberwa, 2014)" }, "properties" : { "noteIndex" : 0 }, "schema" : "https://github.com/citation-style-language/schema/raw/master/csl-citation.json" }</w:instrText>
      </w:r>
      <w:r w:rsidRPr="00895895">
        <w:fldChar w:fldCharType="separate"/>
      </w:r>
      <w:r w:rsidRPr="00895895">
        <w:rPr>
          <w:noProof/>
        </w:rPr>
        <w:t>Mwaka et al., 2014)</w:t>
      </w:r>
      <w:r w:rsidRPr="00895895">
        <w:fldChar w:fldCharType="end"/>
      </w:r>
      <w:r w:rsidRPr="00895895">
        <w:t xml:space="preserve">. The women in these areas are also faced with challenge of accessibility to the screening services, with limitation in movement due to low income levels. These area have also been identified to having low service coverage where the few existing skilled personnel are located majorly in urban areas such as Kampala </w:t>
      </w:r>
      <w:r w:rsidRPr="00895895">
        <w:fldChar w:fldCharType="begin" w:fldLock="1"/>
      </w:r>
      <w:r w:rsidR="004C6FC5">
        <w:instrText>ADDIN CSL_CITATION { "citationItems" : [ { "id" : "ITEM-1", "itemData" : { "DOI" : "10.1634/theoncologist.2013-0253", "ISBN" : "1083-7159", "ISSN" : "1549-490X", "PMID" : "24217554", "abstract" : "Cervical cancer is preventable but continues to cause the deaths of more than 270,000 women worldwide each year, most of them in developing countries where programs to detect and treat precancerous lesions are not affordable or available. Studies have demonstrated that screening by visual inspection of the cervix using acetic acid (VIA) is a simple, affordable, and sensitive test that can identify precancerous changes of the cervix so that treatment such as cryotherapy can be provided. Government partners implemented screening and treatment using VIA and cryotherapy at demonstration sites in Peru, Uganda, and Vietnam. Evaluations were conducted in the three countries to explore the barriers and facilitating factors for the use of services and for incorporation of screen-and-treat programs using VIA and cryotherapy into routine services. Results showed that use of VIA and cryotherapy in these settings is a feasible approach to providing cervical cancer prevention services. Activities that can help ensure successful programs include mobilizing and educating communities, organizing services to meet women's schedules and needs, and strengthening systems to track clients for follow-up. Sustainability also depends on having an adequate number of trained providers and reducing staff turnover. Although some challenges were found across all sites, others varied from country to country, suggesting that careful assessments before beginning new secondary prevention programs will optimize the probability of success.", "author" : [ { "dropping-particle" : "", "family" : "Proma", "given" : "Paul", "non-dropping-particle" : "", "parse-names" : false, "suffix" : "" }, { "dropping-particle" : "", "family" : "Winkler", "given" : "Jennifer L", "non-dropping-particle" : "", "parse-names" : false, "suffix" : "" }, { "dropping-particle" : "", "family" : "Bartolini", "given" : "Rosario M", "non-dropping-particle" : "", "parse-names" : false, "suffix" : "" }, { "dropping-particle" : "", "family" : "Penny", "given" : "Mary E", "non-dropping-particle" : "", "parse-names" : false, "suffix" : "" }, { "dropping-particle" : "", "family" : "Huong", "given" : "Trinh Thu", "non-dropping-particle" : "", "parse-names" : false, "suffix" : "" }, { "dropping-particle" : "", "family" : "Nga", "given" : "Le Thi", "non-dropping-particle" : "", "parse-names" : false, "suffix" : "" }, { "dropping-particle" : "", "family" : "Kumakech", "given" : "Edward", "non-dropping-particle" : "", "parse-names" : false, "suffix" : "" }, { "dropping-particle" : "", "family" : "Mugisha", "given" : "Emmanuel", "non-dropping-particle" : "", "parse-names" : false, "suffix" : "" }, { "dropping-particle" : "", "family" : "Jeronimo", "given" : "Jose", "non-dropping-particle" : "", "parse-names" : false, "suffix" : "" } ], "container-title" : "The oncologist", "id" : "ITEM-1", "issue" : "12", "issued" : { "date-parts" : [ [ "2013" ] ] }, "page" : "1278-84", "title" : "Screen-and-treat approach to cervical cancer prevention using visual inspection with acetic acid and cryotherapy: experiences, perceptions, and beliefs from demonstration projects in Peru, Uganda, and Vietnam.", "type" : "article-journal", "volume" : "18" }, "uris" : [ "http://www.mendeley.com/documents/?uuid=e6f6808b-e6c9-422f-9c39-a1b6c20bb6fd", "http://www.mendeley.com/documents/?uuid=31ed11b6-026b-48a8-b733-0fe3e3d1d313", "http://www.mendeley.com/documents/?uuid=30f15d11-e9ad-4b11-a2d9-b5db5fefe785" ] }, { "id" : "ITEM-2", "itemData" : { "DOI" : "10.1371/journal.pone.0149696", "ISBN" : "1932-6203", "ISSN" : "19326203", "PMID" : "26894270", "abstract" : "BACKGROUND: In developing countries, inadequate access to effective screening for cervical cancer often contributes to the high morbidity and mortality caused by the disease. The largest burden of this falls mostly on underserved populations in rural areas, where health care access is characterized by transport challenges, ill equipped health facilities, and lack of information access. This study assessed uptake of cervical cancer screening and associated factors among women in rural Uganda.\\n\\nMETHODS: This descriptive cross sectional study was carried out in Bugiri and Mayuge districts in eastern Uganda and utilised quantitative data collection methods. Data were collected using a semi-structured questionnaire on cervical cancer screening among females aged between 25 and 49 years who had spent six or more months in the area. Data were entered in Epidata 3.02 and analysed in STATA 12.0 statistical software. Univariate, bivariate and multivariate analyses were performed.\\n\\nRESULTS: Of the 900 women, only 43 (4.8%) had ever been screened for cervical cancer. Among respondents who were screened, 21 (48.8%) did so because they had been requested by a health worker, 17 (39.5%) had certain signs and symptoms they associated with cervical cancer while 16 (37.2%) did it voluntarily to know their status. Barriers to cervical cancer screening were negative individual perceptions 553 (64.5%) and health facility related challenges 142 (16.6%). Other respondents said they were not aware of the screening service 416 (48.5%). The independent predictors of cervical cancer screening were: being recommended by a health worker [AOR = 87.85, p&lt;0.001], knowing where screening services were offered [AOR = 6.24, p = 0.004], and knowing someone who had ever been screened [AOR = 9.48, p = 0.001].\\n\\nCONCLUSION: The prevalence of cervical cancer screening is very low in rural Uganda. Interventions to increase uptake of cervical cancer screening should be implemented so as to improve access to the service in rural areas.", "author" : [ { "dropping-particle" : "", "family" : "Ndejjo", "given" : "Rawlance", "non-dropping-particle" : "", "parse-names" : false, "suffix" : "" }, { "dropping-particle" : "", "family" : "Mukama", "given" : "Trasias", "non-dropping-particle" : "", "parse-names" : false, "suffix" : "" }, { "dropping-particle" : "", "family" : "Musabyimana", "given" : "Angele", "non-dropping-particle" : "", "parse-names" : false, "suffix" : "" }, { "dropping-particle" : "", "family" : "Musoke", "given" : "David", "non-dropping-particle" : "", "parse-names" : false, "suffix" : "" } ], "container-title" : "PLoS ONE", "id" : "ITEM-2", "issue" : "2", "issued" : { "date-parts" : [ [ "2016" ] ] }, "page" : "1-13", "title" : "Uptake of cervical cancer screening and associated factors among women in rural Uganda: A cross sectional study", "type" : "article-journal", "volume" : "11" }, "uris" : [ "http://www.mendeley.com/documents/?uuid=208de6fe-f05f-4d82-8bb3-271594b519fc", "http://www.mendeley.com/documents/?uuid=84403f0a-0053-4aee-8a0b-ed670b01ea53" ] }, { "id" : "ITEM-3", "itemData" : { "DOI" : "10.1016/j.ijgo.2013.03.019", "ISSN" : "1879-3479", "PMID" : "23731506", "abstract" : "OBJECTIVE: To examine the feasibility of a community-based screening program using human papillomavirus (HPV) self-sampling in a low-income country with a high burden of cervical cancer.\\n\\nMETHODS: A pilot study was conducted among 205 women aged 30-69years in the Kisenyi district of Kampala, Uganda, from September 5 to October 30, 2011. Women were invited to provide a self-collected specimen for high-risk oncogenic HPV testing by outreach workers at their homes and places of gathering in their community. Specimens were tested for HPV, Neisseria gonorrhoeae and Chlamydia trachomatis. Women who tested positive for HPV were referred for colposcopy, biopsy, and treatment at a regional hospital.\\n\\nRESULTS: Of the 199 women who provided a specimen, 35 (17.6%) tested positive for HPV. The outreach workers were able to provide results to 30 women (85.7%). In all, 26 (74.3%) of the women infected with HPV attended their colposcopy appointments and 4 (11.4%) women were diagnosed with grade 3 cervical intraepithelial neoplasia.\\n\\nCONCLUSION: Self-collection of samples for community-based HPV testing was an acceptable option; most women who tested positive attended for definitive treatment. Self-sampling could potentially allow for effective recruitment to screening programs in limited-resource settings.", "author" : [ { "dropping-particle" : "", "family" : "Ogilvie", "given" : "GS Gina S", "non-dropping-particle" : "", "parse-names" : false, "suffix" : "" }, { "dropping-particle" : "", "family" : "Mitchell", "given" : "Sheona", "non-dropping-particle" : "", "parse-names" : false, "suffix" : "" }, { "dropping-particle" : "", "family" : "Sekikubo", "given" : "Musa", "non-dropping-particle" : "", "parse-names" : false, "suffix" : "" }, { "dropping-particle" : "", "family" : "Biryabarema", "given" : "Christine", "non-dropping-particle" : "", "parse-names" : false, "suffix" : "" }, { "dropping-particle" : "", "family" : "Byamugisha", "given" : "Josaphat", "non-dropping-particle" : "", "parse-names" : false, "suffix" : "" }, { "dropping-particle" : "", "family" : "Jeronimo", "given" : "Jose", "non-dropping-particle" : "", "parse-names" : false, "suffix" : "" }, { "dropping-particle" : "", "family" : "Miller", "given" : "Dianne", "non-dropping-particle" : "", "parse-names" : false, "suffix" : "" }, { "dropping-particle" : "", "family" : "Steinberg", "given" : "Malcolm", "non-dropping-particle" : "", "parse-names" : false, "suffix" : "" }, { "dropping-particle" : "", "family" : "Money", "given" : "Deborah M", "non-dropping-particle" : "", "parse-names" : false, "suffix" : "" } ], "container-title" : "International Journal of GYNAECOLOGY AND OBSTETRICS", "id" : "ITEM-3", "issue" : "2", "issued" : { "date-parts" : [ [ "2013" ] ] }, "page" : "118-23", "publisher" : "International Federation of Gynecology and Obstetrics", "title" : "Results of a community-based cervical cancer screening pilot project using human papillomavirus self-sampling in Kampala, Uganda.", "type" : "article-journal", "volume" : "122" }, "uris" : [ "http://www.mendeley.com/documents/?uuid=ed4c2253-dc83-405b-b7ae-ea8ceef3647b" ] }, { "id" : "ITEM-4", "itemData" : { "DOI" : "http://dx.doi.org/10.1097/IGC.0b013e318235bd21", "ISBN" : "1048-891X", "ISSN" : "1048-891X", "PMID" : "70660586", "abstract" : "Background: Cervical cancer (CC) and Breast cancer (BC) are the most frequent female malignancies in Uganda (incidence 45.6/100,000, 23.4/100,000 respectively). Patients are often seen in late stages because of lack in screening programs and limited accessible Units, so the 5-years cancer mortality is high ( 81 and 55% respectively). Aim of the study: The Association actually works in agreement with Nsambya Hospital in Kampala providing opportunities for female prevention and treatment. The first mission was held in january 2011 in order to assess the sustainability of a screening campaign and the population compliance. Methods: In December 2010 informative pamphlets in Luganda language were distributed to 1000 women living in Kampala and in two rural villages. During the 3-weeks mission, cervical screening using acetic acid (VIA TEST) and breast palpation (BP) were performed. Suspected cases were referred for further investigations to Nsambya Hospital. A specific data base was provided. Results: 844 women accepted screening (median age 36,8), irrespective of religion (513 in Kampala and 331 in rural areas) with a median accrual of 49 pts/die. We found 9.8% VIA and 3.4 % BP abnormal cases, including 1 infiltrating BC, 3 CC ,6 HSIL. One CC did not accept operation. The compliance to screening/further therapy was 84/98% respectively. The total cost was 12,000 euros. Conclusions: The screening campaign is affordable regarding women compliance, sensitization and training of the local paramedical staff. Our findings indicate an higher rate of CC compared to the few existing data about cancer in Sub-Saharian Countries.", "author" : [ { "dropping-particle" : "", "family" : "Occhi", "given" : "F", "non-dropping-particle" : "", "parse-names" : false, "suffix" : "" }, { "dropping-particle" : "", "family" : "Okong", "given" : "P", "non-dropping-particle" : "", "parse-names" : false, "suffix" : "" }, { "dropping-particle" : "", "family" : "Bovani", "given" : "I", "non-dropping-particle" : "", "parse-names" : false, "suffix" : "" }, { "dropping-particle" : "", "family" : "Aloi", "given" : "F", "non-dropping-particle" : "", "parse-names" : false, "suffix" : "" }, { "dropping-particle" : "", "family" : "Pozzi", "given" : "M", "non-dropping-particle" : "", "parse-names" : false, "suffix" : "" } ], "container-title" : "International Journal of Gynecological Cancer", "id" : "ITEM-4", "issue" : "12 SUPPL. 3", "issued" : { "date-parts" : [ [ "2011" ] ] }, "page" : "S1266", "title" : "Cervical and breast cancer in Uganda: A descriptive analysis of a screening campaign in rural and Urban Areas", "type" : "article", "volume" : "21" }, "uris" : [ "http://www.mendeley.com/documents/?uuid=0c88d934-59ac-49a1-a9ac-08ecc641b40a", "http://www.mendeley.com/documents/?uuid=7a74f9aa-6f09-4827-9425-0c0fdc8a4bfa", "http://www.mendeley.com/documents/?uuid=dd23e9ad-2579-4651-a9b5-b6c07c3f1cd1" ] } ], "mendeley" : { "formattedCitation" : "(Ndejjo, Mukama, Musabyimana, &amp; Musoke, 2016; Occhi et al., 2011; Ogilvie et al., 2013; Proma et al., 2013)", "manualFormatting" : "(Ndejjo et al., 2016; Ogilvie et al., 2013)", "plainTextFormattedCitation" : "(Ndejjo, Mukama, Musabyimana, &amp; Musoke, 2016; Occhi et al., 2011; Ogilvie et al., 2013; Proma et al., 2013)", "previouslyFormattedCitation" : "(Ndejjo, Mukama, Musabyimana, &amp; Musoke, 2016; Occhi et al., 2011; G. G. S. Ogilvie et al., 2013; Proma et al., 2013)" }, "properties" : { "noteIndex" : 0 }, "schema" : "https://github.com/citation-style-language/schema/raw/master/csl-citation.json" }</w:instrText>
      </w:r>
      <w:r w:rsidRPr="00895895">
        <w:fldChar w:fldCharType="separate"/>
      </w:r>
      <w:r w:rsidRPr="00895895">
        <w:rPr>
          <w:noProof/>
        </w:rPr>
        <w:t>(Ndejjo et al., 2016; Ogilvie et al., 2013)</w:t>
      </w:r>
      <w:r w:rsidRPr="00895895">
        <w:fldChar w:fldCharType="end"/>
      </w:r>
      <w:r w:rsidRPr="00895895">
        <w:t xml:space="preserve">. </w:t>
      </w:r>
    </w:p>
    <w:p w:rsidR="001A53BD" w:rsidRDefault="001A53BD" w:rsidP="008E1541">
      <w:pPr>
        <w:spacing w:before="240" w:after="240" w:line="360" w:lineRule="auto"/>
        <w:jc w:val="both"/>
        <w:rPr>
          <w:shd w:val="clear" w:color="auto" w:fill="FFFFFF"/>
        </w:rPr>
      </w:pPr>
      <w:r w:rsidRPr="00895895">
        <w:t xml:space="preserve">The ease of accessibility to the screening service by women in high to medium SES have been characterized to seeking medical attention and this might explain high cervical cancer  cases recorded in major towns such as Kampala in Central region Ibanda, Bushenyi and Mbarara in </w:t>
      </w:r>
      <w:r w:rsidRPr="00895895">
        <w:lastRenderedPageBreak/>
        <w:t xml:space="preserve">Western region and Mbale in Eastern Uganda . The existence of special projects/awareness program that exist in areas such as Gulu (Northern Uganda), Kampala UCI (Central region) and Mbale (Eastern region) might explain the high cervical cancer cases recorded in these regions. Such programs encourage screening, provide access to these services, educate the women, raise awareness and urgency to screen hence, greater number of cases might be captured as compared to areas without these programs. This programs also lead to women from neighboring districts seeking the services as well </w:t>
      </w:r>
      <w:r w:rsidRPr="00895895">
        <w:fldChar w:fldCharType="begin" w:fldLock="1"/>
      </w:r>
      <w:r w:rsidRPr="00895895">
        <w:instrText>ADDIN CSL_CITATION { "citationItems" : [ { "id" : "ITEM-1", "itemData" : { "DOI" : "10.4236/ojpm.2017.74005", "ISSN" : "2162-2477", "abstract" : "Cervical cancer is a serious health concern in Uganda. Early screening and detection certainly improves chances of survival and treatment outcome. Sound knowledge and positive attitudes highly influence acceptability and uptake of screening methods. This descriptive cross-sectional study determines knowledge and attitudes towards Cervical Cancer screening amongst female out-patients aged 15 - 49 years, attending Health Centre IIIs in Oyam District, Northern Uganda. A systematically obtained sample of 445 respondents was interviewed using semi-structured questionnaires and focused group discussions. Quantitative data was analyzed using SPSS 16.0. Directed content analysis of themes of transcribed qualitative data was conducted manually. Of the 445 respondents, only 62.7% (n = 279) had heard of cervical cancer amongst which only 35.1% (n = 85) had been screened; 13.7% (n = 34) did not know what screening was; 3.7% (n = 9) were not sure and 5.8% (n = 14) knew it as removal of the cervix. Only 39.1% (n = 174) believed that cervical cancer can be prevented. There is still limited knowledge and lots of misconceptions about cervical cancer screening in the communities, which requires massive sensitization of the population at risk to change negative attitudes and maximize acceptability to screening methods.", "author" : [ { "dropping-particle" : "", "family" : "Waiswa", "given" : "Ali", "non-dropping-particle" : "", "parse-names" : false, "suffix" : "" }, { "dropping-particle" : "", "family" : "Nsubuga", "given" : "Ronald", "non-dropping-particle" : "", "parse-names" : false, "suffix" : "" }, { "dropping-particle" : "", "family" : "Muwasi", "given" : "Margret", "non-dropping-particle" : "", "parse-names" : false, "suffix" : "" }, { "dropping-particle" : "", "family" : "Kimera", "given" : "Isaac", "non-dropping-particle" : "", "parse-names" : false, "suffix" : "" }, { "dropping-particle" : "", "family" : "Ndikabona", "given" : "Geofrey", "non-dropping-particle" : "", "parse-names" : false, "suffix" : "" }, { "dropping-particle" : "", "family" : "Tusingwire", "given" : "Pliers D.", "non-dropping-particle" : "", "parse-names" : false, "suffix" : "" }, { "dropping-particle" : "", "family" : "Mshilla", "given" : "Maghanga", "non-dropping-particle" : "", "parse-names" : false, "suffix" : "" }, { "dropping-particle" : "", "family" : "Ovuga", "given" : "Emilio", "non-dropping-particle" : "", "parse-names" : false, "suffix" : "" }, { "dropping-particle" : "", "family" : "Akera", "given" : "Peter", "non-dropping-particle" : "", "parse-names" : false, "suffix" : "" } ], "container-title" : "Open Journal of Preventive Medicine", "id" : "ITEM-1", "issue" : "04", "issued" : { "date-parts" : [ [ "2017" ] ] }, "page" : "55-62", "publisher" : "Scientific Research Publishing", "title" : "Knowledge and Attitude towards Cervical Cancer Screening among Females Attending out Patient Department in Health Centre IIIs in Oyam District", "type" : "article-journal", "volume" : "07" }, "uris" : [ "http://www.mendeley.com/documents/?uuid=201ddd2e-b145-3569-b6ac-816184242cf5" ] } ], "mendeley" : { "formattedCitation" : "(Waiswa et al., 2017)", "manualFormatting" : "(Waiswa et al.,2017", "plainTextFormattedCitation" : "(Waiswa et al., 2017)", "previouslyFormattedCitation" : "(Waiswa et al., 2017)" }, "properties" : { "noteIndex" : 0 }, "schema" : "https://github.com/citation-style-language/schema/raw/master/csl-citation.json" }</w:instrText>
      </w:r>
      <w:r w:rsidRPr="00895895">
        <w:fldChar w:fldCharType="separate"/>
      </w:r>
      <w:r w:rsidRPr="00895895">
        <w:rPr>
          <w:noProof/>
        </w:rPr>
        <w:t>(Waiswa et al.,2017</w:t>
      </w:r>
      <w:r w:rsidRPr="00895895">
        <w:fldChar w:fldCharType="end"/>
      </w:r>
      <w:r w:rsidRPr="00895895">
        <w:rPr>
          <w:shd w:val="clear" w:color="auto" w:fill="FFFFFF"/>
        </w:rPr>
        <w:t xml:space="preserve">; </w:t>
      </w:r>
      <w:r w:rsidRPr="00895895">
        <w:rPr>
          <w:shd w:val="clear" w:color="auto" w:fill="FFFFFF"/>
        </w:rPr>
        <w:fldChar w:fldCharType="begin" w:fldLock="1"/>
      </w:r>
      <w:r w:rsidR="00F11A07">
        <w:rPr>
          <w:shd w:val="clear" w:color="auto" w:fill="FFFFFF"/>
        </w:rPr>
        <w:instrText>ADDIN CSL_CITATION { "citationItems" : [ { "id" : "ITEM-1", "itemData" : { "DOI" : "10.1186/s12905-017-0365-3", "ISSN" : "1472-6874", "abstract" : "Cervical cancer is a leading cause of morbidity and mortality among women in Uganda, often due to late disease diagnosis. Early screening for the cancer has been shown to be the most effective measure against the disease. Studies conducted elsewhere have reported the lack of awareness and negative attitudes towards cervical cancer as barriers to early screening. This study assessed the knowledge and attitudes of Ugandan women about cervical cancer prevention with the aim of informing prevention and control interventions. This study was conducted in Bugiri and Mayuge districts in eastern Uganda. It was a cross-sectional community based survey and collected data by means of a questionnaire. A total of 900 women aged 25\u201349 years participated in the study. Women\u2019s knowledge and attitudes towards cervical cancer prevention were assessed and scored. Data were analysed using STATA 12.0 software. Bivariate and multivariate analyses were carried out to establish the relationship between knowledge levels and demographic characteristics. Most (794; 88.2%) of the respondents had heard about cervical cancer, the majority (557; 70.2%) having received information from radio and 120 (15.1%) from health facilities. Most women (562; 62.4%) knew at least one preventive measure and (743; 82.6%) at least one symptom or sign of the disease. The majority (684; 76.0%) of respondents perceived themselves to be at risk of cervical cancer, a disease most (852; 94.6%) thought to be very severe. Living in peri-urban areas (AOR\u2009=\u20091.62, 95% CI: 1.15 \u2013 2.28), urban areas (AOR\u2009=\u20093.64, 95% CI: 2.14 \u2013 6.19), having a higher monthly income (AOR\u2009=\u20090.50, 95% CI: 0.37 \u2013 0.68) and having had an HIV test (AOR\u2009=\u20091.99, 95% CI: 1.34\u20132.96) were associated with level of knowledge about cervical cancer prevention. Although general knowledge about cervical cancer prevention was relatively high among women, and attitudes mostly encouraging, specific knowledge about screening was low. There were also undesirable perceptions and beliefs regarding cervical cancer among respondents. There is therefore need for more education campaigns to bridge identified knowledge gaps, and scale up of cervical cancer screening services to all women to increase service uptake.", "author" : [ { "dropping-particle" : "", "family" : "Mukama", "given" : "Trasias", "non-dropping-particle" : "", "parse-names" : false, "suffix" : "" }, { "dropping-particle" : "", "family" : "Ndejjo", "given" : "Rawlance", "non-dropping-particle" : "", "parse-names" : false, "suffix" : "" }, { "dropping-particle" : "", "family" : "Musabyimana", "given" : "Angele", "non-dropping-particle" : "", "parse-names" : false, "suffix" : "" }, { "dropping-particle" : "", "family" : "Halage", "given" : "Abdullah Ali", "non-dropping-particle" : "", "parse-names" : false, "suffix" : "" }, { "dropping-particle" : "", "family" : "Musoke", "given" : "David", "non-dropping-particle" : "", "parse-names" : false, "suffix" : "" } ], "container-title" : "BMC Women's Health", "id" : "ITEM-1", "issue" : "1", "issued" : { "date-parts" : [ [ "2017", "12", "31" ] ] }, "page" : "9", "publisher" : "BioMed Central", "title" : "Women\u2019s knowledge and attitudes towards cervical cancer prevention: a cross sectional study in Eastern Uganda", "type" : "article-journal", "volume" : "17" }, "uris" : [ "http://www.mendeley.com/documents/?uuid=c09e7777-c21b-3565-8f6f-c47ea1c9367f", "http://www.mendeley.com/documents/?uuid=f5758fe4-c4c1-48a4-8c49-39d2dc1bf8eb" ] } ], "mendeley" : { "formattedCitation" : "(Mukama, Ndejjo, Musabyimana, Halage, &amp; Musoke, 2017)", "manualFormatting" : "Mukama et al.,2017", "plainTextFormattedCitation" : "(Mukama, Ndejjo, Musabyimana, Halage, &amp; Musoke, 2017)", "previouslyFormattedCitation" : "(Mukama, Ndejjo, Musabyimana, Halage, &amp; Musoke, 2017)" }, "properties" : { "noteIndex" : 0 }, "schema" : "https://github.com/citation-style-language/schema/raw/master/csl-citation.json" }</w:instrText>
      </w:r>
      <w:r w:rsidRPr="00895895">
        <w:rPr>
          <w:shd w:val="clear" w:color="auto" w:fill="FFFFFF"/>
        </w:rPr>
        <w:fldChar w:fldCharType="separate"/>
      </w:r>
      <w:r w:rsidRPr="00895895">
        <w:rPr>
          <w:noProof/>
          <w:shd w:val="clear" w:color="auto" w:fill="FFFFFF"/>
        </w:rPr>
        <w:t>Mukama et al.,2017</w:t>
      </w:r>
      <w:r w:rsidRPr="00895895">
        <w:rPr>
          <w:shd w:val="clear" w:color="auto" w:fill="FFFFFF"/>
        </w:rPr>
        <w:fldChar w:fldCharType="end"/>
      </w:r>
      <w:r w:rsidRPr="00895895">
        <w:rPr>
          <w:shd w:val="clear" w:color="auto" w:fill="FFFFFF"/>
        </w:rPr>
        <w:t xml:space="preserve">; </w:t>
      </w:r>
      <w:r w:rsidRPr="00895895">
        <w:rPr>
          <w:shd w:val="clear" w:color="auto" w:fill="FFFFFF"/>
        </w:rPr>
        <w:fldChar w:fldCharType="begin" w:fldLock="1"/>
      </w:r>
      <w:r w:rsidRPr="00895895">
        <w:rPr>
          <w:shd w:val="clear" w:color="auto" w:fill="FFFFFF"/>
        </w:rPr>
        <w:instrText>ADDIN CSL_CITATION { "citationItems" : [ { "id" : "ITEM-1", "itemData" : { "URL" : "https://www.newvision.co.ug/new_vision/news/1410615/gulu-hospital-cancer-institute", "accessed" : { "date-parts" : [ [ "2017", "10", "13" ] ] }, "author" : [ { "dropping-particle" : "", "family" : "New Vision", "given" : "", "non-dropping-particle" : "", "parse-names" : false, "suffix" : "" } ], "id" : "ITEM-1", "issued" : { "date-parts" : [ [ "2015" ] ] }, "title" : "Gulu Hospital To Get Cancer Institute", "type" : "webpage" }, "uris" : [ "http://www.mendeley.com/documents/?uuid=f39b7312-cb5b-30ac-a78e-b60f25ae1b91" ] } ], "mendeley" : { "formattedCitation" : "(New Vision, 2015)", "manualFormatting" : "New Vision 2015", "plainTextFormattedCitation" : "(New Vision, 2015)", "previouslyFormattedCitation" : "(New Vision, 2015)" }, "properties" : { "noteIndex" : 0 }, "schema" : "https://github.com/citation-style-language/schema/raw/master/csl-citation.json" }</w:instrText>
      </w:r>
      <w:r w:rsidRPr="00895895">
        <w:rPr>
          <w:shd w:val="clear" w:color="auto" w:fill="FFFFFF"/>
        </w:rPr>
        <w:fldChar w:fldCharType="separate"/>
      </w:r>
      <w:r w:rsidRPr="00895895">
        <w:rPr>
          <w:noProof/>
          <w:shd w:val="clear" w:color="auto" w:fill="FFFFFF"/>
        </w:rPr>
        <w:t>New Vision 2015</w:t>
      </w:r>
      <w:r w:rsidRPr="00895895">
        <w:rPr>
          <w:shd w:val="clear" w:color="auto" w:fill="FFFFFF"/>
        </w:rPr>
        <w:fldChar w:fldCharType="end"/>
      </w:r>
      <w:r w:rsidRPr="00895895">
        <w:rPr>
          <w:shd w:val="clear" w:color="auto" w:fill="FFFFFF"/>
        </w:rPr>
        <w:t>;</w:t>
      </w:r>
      <w:r w:rsidRPr="00895895">
        <w:rPr>
          <w:shd w:val="clear" w:color="auto" w:fill="FFFFFF"/>
        </w:rPr>
        <w:fldChar w:fldCharType="begin" w:fldLock="1"/>
      </w:r>
      <w:r w:rsidRPr="00895895">
        <w:rPr>
          <w:shd w:val="clear" w:color="auto" w:fill="FFFFFF"/>
        </w:rPr>
        <w:instrText>ADDIN CSL_CITATION { "citationItems" : [ { "id" : "ITEM-1", "itemData" : { "URL" : "https://www.indiegogo.com/projects/cervical-cancer-screening-in-eastern-uganda#/", "accessed" : { "date-parts" : [ [ "2017", "10", "13" ] ] }, "author" : [ { "dropping-particle" : "", "family" : "Rain-Uganda", "given" : "", "non-dropping-particle" : "", "parse-names" : false, "suffix" : "" } ], "id" : "ITEM-1", "issued" : { "date-parts" : [ [ "2015" ] ] }, "title" : "CERVICAL CANCER SCREENING IN EASTERN UGANDA", "type" : "webpage" }, "uris" : [ "http://www.mendeley.com/documents/?uuid=bc3a8a17-7598-3417-8c11-7f284d31f229" ] } ], "mendeley" : { "formattedCitation" : "(Rain-Uganda, 2015)", "manualFormatting" : " Rain-Uganda 2015", "plainTextFormattedCitation" : "(Rain-Uganda, 2015)", "previouslyFormattedCitation" : "(Rain-Uganda, 2015)" }, "properties" : { "noteIndex" : 0 }, "schema" : "https://github.com/citation-style-language/schema/raw/master/csl-citation.json" }</w:instrText>
      </w:r>
      <w:r w:rsidRPr="00895895">
        <w:rPr>
          <w:shd w:val="clear" w:color="auto" w:fill="FFFFFF"/>
        </w:rPr>
        <w:fldChar w:fldCharType="separate"/>
      </w:r>
      <w:r w:rsidRPr="00895895">
        <w:rPr>
          <w:noProof/>
          <w:shd w:val="clear" w:color="auto" w:fill="FFFFFF"/>
        </w:rPr>
        <w:t xml:space="preserve"> Rain-Uganda 2015</w:t>
      </w:r>
      <w:r w:rsidRPr="00895895">
        <w:rPr>
          <w:shd w:val="clear" w:color="auto" w:fill="FFFFFF"/>
        </w:rPr>
        <w:fldChar w:fldCharType="end"/>
      </w:r>
      <w:r w:rsidRPr="00895895">
        <w:rPr>
          <w:shd w:val="clear" w:color="auto" w:fill="FFFFFF"/>
        </w:rPr>
        <w:t>.</w:t>
      </w:r>
    </w:p>
    <w:p w:rsidR="00391FC7" w:rsidRDefault="00391FC7" w:rsidP="008D00C6">
      <w:pPr>
        <w:spacing w:line="360" w:lineRule="auto"/>
        <w:jc w:val="both"/>
      </w:pPr>
      <w:r w:rsidRPr="00895895">
        <w:rPr>
          <w:noProof/>
          <w:color w:val="000000" w:themeColor="text1"/>
        </w:rPr>
        <w:drawing>
          <wp:inline distT="0" distB="0" distL="0" distR="0" wp14:anchorId="28031F15" wp14:editId="1ACC25EC">
            <wp:extent cx="5584449" cy="3930316"/>
            <wp:effectExtent l="0" t="0" r="0" b="0"/>
            <wp:docPr id="201" name="Picture 201" descr="C:\Users\HP\Desktop\bingi daniel\CLEANED\FINAL C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bingi daniel\CLEANED\FINAL CIC.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1104" cy="3991304"/>
                    </a:xfrm>
                    <a:prstGeom prst="rect">
                      <a:avLst/>
                    </a:prstGeom>
                    <a:noFill/>
                    <a:ln>
                      <a:noFill/>
                    </a:ln>
                  </pic:spPr>
                </pic:pic>
              </a:graphicData>
            </a:graphic>
          </wp:inline>
        </w:drawing>
      </w:r>
    </w:p>
    <w:p w:rsidR="008E1541" w:rsidRDefault="008E1541" w:rsidP="008E1541">
      <w:pPr>
        <w:pStyle w:val="Caption"/>
        <w:rPr>
          <w:i w:val="0"/>
          <w:color w:val="auto"/>
          <w:sz w:val="24"/>
          <w:szCs w:val="24"/>
        </w:rPr>
      </w:pPr>
      <w:r w:rsidRPr="008E1541">
        <w:rPr>
          <w:i w:val="0"/>
          <w:color w:val="auto"/>
          <w:sz w:val="24"/>
          <w:szCs w:val="24"/>
        </w:rPr>
        <w:t xml:space="preserve">Figure </w:t>
      </w:r>
      <w:r w:rsidR="00B70350">
        <w:rPr>
          <w:i w:val="0"/>
          <w:color w:val="auto"/>
          <w:sz w:val="24"/>
          <w:szCs w:val="24"/>
        </w:rPr>
        <w:fldChar w:fldCharType="begin"/>
      </w:r>
      <w:r w:rsidR="00B70350">
        <w:rPr>
          <w:i w:val="0"/>
          <w:color w:val="auto"/>
          <w:sz w:val="24"/>
          <w:szCs w:val="24"/>
        </w:rPr>
        <w:instrText xml:space="preserve"> STYLEREF 1 \s </w:instrText>
      </w:r>
      <w:r w:rsidR="00B70350">
        <w:rPr>
          <w:i w:val="0"/>
          <w:color w:val="auto"/>
          <w:sz w:val="24"/>
          <w:szCs w:val="24"/>
        </w:rPr>
        <w:fldChar w:fldCharType="separate"/>
      </w:r>
      <w:r w:rsidR="00B70350">
        <w:rPr>
          <w:i w:val="0"/>
          <w:noProof/>
          <w:color w:val="auto"/>
          <w:sz w:val="24"/>
          <w:szCs w:val="24"/>
        </w:rPr>
        <w:t>4</w:t>
      </w:r>
      <w:r w:rsidR="00B70350">
        <w:rPr>
          <w:i w:val="0"/>
          <w:color w:val="auto"/>
          <w:sz w:val="24"/>
          <w:szCs w:val="24"/>
        </w:rPr>
        <w:fldChar w:fldCharType="end"/>
      </w:r>
      <w:r w:rsidR="00B70350">
        <w:rPr>
          <w:i w:val="0"/>
          <w:color w:val="auto"/>
          <w:sz w:val="24"/>
          <w:szCs w:val="24"/>
        </w:rPr>
        <w:t>:</w:t>
      </w:r>
      <w:r w:rsidR="00B70350">
        <w:rPr>
          <w:i w:val="0"/>
          <w:color w:val="auto"/>
          <w:sz w:val="24"/>
          <w:szCs w:val="24"/>
        </w:rPr>
        <w:fldChar w:fldCharType="begin"/>
      </w:r>
      <w:r w:rsidR="00B70350">
        <w:rPr>
          <w:i w:val="0"/>
          <w:color w:val="auto"/>
          <w:sz w:val="24"/>
          <w:szCs w:val="24"/>
        </w:rPr>
        <w:instrText xml:space="preserve"> SEQ Figure \* ARABIC \s 1 </w:instrText>
      </w:r>
      <w:r w:rsidR="00B70350">
        <w:rPr>
          <w:i w:val="0"/>
          <w:color w:val="auto"/>
          <w:sz w:val="24"/>
          <w:szCs w:val="24"/>
        </w:rPr>
        <w:fldChar w:fldCharType="separate"/>
      </w:r>
      <w:r w:rsidR="00B70350">
        <w:rPr>
          <w:i w:val="0"/>
          <w:noProof/>
          <w:color w:val="auto"/>
          <w:sz w:val="24"/>
          <w:szCs w:val="24"/>
        </w:rPr>
        <w:t>1</w:t>
      </w:r>
      <w:r w:rsidR="00B70350">
        <w:rPr>
          <w:i w:val="0"/>
          <w:color w:val="auto"/>
          <w:sz w:val="24"/>
          <w:szCs w:val="24"/>
        </w:rPr>
        <w:fldChar w:fldCharType="end"/>
      </w:r>
      <w:r w:rsidRPr="008E1541">
        <w:rPr>
          <w:i w:val="0"/>
          <w:color w:val="auto"/>
          <w:sz w:val="24"/>
          <w:szCs w:val="24"/>
        </w:rPr>
        <w:t xml:space="preserve"> Cervical Cancer distribution in Uganda</w:t>
      </w:r>
    </w:p>
    <w:p w:rsidR="001C259A" w:rsidRDefault="001C259A" w:rsidP="001C259A"/>
    <w:p w:rsidR="001C259A" w:rsidRPr="001C259A" w:rsidRDefault="001C259A" w:rsidP="001C259A"/>
    <w:p w:rsidR="00391FC7" w:rsidRPr="00895895" w:rsidRDefault="00E95A20" w:rsidP="008E1541">
      <w:pPr>
        <w:pStyle w:val="Heading2"/>
        <w:spacing w:before="0" w:after="0"/>
      </w:pPr>
      <w:bookmarkStart w:id="30" w:name="_Toc496701536"/>
      <w:r>
        <w:lastRenderedPageBreak/>
        <w:t xml:space="preserve">4.1 </w:t>
      </w:r>
      <w:r w:rsidR="00391FC7" w:rsidRPr="00895895">
        <w:t>Spatial autocorrelation</w:t>
      </w:r>
      <w:bookmarkEnd w:id="30"/>
    </w:p>
    <w:p w:rsidR="001C259A" w:rsidRDefault="00391FC7" w:rsidP="008D00C6">
      <w:pPr>
        <w:spacing w:line="360" w:lineRule="auto"/>
        <w:jc w:val="both"/>
        <w:rPr>
          <w:shd w:val="clear" w:color="auto" w:fill="FFFFFF"/>
        </w:rPr>
      </w:pPr>
      <w:r w:rsidRPr="00895895">
        <w:t>The results from the</w:t>
      </w:r>
      <w:r w:rsidR="009A566E">
        <w:t xml:space="preserve"> S.A </w:t>
      </w:r>
      <w:r w:rsidRPr="00895895">
        <w:t>report shows a P value of 0.22, a Z score of -1.23 and a Moran’s index of -0.07</w:t>
      </w:r>
      <w:r w:rsidR="009A566E">
        <w:t xml:space="preserve"> </w:t>
      </w:r>
      <w:r w:rsidRPr="008E1541">
        <w:t>(Figure 4.2).</w:t>
      </w:r>
      <w:r w:rsidRPr="00895895">
        <w:t xml:space="preserve">The null hypothesis of this context is that CxCa is randomly distributed therefore basing on this result, the occurrence of CxCa occurs by chance with accepts the hypothesis. The negative SA of cervical cancer that was detected represents a dispersed random occurrence of the disease. This value suggests that high values is associated with low values </w:t>
      </w:r>
      <w:r w:rsidRPr="00895895">
        <w:fldChar w:fldCharType="begin" w:fldLock="1"/>
      </w:r>
      <w:r w:rsidRPr="00895895">
        <w:instrText>ADDIN CSL_CITATION { "citationItems" : [ { "id" : "ITEM-1", "itemData" : { "abstract" : "GIS software is designed to capture, manage, analyze, and display all forms of geographically referenced information", "author" : [ { "dropping-particle" : "", "family" : "Esri", "given" : "", "non-dropping-particle" : "", "parse-names" : false, "suffix" : "" } ], "container-title" : "esri", "id" : "ITEM-1", "issued" : { "date-parts" : [ [ "2015" ] ] }, "page" : "1", "title" : "How GIS Works", "type" : "webpage" }, "uris" : [ "http://www.mendeley.com/documents/?uuid=6e665e3c-4b62-43a4-8eb1-3016e1853d39" ] } ], "mendeley" : { "formattedCitation" : "(Esri, 2015)", "plainTextFormattedCitation" : "(Esri, 2015)", "previouslyFormattedCitation" : "(Esri, 2015)" }, "properties" : { "noteIndex" : 0 }, "schema" : "https://github.com/citation-style-language/schema/raw/master/csl-citation.json" }</w:instrText>
      </w:r>
      <w:r w:rsidRPr="00895895">
        <w:fldChar w:fldCharType="separate"/>
      </w:r>
      <w:r w:rsidRPr="00895895">
        <w:rPr>
          <w:noProof/>
        </w:rPr>
        <w:t>(Esri, 2015)</w:t>
      </w:r>
      <w:r w:rsidRPr="00895895">
        <w:fldChar w:fldCharType="end"/>
      </w:r>
      <w:r w:rsidRPr="00895895">
        <w:t xml:space="preserve">, as seen in figure 4.1 CxCa distribution. </w:t>
      </w:r>
      <w:r w:rsidR="001C259A">
        <w:t xml:space="preserve"> </w:t>
      </w:r>
      <w:r w:rsidR="001C259A">
        <w:rPr>
          <w:shd w:val="clear" w:color="auto" w:fill="FFFFFF"/>
        </w:rPr>
        <w:t xml:space="preserve">This distribution </w:t>
      </w:r>
      <w:r w:rsidR="001C259A" w:rsidRPr="00895895">
        <w:rPr>
          <w:shd w:val="clear" w:color="auto" w:fill="FFFFFF"/>
        </w:rPr>
        <w:t>probably</w:t>
      </w:r>
      <w:r w:rsidR="001A53BD" w:rsidRPr="00895895">
        <w:rPr>
          <w:shd w:val="clear" w:color="auto" w:fill="FFFFFF"/>
        </w:rPr>
        <w:t xml:space="preserve"> portrays under screening of women in most district</w:t>
      </w:r>
      <w:r w:rsidR="001C259A">
        <w:rPr>
          <w:shd w:val="clear" w:color="auto" w:fill="FFFFFF"/>
        </w:rPr>
        <w:t>s in Uganda leading to a missed or low recording</w:t>
      </w:r>
      <w:r w:rsidR="001A53BD" w:rsidRPr="00895895">
        <w:rPr>
          <w:shd w:val="clear" w:color="auto" w:fill="FFFFFF"/>
        </w:rPr>
        <w:t xml:space="preserve"> cases of the disease. </w:t>
      </w:r>
    </w:p>
    <w:p w:rsidR="001C259A" w:rsidRDefault="001C259A" w:rsidP="008D00C6">
      <w:pPr>
        <w:spacing w:line="360" w:lineRule="auto"/>
        <w:jc w:val="both"/>
        <w:rPr>
          <w:shd w:val="clear" w:color="auto" w:fill="FFFFFF"/>
        </w:rPr>
      </w:pPr>
    </w:p>
    <w:p w:rsidR="00391FC7" w:rsidRDefault="00391FC7" w:rsidP="008D00C6">
      <w:pPr>
        <w:spacing w:line="360" w:lineRule="auto"/>
        <w:jc w:val="both"/>
      </w:pPr>
      <w:r w:rsidRPr="00895895">
        <w:rPr>
          <w:noProof/>
        </w:rPr>
        <w:drawing>
          <wp:inline distT="0" distB="0" distL="0" distR="0" wp14:anchorId="12A6EAB1" wp14:editId="288654E1">
            <wp:extent cx="5878532" cy="3441032"/>
            <wp:effectExtent l="0" t="0" r="825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5298" cy="3480114"/>
                    </a:xfrm>
                    <a:prstGeom prst="rect">
                      <a:avLst/>
                    </a:prstGeom>
                  </pic:spPr>
                </pic:pic>
              </a:graphicData>
            </a:graphic>
          </wp:inline>
        </w:drawing>
      </w:r>
    </w:p>
    <w:p w:rsidR="00446F84" w:rsidRPr="00446F84" w:rsidRDefault="00446F84" w:rsidP="00446F84">
      <w:pPr>
        <w:pStyle w:val="Caption"/>
        <w:rPr>
          <w:i w:val="0"/>
          <w:color w:val="auto"/>
          <w:sz w:val="24"/>
          <w:szCs w:val="24"/>
        </w:rPr>
      </w:pPr>
      <w:r w:rsidRPr="00446F84">
        <w:rPr>
          <w:i w:val="0"/>
          <w:color w:val="auto"/>
          <w:sz w:val="24"/>
          <w:szCs w:val="24"/>
        </w:rPr>
        <w:t xml:space="preserve">Figure </w:t>
      </w:r>
      <w:r w:rsidR="00B70350">
        <w:rPr>
          <w:i w:val="0"/>
          <w:color w:val="auto"/>
          <w:sz w:val="24"/>
          <w:szCs w:val="24"/>
        </w:rPr>
        <w:fldChar w:fldCharType="begin"/>
      </w:r>
      <w:r w:rsidR="00B70350">
        <w:rPr>
          <w:i w:val="0"/>
          <w:color w:val="auto"/>
          <w:sz w:val="24"/>
          <w:szCs w:val="24"/>
        </w:rPr>
        <w:instrText xml:space="preserve"> STYLEREF 1 \s </w:instrText>
      </w:r>
      <w:r w:rsidR="00B70350">
        <w:rPr>
          <w:i w:val="0"/>
          <w:color w:val="auto"/>
          <w:sz w:val="24"/>
          <w:szCs w:val="24"/>
        </w:rPr>
        <w:fldChar w:fldCharType="separate"/>
      </w:r>
      <w:r w:rsidR="00B70350">
        <w:rPr>
          <w:i w:val="0"/>
          <w:noProof/>
          <w:color w:val="auto"/>
          <w:sz w:val="24"/>
          <w:szCs w:val="24"/>
        </w:rPr>
        <w:t>4</w:t>
      </w:r>
      <w:r w:rsidR="00B70350">
        <w:rPr>
          <w:i w:val="0"/>
          <w:color w:val="auto"/>
          <w:sz w:val="24"/>
          <w:szCs w:val="24"/>
        </w:rPr>
        <w:fldChar w:fldCharType="end"/>
      </w:r>
      <w:r w:rsidR="00B70350">
        <w:rPr>
          <w:i w:val="0"/>
          <w:color w:val="auto"/>
          <w:sz w:val="24"/>
          <w:szCs w:val="24"/>
        </w:rPr>
        <w:t>:</w:t>
      </w:r>
      <w:r w:rsidR="00B70350">
        <w:rPr>
          <w:i w:val="0"/>
          <w:color w:val="auto"/>
          <w:sz w:val="24"/>
          <w:szCs w:val="24"/>
        </w:rPr>
        <w:fldChar w:fldCharType="begin"/>
      </w:r>
      <w:r w:rsidR="00B70350">
        <w:rPr>
          <w:i w:val="0"/>
          <w:color w:val="auto"/>
          <w:sz w:val="24"/>
          <w:szCs w:val="24"/>
        </w:rPr>
        <w:instrText xml:space="preserve"> SEQ Figure \* ARABIC \s 1 </w:instrText>
      </w:r>
      <w:r w:rsidR="00B70350">
        <w:rPr>
          <w:i w:val="0"/>
          <w:color w:val="auto"/>
          <w:sz w:val="24"/>
          <w:szCs w:val="24"/>
        </w:rPr>
        <w:fldChar w:fldCharType="separate"/>
      </w:r>
      <w:r w:rsidR="00B70350">
        <w:rPr>
          <w:i w:val="0"/>
          <w:noProof/>
          <w:color w:val="auto"/>
          <w:sz w:val="24"/>
          <w:szCs w:val="24"/>
        </w:rPr>
        <w:t>2</w:t>
      </w:r>
      <w:r w:rsidR="00B70350">
        <w:rPr>
          <w:i w:val="0"/>
          <w:color w:val="auto"/>
          <w:sz w:val="24"/>
          <w:szCs w:val="24"/>
        </w:rPr>
        <w:fldChar w:fldCharType="end"/>
      </w:r>
      <w:r w:rsidRPr="00446F84">
        <w:rPr>
          <w:i w:val="0"/>
          <w:color w:val="auto"/>
          <w:sz w:val="24"/>
          <w:szCs w:val="24"/>
        </w:rPr>
        <w:t xml:space="preserve"> Spatial Autocorrelation Report</w:t>
      </w:r>
    </w:p>
    <w:p w:rsidR="006068D1" w:rsidRPr="00895895" w:rsidRDefault="00BC4496" w:rsidP="00715550">
      <w:pPr>
        <w:pStyle w:val="Heading2"/>
        <w:spacing w:after="0"/>
      </w:pPr>
      <w:bookmarkStart w:id="31" w:name="_Toc496701538"/>
      <w:r>
        <w:lastRenderedPageBreak/>
        <w:t xml:space="preserve">4.2 </w:t>
      </w:r>
      <w:r w:rsidR="006068D1" w:rsidRPr="00895895">
        <w:t>Analyzing the distribution of cervical cancer correlated factors</w:t>
      </w:r>
      <w:bookmarkEnd w:id="31"/>
    </w:p>
    <w:p w:rsidR="006068D1" w:rsidRPr="00895895" w:rsidRDefault="00092688" w:rsidP="00715550">
      <w:pPr>
        <w:spacing w:line="360" w:lineRule="auto"/>
        <w:jc w:val="both"/>
        <w:rPr>
          <w:color w:val="000000" w:themeColor="text1"/>
        </w:rPr>
      </w:pPr>
      <w:r w:rsidRPr="00895895">
        <w:rPr>
          <w:noProof/>
        </w:rPr>
        <mc:AlternateContent>
          <mc:Choice Requires="wps">
            <w:drawing>
              <wp:anchor distT="45720" distB="45720" distL="114300" distR="114300" simplePos="0" relativeHeight="251678720" behindDoc="0" locked="0" layoutInCell="1" allowOverlap="1" wp14:anchorId="0AF973F2" wp14:editId="1EE1B89F">
                <wp:simplePos x="0" y="0"/>
                <wp:positionH relativeFrom="column">
                  <wp:posOffset>-598170</wp:posOffset>
                </wp:positionH>
                <wp:positionV relativeFrom="paragraph">
                  <wp:posOffset>1116330</wp:posOffset>
                </wp:positionV>
                <wp:extent cx="7034530" cy="5648960"/>
                <wp:effectExtent l="0" t="0" r="13970" b="2794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4530" cy="5648960"/>
                        </a:xfrm>
                        <a:prstGeom prst="rect">
                          <a:avLst/>
                        </a:prstGeom>
                        <a:solidFill>
                          <a:srgbClr val="FFFFFF"/>
                        </a:solidFill>
                        <a:ln w="9525">
                          <a:solidFill>
                            <a:srgbClr val="000000"/>
                          </a:solidFill>
                          <a:miter lim="800000"/>
                          <a:headEnd/>
                          <a:tailEnd/>
                        </a:ln>
                      </wps:spPr>
                      <wps:txbx>
                        <w:txbxContent>
                          <w:p w:rsidR="00BF3A22" w:rsidRDefault="00BF3A22" w:rsidP="006068D1">
                            <w:r>
                              <w:rPr>
                                <w:noProof/>
                              </w:rPr>
                              <w:drawing>
                                <wp:inline distT="0" distB="0" distL="0" distR="0" wp14:anchorId="3BCAB446" wp14:editId="6A72A8C2">
                                  <wp:extent cx="3314700" cy="259120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401598" cy="2659140"/>
                                          </a:xfrm>
                                          <a:prstGeom prst="rect">
                                            <a:avLst/>
                                          </a:prstGeom>
                                        </pic:spPr>
                                      </pic:pic>
                                    </a:graphicData>
                                  </a:graphic>
                                </wp:inline>
                              </w:drawing>
                            </w:r>
                            <w:r>
                              <w:rPr>
                                <w:noProof/>
                              </w:rPr>
                              <w:drawing>
                                <wp:inline distT="0" distB="0" distL="0" distR="0" wp14:anchorId="4BC117AE" wp14:editId="49B65C0E">
                                  <wp:extent cx="3304301" cy="265661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430823" cy="2758335"/>
                                          </a:xfrm>
                                          <a:prstGeom prst="rect">
                                            <a:avLst/>
                                          </a:prstGeom>
                                        </pic:spPr>
                                      </pic:pic>
                                    </a:graphicData>
                                  </a:graphic>
                                </wp:inline>
                              </w:drawing>
                            </w:r>
                          </w:p>
                          <w:p w:rsidR="00BF3A22" w:rsidRDefault="00BF3A22" w:rsidP="006068D1">
                            <w:pPr>
                              <w:spacing w:line="360" w:lineRule="auto"/>
                              <w:jc w:val="both"/>
                              <w:rPr>
                                <w:noProof/>
                                <w:color w:val="000000" w:themeColor="text1"/>
                              </w:rPr>
                            </w:pPr>
                            <w:bookmarkStart w:id="32" w:name="_Toc496511630"/>
                            <w:r w:rsidRPr="005C401D">
                              <w:rPr>
                                <w:color w:val="000000" w:themeColor="text1"/>
                              </w:rPr>
                              <w:t xml:space="preserve">Figure </w:t>
                            </w:r>
                            <w:r w:rsidR="00B70350">
                              <w:rPr>
                                <w:color w:val="000000" w:themeColor="text1"/>
                              </w:rPr>
                              <w:fldChar w:fldCharType="begin"/>
                            </w:r>
                            <w:r w:rsidR="00B70350">
                              <w:rPr>
                                <w:color w:val="000000" w:themeColor="text1"/>
                              </w:rPr>
                              <w:instrText xml:space="preserve"> STYLEREF 1 \s </w:instrText>
                            </w:r>
                            <w:r w:rsidR="00B70350">
                              <w:rPr>
                                <w:color w:val="000000" w:themeColor="text1"/>
                              </w:rPr>
                              <w:fldChar w:fldCharType="separate"/>
                            </w:r>
                            <w:r w:rsidR="00B70350">
                              <w:rPr>
                                <w:noProof/>
                                <w:color w:val="000000" w:themeColor="text1"/>
                              </w:rPr>
                              <w:t>4</w:t>
                            </w:r>
                            <w:r w:rsidR="00B70350">
                              <w:rPr>
                                <w:color w:val="000000" w:themeColor="text1"/>
                              </w:rPr>
                              <w:fldChar w:fldCharType="end"/>
                            </w:r>
                            <w:r w:rsidR="00B70350">
                              <w:rPr>
                                <w:color w:val="000000" w:themeColor="text1"/>
                              </w:rPr>
                              <w:t>:</w:t>
                            </w:r>
                            <w:r w:rsidR="00B70350">
                              <w:rPr>
                                <w:color w:val="000000" w:themeColor="text1"/>
                              </w:rPr>
                              <w:fldChar w:fldCharType="begin"/>
                            </w:r>
                            <w:r w:rsidR="00B70350">
                              <w:rPr>
                                <w:color w:val="000000" w:themeColor="text1"/>
                              </w:rPr>
                              <w:instrText xml:space="preserve"> SEQ Figure \* ARABIC \s 1 </w:instrText>
                            </w:r>
                            <w:r w:rsidR="00B70350">
                              <w:rPr>
                                <w:color w:val="000000" w:themeColor="text1"/>
                              </w:rPr>
                              <w:fldChar w:fldCharType="separate"/>
                            </w:r>
                            <w:r w:rsidR="00B70350">
                              <w:rPr>
                                <w:noProof/>
                                <w:color w:val="000000" w:themeColor="text1"/>
                              </w:rPr>
                              <w:t>3</w:t>
                            </w:r>
                            <w:r w:rsidR="00B70350">
                              <w:rPr>
                                <w:color w:val="000000" w:themeColor="text1"/>
                              </w:rPr>
                              <w:fldChar w:fldCharType="end"/>
                            </w:r>
                            <w:r w:rsidRPr="005C401D">
                              <w:rPr>
                                <w:color w:val="000000" w:themeColor="text1"/>
                              </w:rPr>
                              <w:t>: Tobacco usage</w:t>
                            </w:r>
                            <w:r>
                              <w:rPr>
                                <w:color w:val="000000" w:themeColor="text1"/>
                              </w:rPr>
                              <w:tab/>
                            </w:r>
                            <w:r>
                              <w:rPr>
                                <w:color w:val="000000" w:themeColor="text1"/>
                              </w:rPr>
                              <w:tab/>
                            </w:r>
                            <w:r>
                              <w:rPr>
                                <w:color w:val="000000" w:themeColor="text1"/>
                              </w:rPr>
                              <w:tab/>
                            </w:r>
                            <w:r>
                              <w:rPr>
                                <w:color w:val="000000" w:themeColor="text1"/>
                              </w:rPr>
                              <w:tab/>
                            </w:r>
                            <w:r w:rsidRPr="005C401D">
                              <w:rPr>
                                <w:color w:val="000000" w:themeColor="text1"/>
                              </w:rPr>
                              <w:t xml:space="preserve">Figure </w:t>
                            </w:r>
                            <w:r w:rsidR="00B70350">
                              <w:rPr>
                                <w:color w:val="000000" w:themeColor="text1"/>
                              </w:rPr>
                              <w:fldChar w:fldCharType="begin"/>
                            </w:r>
                            <w:r w:rsidR="00B70350">
                              <w:rPr>
                                <w:color w:val="000000" w:themeColor="text1"/>
                              </w:rPr>
                              <w:instrText xml:space="preserve"> STYLEREF 1 \s </w:instrText>
                            </w:r>
                            <w:r w:rsidR="00B70350">
                              <w:rPr>
                                <w:color w:val="000000" w:themeColor="text1"/>
                              </w:rPr>
                              <w:fldChar w:fldCharType="separate"/>
                            </w:r>
                            <w:r w:rsidR="00B70350">
                              <w:rPr>
                                <w:noProof/>
                                <w:color w:val="000000" w:themeColor="text1"/>
                              </w:rPr>
                              <w:t>4</w:t>
                            </w:r>
                            <w:r w:rsidR="00B70350">
                              <w:rPr>
                                <w:color w:val="000000" w:themeColor="text1"/>
                              </w:rPr>
                              <w:fldChar w:fldCharType="end"/>
                            </w:r>
                            <w:r w:rsidR="00B70350">
                              <w:rPr>
                                <w:color w:val="000000" w:themeColor="text1"/>
                              </w:rPr>
                              <w:t>:</w:t>
                            </w:r>
                            <w:r w:rsidR="00B70350">
                              <w:rPr>
                                <w:color w:val="000000" w:themeColor="text1"/>
                              </w:rPr>
                              <w:fldChar w:fldCharType="begin"/>
                            </w:r>
                            <w:r w:rsidR="00B70350">
                              <w:rPr>
                                <w:color w:val="000000" w:themeColor="text1"/>
                              </w:rPr>
                              <w:instrText xml:space="preserve"> SEQ Figure \* ARABIC \s 1 </w:instrText>
                            </w:r>
                            <w:r w:rsidR="00B70350">
                              <w:rPr>
                                <w:color w:val="000000" w:themeColor="text1"/>
                              </w:rPr>
                              <w:fldChar w:fldCharType="separate"/>
                            </w:r>
                            <w:r w:rsidR="00B70350">
                              <w:rPr>
                                <w:noProof/>
                                <w:color w:val="000000" w:themeColor="text1"/>
                              </w:rPr>
                              <w:t>4</w:t>
                            </w:r>
                            <w:r w:rsidR="00B70350">
                              <w:rPr>
                                <w:color w:val="000000" w:themeColor="text1"/>
                              </w:rPr>
                              <w:fldChar w:fldCharType="end"/>
                            </w:r>
                            <w:r w:rsidRPr="005C401D">
                              <w:rPr>
                                <w:color w:val="000000" w:themeColor="text1"/>
                              </w:rPr>
                              <w:t>: Hormonal</w:t>
                            </w:r>
                            <w:r>
                              <w:rPr>
                                <w:color w:val="000000" w:themeColor="text1"/>
                              </w:rPr>
                              <w:t xml:space="preserve"> contraceptive</w:t>
                            </w:r>
                            <w:r w:rsidRPr="005C401D">
                              <w:rPr>
                                <w:color w:val="000000" w:themeColor="text1"/>
                              </w:rPr>
                              <w:t xml:space="preserve"> usage</w:t>
                            </w:r>
                            <w:bookmarkEnd w:id="32"/>
                          </w:p>
                          <w:p w:rsidR="00BF3A22" w:rsidRDefault="00BF3A22" w:rsidP="006068D1">
                            <w:r>
                              <w:rPr>
                                <w:noProof/>
                              </w:rPr>
                              <w:drawing>
                                <wp:inline distT="0" distB="0" distL="0" distR="0" wp14:anchorId="73F669DD" wp14:editId="4F4828E3">
                                  <wp:extent cx="3314098" cy="2412075"/>
                                  <wp:effectExtent l="0" t="0" r="63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92382" cy="2469052"/>
                                          </a:xfrm>
                                          <a:prstGeom prst="rect">
                                            <a:avLst/>
                                          </a:prstGeom>
                                        </pic:spPr>
                                      </pic:pic>
                                    </a:graphicData>
                                  </a:graphic>
                                </wp:inline>
                              </w:drawing>
                            </w:r>
                            <w:r>
                              <w:rPr>
                                <w:noProof/>
                              </w:rPr>
                              <w:drawing>
                                <wp:inline distT="0" distB="0" distL="0" distR="0" wp14:anchorId="1E5571FF" wp14:editId="4F02FBD5">
                                  <wp:extent cx="3457336" cy="241969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588716" cy="2511645"/>
                                          </a:xfrm>
                                          <a:prstGeom prst="rect">
                                            <a:avLst/>
                                          </a:prstGeom>
                                        </pic:spPr>
                                      </pic:pic>
                                    </a:graphicData>
                                  </a:graphic>
                                </wp:inline>
                              </w:drawing>
                            </w:r>
                          </w:p>
                          <w:p w:rsidR="00BF3A22" w:rsidRPr="005C401D" w:rsidRDefault="00BF3A22" w:rsidP="006068D1">
                            <w:pPr>
                              <w:spacing w:line="360" w:lineRule="auto"/>
                              <w:jc w:val="both"/>
                              <w:rPr>
                                <w:color w:val="000000" w:themeColor="text1"/>
                              </w:rPr>
                            </w:pPr>
                            <w:bookmarkStart w:id="33" w:name="_Toc496511631"/>
                            <w:r w:rsidRPr="00340059">
                              <w:t xml:space="preserve">Figure </w:t>
                            </w:r>
                            <w:r w:rsidR="00B70350">
                              <w:fldChar w:fldCharType="begin"/>
                            </w:r>
                            <w:r w:rsidR="00B70350">
                              <w:instrText xml:space="preserve"> STYLEREF 1 \s </w:instrText>
                            </w:r>
                            <w:r w:rsidR="00B70350">
                              <w:fldChar w:fldCharType="separate"/>
                            </w:r>
                            <w:r w:rsidR="00B70350">
                              <w:rPr>
                                <w:noProof/>
                              </w:rPr>
                              <w:t>4</w:t>
                            </w:r>
                            <w:r w:rsidR="00B70350">
                              <w:fldChar w:fldCharType="end"/>
                            </w:r>
                            <w:r w:rsidR="00B70350">
                              <w:t>:</w:t>
                            </w:r>
                            <w:r w:rsidR="00B70350">
                              <w:fldChar w:fldCharType="begin"/>
                            </w:r>
                            <w:r w:rsidR="00B70350">
                              <w:instrText xml:space="preserve"> SEQ Figure \* ARABIC \s 1 </w:instrText>
                            </w:r>
                            <w:r w:rsidR="00B70350">
                              <w:fldChar w:fldCharType="separate"/>
                            </w:r>
                            <w:r w:rsidR="00B70350">
                              <w:rPr>
                                <w:noProof/>
                              </w:rPr>
                              <w:t>5</w:t>
                            </w:r>
                            <w:r w:rsidR="00B70350">
                              <w:fldChar w:fldCharType="end"/>
                            </w:r>
                            <w:r w:rsidRPr="00340059">
                              <w:t>: Multiple partners</w:t>
                            </w:r>
                            <w:r w:rsidRPr="00340059">
                              <w:tab/>
                            </w:r>
                            <w:r>
                              <w:rPr>
                                <w:i/>
                              </w:rPr>
                              <w:tab/>
                            </w:r>
                            <w:r>
                              <w:rPr>
                                <w:i/>
                              </w:rPr>
                              <w:tab/>
                            </w:r>
                            <w:r>
                              <w:rPr>
                                <w:i/>
                              </w:rPr>
                              <w:tab/>
                            </w:r>
                            <w:r w:rsidRPr="005C401D">
                              <w:rPr>
                                <w:color w:val="000000" w:themeColor="text1"/>
                              </w:rPr>
                              <w:t xml:space="preserve">Figure </w:t>
                            </w:r>
                            <w:r w:rsidR="00B70350">
                              <w:rPr>
                                <w:color w:val="000000" w:themeColor="text1"/>
                              </w:rPr>
                              <w:fldChar w:fldCharType="begin"/>
                            </w:r>
                            <w:r w:rsidR="00B70350">
                              <w:rPr>
                                <w:color w:val="000000" w:themeColor="text1"/>
                              </w:rPr>
                              <w:instrText xml:space="preserve"> STYLEREF 1 \s </w:instrText>
                            </w:r>
                            <w:r w:rsidR="00B70350">
                              <w:rPr>
                                <w:color w:val="000000" w:themeColor="text1"/>
                              </w:rPr>
                              <w:fldChar w:fldCharType="separate"/>
                            </w:r>
                            <w:r w:rsidR="00B70350">
                              <w:rPr>
                                <w:noProof/>
                                <w:color w:val="000000" w:themeColor="text1"/>
                              </w:rPr>
                              <w:t>4</w:t>
                            </w:r>
                            <w:r w:rsidR="00B70350">
                              <w:rPr>
                                <w:color w:val="000000" w:themeColor="text1"/>
                              </w:rPr>
                              <w:fldChar w:fldCharType="end"/>
                            </w:r>
                            <w:r w:rsidR="00B70350">
                              <w:rPr>
                                <w:color w:val="000000" w:themeColor="text1"/>
                              </w:rPr>
                              <w:t>:</w:t>
                            </w:r>
                            <w:r w:rsidR="00B70350">
                              <w:rPr>
                                <w:color w:val="000000" w:themeColor="text1"/>
                              </w:rPr>
                              <w:fldChar w:fldCharType="begin"/>
                            </w:r>
                            <w:r w:rsidR="00B70350">
                              <w:rPr>
                                <w:color w:val="000000" w:themeColor="text1"/>
                              </w:rPr>
                              <w:instrText xml:space="preserve"> SEQ Figure \* ARABIC \s 1 </w:instrText>
                            </w:r>
                            <w:r w:rsidR="00B70350">
                              <w:rPr>
                                <w:color w:val="000000" w:themeColor="text1"/>
                              </w:rPr>
                              <w:fldChar w:fldCharType="separate"/>
                            </w:r>
                            <w:r w:rsidR="00B70350">
                              <w:rPr>
                                <w:noProof/>
                                <w:color w:val="000000" w:themeColor="text1"/>
                              </w:rPr>
                              <w:t>6</w:t>
                            </w:r>
                            <w:r w:rsidR="00B70350">
                              <w:rPr>
                                <w:color w:val="000000" w:themeColor="text1"/>
                              </w:rPr>
                              <w:fldChar w:fldCharType="end"/>
                            </w:r>
                            <w:r w:rsidRPr="005C401D">
                              <w:rPr>
                                <w:color w:val="000000" w:themeColor="text1"/>
                              </w:rPr>
                              <w:t>: HIV distribution</w:t>
                            </w:r>
                            <w:bookmarkEnd w:id="33"/>
                          </w:p>
                          <w:p w:rsidR="00BF3A22" w:rsidRDefault="00BF3A22" w:rsidP="006068D1"/>
                          <w:p w:rsidR="00BF3A22" w:rsidRPr="00550520" w:rsidRDefault="00BF3A22" w:rsidP="006068D1">
                            <w:pPr>
                              <w:pStyle w:val="Caption"/>
                              <w:rPr>
                                <w:i w:val="0"/>
                                <w:color w:val="auto"/>
                                <w:sz w:val="24"/>
                                <w:szCs w:val="24"/>
                              </w:rPr>
                            </w:pPr>
                            <w:r>
                              <w:rPr>
                                <w:color w:val="000000" w:themeColor="text1"/>
                              </w:rPr>
                              <w:tab/>
                            </w:r>
                            <w:r>
                              <w:rPr>
                                <w:color w:val="000000" w:themeColor="text1"/>
                              </w:rPr>
                              <w:tab/>
                            </w:r>
                            <w:r>
                              <w:rPr>
                                <w:color w:val="000000" w:themeColor="text1"/>
                              </w:rPr>
                              <w:tab/>
                            </w:r>
                          </w:p>
                          <w:p w:rsidR="00BF3A22" w:rsidRPr="005C401D" w:rsidRDefault="00BF3A22" w:rsidP="006068D1">
                            <w:pPr>
                              <w:spacing w:line="360" w:lineRule="auto"/>
                              <w:jc w:val="both"/>
                              <w:rPr>
                                <w:color w:val="000000" w:themeColor="text1"/>
                              </w:rPr>
                            </w:pPr>
                          </w:p>
                          <w:p w:rsidR="00BF3A22" w:rsidRDefault="00BF3A22" w:rsidP="006068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F973F2" id="Text Box 26" o:spid="_x0000_s1031" type="#_x0000_t202" style="position:absolute;left:0;text-align:left;margin-left:-47.1pt;margin-top:87.9pt;width:553.9pt;height:444.8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">
                <v:textbox>
                  <w:txbxContent>
                    <w:p w:rsidR="00BF3A22" w:rsidRDefault="00BF3A22" w:rsidP="006068D1">
                      <w:r>
                        <w:rPr>
                          <w:noProof/>
                        </w:rPr>
                        <w:drawing>
                          <wp:inline distT="0" distB="0" distL="0" distR="0" wp14:anchorId="3BCAB446" wp14:editId="6A72A8C2">
                            <wp:extent cx="3314700" cy="259120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401598" cy="2659140"/>
                                    </a:xfrm>
                                    <a:prstGeom prst="rect">
                                      <a:avLst/>
                                    </a:prstGeom>
                                  </pic:spPr>
                                </pic:pic>
                              </a:graphicData>
                            </a:graphic>
                          </wp:inline>
                        </w:drawing>
                      </w:r>
                      <w:r>
                        <w:rPr>
                          <w:noProof/>
                        </w:rPr>
                        <w:drawing>
                          <wp:inline distT="0" distB="0" distL="0" distR="0" wp14:anchorId="4BC117AE" wp14:editId="49B65C0E">
                            <wp:extent cx="3304301" cy="265661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430823" cy="2758335"/>
                                    </a:xfrm>
                                    <a:prstGeom prst="rect">
                                      <a:avLst/>
                                    </a:prstGeom>
                                  </pic:spPr>
                                </pic:pic>
                              </a:graphicData>
                            </a:graphic>
                          </wp:inline>
                        </w:drawing>
                      </w:r>
                    </w:p>
                    <w:p w:rsidR="00BF3A22" w:rsidRDefault="00BF3A22" w:rsidP="006068D1">
                      <w:pPr>
                        <w:spacing w:line="360" w:lineRule="auto"/>
                        <w:jc w:val="both"/>
                        <w:rPr>
                          <w:noProof/>
                          <w:color w:val="000000" w:themeColor="text1"/>
                        </w:rPr>
                      </w:pPr>
                      <w:bookmarkStart w:id="34" w:name="_Toc496511630"/>
                      <w:r w:rsidRPr="005C401D">
                        <w:rPr>
                          <w:color w:val="000000" w:themeColor="text1"/>
                        </w:rPr>
                        <w:t xml:space="preserve">Figure </w:t>
                      </w:r>
                      <w:r w:rsidR="00B70350">
                        <w:rPr>
                          <w:color w:val="000000" w:themeColor="text1"/>
                        </w:rPr>
                        <w:fldChar w:fldCharType="begin"/>
                      </w:r>
                      <w:r w:rsidR="00B70350">
                        <w:rPr>
                          <w:color w:val="000000" w:themeColor="text1"/>
                        </w:rPr>
                        <w:instrText xml:space="preserve"> STYLEREF 1 \s </w:instrText>
                      </w:r>
                      <w:r w:rsidR="00B70350">
                        <w:rPr>
                          <w:color w:val="000000" w:themeColor="text1"/>
                        </w:rPr>
                        <w:fldChar w:fldCharType="separate"/>
                      </w:r>
                      <w:r w:rsidR="00B70350">
                        <w:rPr>
                          <w:noProof/>
                          <w:color w:val="000000" w:themeColor="text1"/>
                        </w:rPr>
                        <w:t>4</w:t>
                      </w:r>
                      <w:r w:rsidR="00B70350">
                        <w:rPr>
                          <w:color w:val="000000" w:themeColor="text1"/>
                        </w:rPr>
                        <w:fldChar w:fldCharType="end"/>
                      </w:r>
                      <w:r w:rsidR="00B70350">
                        <w:rPr>
                          <w:color w:val="000000" w:themeColor="text1"/>
                        </w:rPr>
                        <w:t>:</w:t>
                      </w:r>
                      <w:r w:rsidR="00B70350">
                        <w:rPr>
                          <w:color w:val="000000" w:themeColor="text1"/>
                        </w:rPr>
                        <w:fldChar w:fldCharType="begin"/>
                      </w:r>
                      <w:r w:rsidR="00B70350">
                        <w:rPr>
                          <w:color w:val="000000" w:themeColor="text1"/>
                        </w:rPr>
                        <w:instrText xml:space="preserve"> SEQ Figure \* ARABIC \s 1 </w:instrText>
                      </w:r>
                      <w:r w:rsidR="00B70350">
                        <w:rPr>
                          <w:color w:val="000000" w:themeColor="text1"/>
                        </w:rPr>
                        <w:fldChar w:fldCharType="separate"/>
                      </w:r>
                      <w:r w:rsidR="00B70350">
                        <w:rPr>
                          <w:noProof/>
                          <w:color w:val="000000" w:themeColor="text1"/>
                        </w:rPr>
                        <w:t>3</w:t>
                      </w:r>
                      <w:r w:rsidR="00B70350">
                        <w:rPr>
                          <w:color w:val="000000" w:themeColor="text1"/>
                        </w:rPr>
                        <w:fldChar w:fldCharType="end"/>
                      </w:r>
                      <w:r w:rsidRPr="005C401D">
                        <w:rPr>
                          <w:color w:val="000000" w:themeColor="text1"/>
                        </w:rPr>
                        <w:t>: Tobacco usage</w:t>
                      </w:r>
                      <w:r>
                        <w:rPr>
                          <w:color w:val="000000" w:themeColor="text1"/>
                        </w:rPr>
                        <w:tab/>
                      </w:r>
                      <w:r>
                        <w:rPr>
                          <w:color w:val="000000" w:themeColor="text1"/>
                        </w:rPr>
                        <w:tab/>
                      </w:r>
                      <w:r>
                        <w:rPr>
                          <w:color w:val="000000" w:themeColor="text1"/>
                        </w:rPr>
                        <w:tab/>
                      </w:r>
                      <w:r>
                        <w:rPr>
                          <w:color w:val="000000" w:themeColor="text1"/>
                        </w:rPr>
                        <w:tab/>
                      </w:r>
                      <w:r w:rsidRPr="005C401D">
                        <w:rPr>
                          <w:color w:val="000000" w:themeColor="text1"/>
                        </w:rPr>
                        <w:t xml:space="preserve">Figure </w:t>
                      </w:r>
                      <w:r w:rsidR="00B70350">
                        <w:rPr>
                          <w:color w:val="000000" w:themeColor="text1"/>
                        </w:rPr>
                        <w:fldChar w:fldCharType="begin"/>
                      </w:r>
                      <w:r w:rsidR="00B70350">
                        <w:rPr>
                          <w:color w:val="000000" w:themeColor="text1"/>
                        </w:rPr>
                        <w:instrText xml:space="preserve"> STYLEREF 1 \s </w:instrText>
                      </w:r>
                      <w:r w:rsidR="00B70350">
                        <w:rPr>
                          <w:color w:val="000000" w:themeColor="text1"/>
                        </w:rPr>
                        <w:fldChar w:fldCharType="separate"/>
                      </w:r>
                      <w:r w:rsidR="00B70350">
                        <w:rPr>
                          <w:noProof/>
                          <w:color w:val="000000" w:themeColor="text1"/>
                        </w:rPr>
                        <w:t>4</w:t>
                      </w:r>
                      <w:r w:rsidR="00B70350">
                        <w:rPr>
                          <w:color w:val="000000" w:themeColor="text1"/>
                        </w:rPr>
                        <w:fldChar w:fldCharType="end"/>
                      </w:r>
                      <w:r w:rsidR="00B70350">
                        <w:rPr>
                          <w:color w:val="000000" w:themeColor="text1"/>
                        </w:rPr>
                        <w:t>:</w:t>
                      </w:r>
                      <w:r w:rsidR="00B70350">
                        <w:rPr>
                          <w:color w:val="000000" w:themeColor="text1"/>
                        </w:rPr>
                        <w:fldChar w:fldCharType="begin"/>
                      </w:r>
                      <w:r w:rsidR="00B70350">
                        <w:rPr>
                          <w:color w:val="000000" w:themeColor="text1"/>
                        </w:rPr>
                        <w:instrText xml:space="preserve"> SEQ Figure \* ARABIC \s 1 </w:instrText>
                      </w:r>
                      <w:r w:rsidR="00B70350">
                        <w:rPr>
                          <w:color w:val="000000" w:themeColor="text1"/>
                        </w:rPr>
                        <w:fldChar w:fldCharType="separate"/>
                      </w:r>
                      <w:r w:rsidR="00B70350">
                        <w:rPr>
                          <w:noProof/>
                          <w:color w:val="000000" w:themeColor="text1"/>
                        </w:rPr>
                        <w:t>4</w:t>
                      </w:r>
                      <w:r w:rsidR="00B70350">
                        <w:rPr>
                          <w:color w:val="000000" w:themeColor="text1"/>
                        </w:rPr>
                        <w:fldChar w:fldCharType="end"/>
                      </w:r>
                      <w:r w:rsidRPr="005C401D">
                        <w:rPr>
                          <w:color w:val="000000" w:themeColor="text1"/>
                        </w:rPr>
                        <w:t>: Hormonal</w:t>
                      </w:r>
                      <w:r>
                        <w:rPr>
                          <w:color w:val="000000" w:themeColor="text1"/>
                        </w:rPr>
                        <w:t xml:space="preserve"> contraceptive</w:t>
                      </w:r>
                      <w:r w:rsidRPr="005C401D">
                        <w:rPr>
                          <w:color w:val="000000" w:themeColor="text1"/>
                        </w:rPr>
                        <w:t xml:space="preserve"> usage</w:t>
                      </w:r>
                      <w:bookmarkEnd w:id="34"/>
                    </w:p>
                    <w:p w:rsidR="00BF3A22" w:rsidRDefault="00BF3A22" w:rsidP="006068D1">
                      <w:r>
                        <w:rPr>
                          <w:noProof/>
                        </w:rPr>
                        <w:drawing>
                          <wp:inline distT="0" distB="0" distL="0" distR="0" wp14:anchorId="73F669DD" wp14:editId="4F4828E3">
                            <wp:extent cx="3314098" cy="2412075"/>
                            <wp:effectExtent l="0" t="0" r="63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92382" cy="2469052"/>
                                    </a:xfrm>
                                    <a:prstGeom prst="rect">
                                      <a:avLst/>
                                    </a:prstGeom>
                                  </pic:spPr>
                                </pic:pic>
                              </a:graphicData>
                            </a:graphic>
                          </wp:inline>
                        </w:drawing>
                      </w:r>
                      <w:r>
                        <w:rPr>
                          <w:noProof/>
                        </w:rPr>
                        <w:drawing>
                          <wp:inline distT="0" distB="0" distL="0" distR="0" wp14:anchorId="1E5571FF" wp14:editId="4F02FBD5">
                            <wp:extent cx="3457336" cy="241969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588716" cy="2511645"/>
                                    </a:xfrm>
                                    <a:prstGeom prst="rect">
                                      <a:avLst/>
                                    </a:prstGeom>
                                  </pic:spPr>
                                </pic:pic>
                              </a:graphicData>
                            </a:graphic>
                          </wp:inline>
                        </w:drawing>
                      </w:r>
                    </w:p>
                    <w:p w:rsidR="00BF3A22" w:rsidRPr="005C401D" w:rsidRDefault="00BF3A22" w:rsidP="006068D1">
                      <w:pPr>
                        <w:spacing w:line="360" w:lineRule="auto"/>
                        <w:jc w:val="both"/>
                        <w:rPr>
                          <w:color w:val="000000" w:themeColor="text1"/>
                        </w:rPr>
                      </w:pPr>
                      <w:bookmarkStart w:id="35" w:name="_Toc496511631"/>
                      <w:r w:rsidRPr="00340059">
                        <w:t xml:space="preserve">Figure </w:t>
                      </w:r>
                      <w:r w:rsidR="00B70350">
                        <w:fldChar w:fldCharType="begin"/>
                      </w:r>
                      <w:r w:rsidR="00B70350">
                        <w:instrText xml:space="preserve"> STYLEREF 1 \s </w:instrText>
                      </w:r>
                      <w:r w:rsidR="00B70350">
                        <w:fldChar w:fldCharType="separate"/>
                      </w:r>
                      <w:r w:rsidR="00B70350">
                        <w:rPr>
                          <w:noProof/>
                        </w:rPr>
                        <w:t>4</w:t>
                      </w:r>
                      <w:r w:rsidR="00B70350">
                        <w:fldChar w:fldCharType="end"/>
                      </w:r>
                      <w:r w:rsidR="00B70350">
                        <w:t>:</w:t>
                      </w:r>
                      <w:r w:rsidR="00B70350">
                        <w:fldChar w:fldCharType="begin"/>
                      </w:r>
                      <w:r w:rsidR="00B70350">
                        <w:instrText xml:space="preserve"> SEQ Figure \* ARABIC \s 1 </w:instrText>
                      </w:r>
                      <w:r w:rsidR="00B70350">
                        <w:fldChar w:fldCharType="separate"/>
                      </w:r>
                      <w:r w:rsidR="00B70350">
                        <w:rPr>
                          <w:noProof/>
                        </w:rPr>
                        <w:t>5</w:t>
                      </w:r>
                      <w:r w:rsidR="00B70350">
                        <w:fldChar w:fldCharType="end"/>
                      </w:r>
                      <w:r w:rsidRPr="00340059">
                        <w:t>: Multiple partners</w:t>
                      </w:r>
                      <w:r w:rsidRPr="00340059">
                        <w:tab/>
                      </w:r>
                      <w:r>
                        <w:rPr>
                          <w:i/>
                        </w:rPr>
                        <w:tab/>
                      </w:r>
                      <w:r>
                        <w:rPr>
                          <w:i/>
                        </w:rPr>
                        <w:tab/>
                      </w:r>
                      <w:r>
                        <w:rPr>
                          <w:i/>
                        </w:rPr>
                        <w:tab/>
                      </w:r>
                      <w:r w:rsidRPr="005C401D">
                        <w:rPr>
                          <w:color w:val="000000" w:themeColor="text1"/>
                        </w:rPr>
                        <w:t xml:space="preserve">Figure </w:t>
                      </w:r>
                      <w:r w:rsidR="00B70350">
                        <w:rPr>
                          <w:color w:val="000000" w:themeColor="text1"/>
                        </w:rPr>
                        <w:fldChar w:fldCharType="begin"/>
                      </w:r>
                      <w:r w:rsidR="00B70350">
                        <w:rPr>
                          <w:color w:val="000000" w:themeColor="text1"/>
                        </w:rPr>
                        <w:instrText xml:space="preserve"> STYLEREF 1 \s </w:instrText>
                      </w:r>
                      <w:r w:rsidR="00B70350">
                        <w:rPr>
                          <w:color w:val="000000" w:themeColor="text1"/>
                        </w:rPr>
                        <w:fldChar w:fldCharType="separate"/>
                      </w:r>
                      <w:r w:rsidR="00B70350">
                        <w:rPr>
                          <w:noProof/>
                          <w:color w:val="000000" w:themeColor="text1"/>
                        </w:rPr>
                        <w:t>4</w:t>
                      </w:r>
                      <w:r w:rsidR="00B70350">
                        <w:rPr>
                          <w:color w:val="000000" w:themeColor="text1"/>
                        </w:rPr>
                        <w:fldChar w:fldCharType="end"/>
                      </w:r>
                      <w:r w:rsidR="00B70350">
                        <w:rPr>
                          <w:color w:val="000000" w:themeColor="text1"/>
                        </w:rPr>
                        <w:t>:</w:t>
                      </w:r>
                      <w:r w:rsidR="00B70350">
                        <w:rPr>
                          <w:color w:val="000000" w:themeColor="text1"/>
                        </w:rPr>
                        <w:fldChar w:fldCharType="begin"/>
                      </w:r>
                      <w:r w:rsidR="00B70350">
                        <w:rPr>
                          <w:color w:val="000000" w:themeColor="text1"/>
                        </w:rPr>
                        <w:instrText xml:space="preserve"> SEQ Figure \* ARABIC \s 1 </w:instrText>
                      </w:r>
                      <w:r w:rsidR="00B70350">
                        <w:rPr>
                          <w:color w:val="000000" w:themeColor="text1"/>
                        </w:rPr>
                        <w:fldChar w:fldCharType="separate"/>
                      </w:r>
                      <w:r w:rsidR="00B70350">
                        <w:rPr>
                          <w:noProof/>
                          <w:color w:val="000000" w:themeColor="text1"/>
                        </w:rPr>
                        <w:t>6</w:t>
                      </w:r>
                      <w:r w:rsidR="00B70350">
                        <w:rPr>
                          <w:color w:val="000000" w:themeColor="text1"/>
                        </w:rPr>
                        <w:fldChar w:fldCharType="end"/>
                      </w:r>
                      <w:r w:rsidRPr="005C401D">
                        <w:rPr>
                          <w:color w:val="000000" w:themeColor="text1"/>
                        </w:rPr>
                        <w:t>: HIV distribution</w:t>
                      </w:r>
                      <w:bookmarkEnd w:id="35"/>
                    </w:p>
                    <w:p w:rsidR="00BF3A22" w:rsidRDefault="00BF3A22" w:rsidP="006068D1"/>
                    <w:p w:rsidR="00BF3A22" w:rsidRPr="00550520" w:rsidRDefault="00BF3A22" w:rsidP="006068D1">
                      <w:pPr>
                        <w:pStyle w:val="Caption"/>
                        <w:rPr>
                          <w:i w:val="0"/>
                          <w:color w:val="auto"/>
                          <w:sz w:val="24"/>
                          <w:szCs w:val="24"/>
                        </w:rPr>
                      </w:pPr>
                      <w:r>
                        <w:rPr>
                          <w:color w:val="000000" w:themeColor="text1"/>
                        </w:rPr>
                        <w:tab/>
                      </w:r>
                      <w:r>
                        <w:rPr>
                          <w:color w:val="000000" w:themeColor="text1"/>
                        </w:rPr>
                        <w:tab/>
                      </w:r>
                      <w:r>
                        <w:rPr>
                          <w:color w:val="000000" w:themeColor="text1"/>
                        </w:rPr>
                        <w:tab/>
                      </w:r>
                    </w:p>
                    <w:p w:rsidR="00BF3A22" w:rsidRPr="005C401D" w:rsidRDefault="00BF3A22" w:rsidP="006068D1">
                      <w:pPr>
                        <w:spacing w:line="360" w:lineRule="auto"/>
                        <w:jc w:val="both"/>
                        <w:rPr>
                          <w:color w:val="000000" w:themeColor="text1"/>
                        </w:rPr>
                      </w:pPr>
                    </w:p>
                    <w:p w:rsidR="00BF3A22" w:rsidRDefault="00BF3A22" w:rsidP="006068D1"/>
                  </w:txbxContent>
                </v:textbox>
                <w10:wrap type="square"/>
              </v:shape>
            </w:pict>
          </mc:Fallback>
        </mc:AlternateContent>
      </w:r>
      <w:r w:rsidR="006068D1" w:rsidRPr="00895895">
        <w:rPr>
          <w:color w:val="000000" w:themeColor="text1"/>
        </w:rPr>
        <w:t xml:space="preserve">This process involved the mapping of the correlated factors that increase the risk of developing cervical cancer and were identified as tobacco, hormonal contraceptive, women with multiple partners, HIV, syphilis proportion, illiteracy, poor women, average monthly income of women, women age and fertility levels. </w:t>
      </w:r>
    </w:p>
    <w:p w:rsidR="006068D1" w:rsidRPr="00895895" w:rsidRDefault="00092688" w:rsidP="008D00C6">
      <w:pPr>
        <w:spacing w:line="360" w:lineRule="auto"/>
        <w:jc w:val="both"/>
      </w:pPr>
      <w:r w:rsidRPr="00895895">
        <w:rPr>
          <w:noProof/>
        </w:rPr>
        <w:lastRenderedPageBreak/>
        <mc:AlternateContent>
          <mc:Choice Requires="wps">
            <w:drawing>
              <wp:anchor distT="45720" distB="45720" distL="114300" distR="114300" simplePos="0" relativeHeight="251683840" behindDoc="0" locked="0" layoutInCell="1" allowOverlap="1" wp14:anchorId="43CF87BF" wp14:editId="0B97911E">
                <wp:simplePos x="0" y="0"/>
                <wp:positionH relativeFrom="column">
                  <wp:posOffset>-495300</wp:posOffset>
                </wp:positionH>
                <wp:positionV relativeFrom="paragraph">
                  <wp:posOffset>0</wp:posOffset>
                </wp:positionV>
                <wp:extent cx="6762750" cy="8237220"/>
                <wp:effectExtent l="0" t="0" r="19050" b="11430"/>
                <wp:wrapSquare wrapText="bothSides"/>
                <wp:docPr id="203"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8237220"/>
                        </a:xfrm>
                        <a:prstGeom prst="rect">
                          <a:avLst/>
                        </a:prstGeom>
                        <a:solidFill>
                          <a:srgbClr val="FFFFFF"/>
                        </a:solidFill>
                        <a:ln w="9525">
                          <a:solidFill>
                            <a:srgbClr val="000000"/>
                          </a:solidFill>
                          <a:miter lim="800000"/>
                          <a:headEnd/>
                          <a:tailEnd/>
                        </a:ln>
                      </wps:spPr>
                      <wps:txbx>
                        <w:txbxContent>
                          <w:p w:rsidR="00BF3A22" w:rsidRDefault="00BF3A22" w:rsidP="00092688">
                            <w:pPr>
                              <w:rPr>
                                <w:noProof/>
                              </w:rPr>
                            </w:pPr>
                            <w:r>
                              <w:rPr>
                                <w:noProof/>
                              </w:rPr>
                              <w:drawing>
                                <wp:inline distT="0" distB="0" distL="0" distR="0" wp14:anchorId="0D7213D3" wp14:editId="6C6F50CE">
                                  <wp:extent cx="3240504" cy="230886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274757" cy="2333265"/>
                                          </a:xfrm>
                                          <a:prstGeom prst="rect">
                                            <a:avLst/>
                                          </a:prstGeom>
                                        </pic:spPr>
                                      </pic:pic>
                                    </a:graphicData>
                                  </a:graphic>
                                </wp:inline>
                              </w:drawing>
                            </w:r>
                            <w:r>
                              <w:rPr>
                                <w:noProof/>
                              </w:rPr>
                              <w:drawing>
                                <wp:inline distT="0" distB="0" distL="0" distR="0" wp14:anchorId="057BCFCC" wp14:editId="79DF7A3B">
                                  <wp:extent cx="3281372" cy="2336924"/>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326843" cy="2369307"/>
                                          </a:xfrm>
                                          <a:prstGeom prst="rect">
                                            <a:avLst/>
                                          </a:prstGeom>
                                        </pic:spPr>
                                      </pic:pic>
                                    </a:graphicData>
                                  </a:graphic>
                                </wp:inline>
                              </w:drawing>
                            </w:r>
                          </w:p>
                          <w:p w:rsidR="00BF3A22" w:rsidRPr="001B1EBA" w:rsidRDefault="00BF3A22" w:rsidP="00092688">
                            <w:pPr>
                              <w:rPr>
                                <w:noProof/>
                              </w:rPr>
                            </w:pPr>
                            <w:bookmarkStart w:id="36" w:name="_Toc496511632"/>
                            <w:r w:rsidRPr="001B1EBA">
                              <w:rPr>
                                <w:color w:val="000000" w:themeColor="text1"/>
                              </w:rPr>
                              <w:t xml:space="preserve">Figure </w:t>
                            </w:r>
                            <w:r w:rsidR="00B70350">
                              <w:rPr>
                                <w:color w:val="000000" w:themeColor="text1"/>
                              </w:rPr>
                              <w:fldChar w:fldCharType="begin"/>
                            </w:r>
                            <w:r w:rsidR="00B70350">
                              <w:rPr>
                                <w:color w:val="000000" w:themeColor="text1"/>
                              </w:rPr>
                              <w:instrText xml:space="preserve"> STYLEREF 1 \s </w:instrText>
                            </w:r>
                            <w:r w:rsidR="00B70350">
                              <w:rPr>
                                <w:color w:val="000000" w:themeColor="text1"/>
                              </w:rPr>
                              <w:fldChar w:fldCharType="separate"/>
                            </w:r>
                            <w:r w:rsidR="00B70350">
                              <w:rPr>
                                <w:noProof/>
                                <w:color w:val="000000" w:themeColor="text1"/>
                              </w:rPr>
                              <w:t>4</w:t>
                            </w:r>
                            <w:r w:rsidR="00B70350">
                              <w:rPr>
                                <w:color w:val="000000" w:themeColor="text1"/>
                              </w:rPr>
                              <w:fldChar w:fldCharType="end"/>
                            </w:r>
                            <w:r w:rsidR="00B70350">
                              <w:rPr>
                                <w:color w:val="000000" w:themeColor="text1"/>
                              </w:rPr>
                              <w:t>:</w:t>
                            </w:r>
                            <w:r w:rsidR="00B70350">
                              <w:rPr>
                                <w:color w:val="000000" w:themeColor="text1"/>
                              </w:rPr>
                              <w:fldChar w:fldCharType="begin"/>
                            </w:r>
                            <w:r w:rsidR="00B70350">
                              <w:rPr>
                                <w:color w:val="000000" w:themeColor="text1"/>
                              </w:rPr>
                              <w:instrText xml:space="preserve"> SEQ Figure \* ARABIC \s 1 </w:instrText>
                            </w:r>
                            <w:r w:rsidR="00B70350">
                              <w:rPr>
                                <w:color w:val="000000" w:themeColor="text1"/>
                              </w:rPr>
                              <w:fldChar w:fldCharType="separate"/>
                            </w:r>
                            <w:r w:rsidR="00B70350">
                              <w:rPr>
                                <w:noProof/>
                                <w:color w:val="000000" w:themeColor="text1"/>
                              </w:rPr>
                              <w:t>7</w:t>
                            </w:r>
                            <w:r w:rsidR="00B70350">
                              <w:rPr>
                                <w:color w:val="000000" w:themeColor="text1"/>
                              </w:rPr>
                              <w:fldChar w:fldCharType="end"/>
                            </w:r>
                            <w:r w:rsidRPr="001B1EBA">
                              <w:rPr>
                                <w:color w:val="000000" w:themeColor="text1"/>
                              </w:rPr>
                              <w:t>: syphilis proportion</w:t>
                            </w:r>
                            <w:r w:rsidRPr="001B1EBA">
                              <w:rPr>
                                <w:color w:val="000000" w:themeColor="text1"/>
                              </w:rPr>
                              <w:tab/>
                            </w:r>
                            <w:r w:rsidRPr="001B1EBA">
                              <w:rPr>
                                <w:color w:val="000000" w:themeColor="text1"/>
                              </w:rPr>
                              <w:tab/>
                            </w:r>
                            <w:r w:rsidRPr="001B1EBA">
                              <w:rPr>
                                <w:color w:val="000000" w:themeColor="text1"/>
                              </w:rPr>
                              <w:tab/>
                            </w:r>
                            <w:r w:rsidRPr="001B1EBA">
                              <w:t xml:space="preserve">Figure </w:t>
                            </w:r>
                            <w:r w:rsidR="00B70350">
                              <w:fldChar w:fldCharType="begin"/>
                            </w:r>
                            <w:r w:rsidR="00B70350">
                              <w:instrText xml:space="preserve"> STYLEREF 1 \s </w:instrText>
                            </w:r>
                            <w:r w:rsidR="00B70350">
                              <w:fldChar w:fldCharType="separate"/>
                            </w:r>
                            <w:r w:rsidR="00B70350">
                              <w:rPr>
                                <w:noProof/>
                              </w:rPr>
                              <w:t>4</w:t>
                            </w:r>
                            <w:r w:rsidR="00B70350">
                              <w:fldChar w:fldCharType="end"/>
                            </w:r>
                            <w:r w:rsidR="00B70350">
                              <w:t>:</w:t>
                            </w:r>
                            <w:r w:rsidR="00B70350">
                              <w:fldChar w:fldCharType="begin"/>
                            </w:r>
                            <w:r w:rsidR="00B70350">
                              <w:instrText xml:space="preserve"> SEQ Figure \* ARABIC \s 1 </w:instrText>
                            </w:r>
                            <w:r w:rsidR="00B70350">
                              <w:fldChar w:fldCharType="separate"/>
                            </w:r>
                            <w:r w:rsidR="00B70350">
                              <w:rPr>
                                <w:noProof/>
                              </w:rPr>
                              <w:t>8</w:t>
                            </w:r>
                            <w:r w:rsidR="00B70350">
                              <w:fldChar w:fldCharType="end"/>
                            </w:r>
                            <w:r w:rsidRPr="001B1EBA">
                              <w:t>: Women population 30-59 years</w:t>
                            </w:r>
                            <w:bookmarkEnd w:id="36"/>
                          </w:p>
                          <w:p w:rsidR="00BF3A22" w:rsidRDefault="00BF3A22" w:rsidP="00092688">
                            <w:pPr>
                              <w:rPr>
                                <w:noProof/>
                              </w:rPr>
                            </w:pPr>
                          </w:p>
                          <w:p w:rsidR="00BF3A22" w:rsidRDefault="00BF3A22" w:rsidP="00092688">
                            <w:r>
                              <w:rPr>
                                <w:noProof/>
                              </w:rPr>
                              <w:drawing>
                                <wp:inline distT="0" distB="0" distL="0" distR="0" wp14:anchorId="7A849D4E" wp14:editId="4C93BE7C">
                                  <wp:extent cx="3222986" cy="2471596"/>
                                  <wp:effectExtent l="0" t="0" r="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274278" cy="2510930"/>
                                          </a:xfrm>
                                          <a:prstGeom prst="rect">
                                            <a:avLst/>
                                          </a:prstGeom>
                                        </pic:spPr>
                                      </pic:pic>
                                    </a:graphicData>
                                  </a:graphic>
                                </wp:inline>
                              </w:drawing>
                            </w:r>
                            <w:r>
                              <w:rPr>
                                <w:noProof/>
                              </w:rPr>
                              <w:drawing>
                                <wp:inline distT="0" distB="0" distL="0" distR="0" wp14:anchorId="5AFF6C58" wp14:editId="13EC48E2">
                                  <wp:extent cx="3263347" cy="2453489"/>
                                  <wp:effectExtent l="0" t="0" r="0" b="444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322232" cy="2497761"/>
                                          </a:xfrm>
                                          <a:prstGeom prst="rect">
                                            <a:avLst/>
                                          </a:prstGeom>
                                        </pic:spPr>
                                      </pic:pic>
                                    </a:graphicData>
                                  </a:graphic>
                                </wp:inline>
                              </w:drawing>
                            </w:r>
                          </w:p>
                          <w:p w:rsidR="00BF3A22" w:rsidRDefault="00BF3A22" w:rsidP="00092688">
                            <w:pPr>
                              <w:pStyle w:val="Caption"/>
                              <w:spacing w:after="0" w:line="360" w:lineRule="auto"/>
                              <w:jc w:val="both"/>
                              <w:rPr>
                                <w:i w:val="0"/>
                                <w:color w:val="000000" w:themeColor="text1"/>
                                <w:sz w:val="24"/>
                                <w:szCs w:val="24"/>
                              </w:rPr>
                            </w:pPr>
                            <w:bookmarkStart w:id="37" w:name="_Toc496511633"/>
                            <w:r w:rsidRPr="005C401D">
                              <w:rPr>
                                <w:i w:val="0"/>
                                <w:color w:val="000000" w:themeColor="text1"/>
                                <w:sz w:val="24"/>
                                <w:szCs w:val="24"/>
                              </w:rPr>
                              <w:t xml:space="preserve">Figure </w:t>
                            </w:r>
                            <w:r w:rsidR="00B70350">
                              <w:rPr>
                                <w:i w:val="0"/>
                                <w:color w:val="000000" w:themeColor="text1"/>
                                <w:sz w:val="24"/>
                                <w:szCs w:val="24"/>
                              </w:rPr>
                              <w:fldChar w:fldCharType="begin"/>
                            </w:r>
                            <w:r w:rsidR="00B70350">
                              <w:rPr>
                                <w:i w:val="0"/>
                                <w:color w:val="000000" w:themeColor="text1"/>
                                <w:sz w:val="24"/>
                                <w:szCs w:val="24"/>
                              </w:rPr>
                              <w:instrText xml:space="preserve"> STYLEREF 1 \s </w:instrText>
                            </w:r>
                            <w:r w:rsidR="00B70350">
                              <w:rPr>
                                <w:i w:val="0"/>
                                <w:color w:val="000000" w:themeColor="text1"/>
                                <w:sz w:val="24"/>
                                <w:szCs w:val="24"/>
                              </w:rPr>
                              <w:fldChar w:fldCharType="separate"/>
                            </w:r>
                            <w:r w:rsidR="00B70350">
                              <w:rPr>
                                <w:i w:val="0"/>
                                <w:noProof/>
                                <w:color w:val="000000" w:themeColor="text1"/>
                                <w:sz w:val="24"/>
                                <w:szCs w:val="24"/>
                              </w:rPr>
                              <w:t>4</w:t>
                            </w:r>
                            <w:r w:rsidR="00B70350">
                              <w:rPr>
                                <w:i w:val="0"/>
                                <w:color w:val="000000" w:themeColor="text1"/>
                                <w:sz w:val="24"/>
                                <w:szCs w:val="24"/>
                              </w:rPr>
                              <w:fldChar w:fldCharType="end"/>
                            </w:r>
                            <w:r w:rsidR="00B70350">
                              <w:rPr>
                                <w:i w:val="0"/>
                                <w:color w:val="000000" w:themeColor="text1"/>
                                <w:sz w:val="24"/>
                                <w:szCs w:val="24"/>
                              </w:rPr>
                              <w:t>:</w:t>
                            </w:r>
                            <w:r w:rsidR="00B70350">
                              <w:rPr>
                                <w:i w:val="0"/>
                                <w:color w:val="000000" w:themeColor="text1"/>
                                <w:sz w:val="24"/>
                                <w:szCs w:val="24"/>
                              </w:rPr>
                              <w:fldChar w:fldCharType="begin"/>
                            </w:r>
                            <w:r w:rsidR="00B70350">
                              <w:rPr>
                                <w:i w:val="0"/>
                                <w:color w:val="000000" w:themeColor="text1"/>
                                <w:sz w:val="24"/>
                                <w:szCs w:val="24"/>
                              </w:rPr>
                              <w:instrText xml:space="preserve"> SEQ Figure \* ARABIC \s 1 </w:instrText>
                            </w:r>
                            <w:r w:rsidR="00B70350">
                              <w:rPr>
                                <w:i w:val="0"/>
                                <w:color w:val="000000" w:themeColor="text1"/>
                                <w:sz w:val="24"/>
                                <w:szCs w:val="24"/>
                              </w:rPr>
                              <w:fldChar w:fldCharType="separate"/>
                            </w:r>
                            <w:r w:rsidR="00B70350">
                              <w:rPr>
                                <w:i w:val="0"/>
                                <w:noProof/>
                                <w:color w:val="000000" w:themeColor="text1"/>
                                <w:sz w:val="24"/>
                                <w:szCs w:val="24"/>
                              </w:rPr>
                              <w:t>9</w:t>
                            </w:r>
                            <w:r w:rsidR="00B70350">
                              <w:rPr>
                                <w:i w:val="0"/>
                                <w:color w:val="000000" w:themeColor="text1"/>
                                <w:sz w:val="24"/>
                                <w:szCs w:val="24"/>
                              </w:rPr>
                              <w:fldChar w:fldCharType="end"/>
                            </w:r>
                            <w:r w:rsidRPr="005C401D">
                              <w:rPr>
                                <w:i w:val="0"/>
                                <w:color w:val="000000" w:themeColor="text1"/>
                                <w:sz w:val="24"/>
                                <w:szCs w:val="24"/>
                              </w:rPr>
                              <w:t xml:space="preserve">: </w:t>
                            </w:r>
                            <w:r>
                              <w:rPr>
                                <w:i w:val="0"/>
                                <w:color w:val="000000" w:themeColor="text1"/>
                                <w:sz w:val="24"/>
                                <w:szCs w:val="24"/>
                              </w:rPr>
                              <w:t>P</w:t>
                            </w:r>
                            <w:r w:rsidRPr="005C401D">
                              <w:rPr>
                                <w:i w:val="0"/>
                                <w:color w:val="000000" w:themeColor="text1"/>
                                <w:sz w:val="24"/>
                                <w:szCs w:val="24"/>
                              </w:rPr>
                              <w:t xml:space="preserve">ercentage of poor women </w:t>
                            </w:r>
                            <w:r>
                              <w:rPr>
                                <w:i w:val="0"/>
                                <w:color w:val="000000" w:themeColor="text1"/>
                                <w:sz w:val="24"/>
                                <w:szCs w:val="24"/>
                              </w:rPr>
                              <w:tab/>
                            </w:r>
                            <w:r>
                              <w:rPr>
                                <w:i w:val="0"/>
                                <w:color w:val="000000" w:themeColor="text1"/>
                                <w:sz w:val="24"/>
                                <w:szCs w:val="24"/>
                              </w:rPr>
                              <w:tab/>
                            </w:r>
                            <w:r w:rsidRPr="005C401D">
                              <w:rPr>
                                <w:i w:val="0"/>
                                <w:color w:val="000000" w:themeColor="text1"/>
                                <w:sz w:val="24"/>
                                <w:szCs w:val="24"/>
                              </w:rPr>
                              <w:t xml:space="preserve">Figure </w:t>
                            </w:r>
                            <w:r w:rsidR="00B70350">
                              <w:rPr>
                                <w:i w:val="0"/>
                                <w:color w:val="000000" w:themeColor="text1"/>
                                <w:sz w:val="24"/>
                                <w:szCs w:val="24"/>
                              </w:rPr>
                              <w:fldChar w:fldCharType="begin"/>
                            </w:r>
                            <w:r w:rsidR="00B70350">
                              <w:rPr>
                                <w:i w:val="0"/>
                                <w:color w:val="000000" w:themeColor="text1"/>
                                <w:sz w:val="24"/>
                                <w:szCs w:val="24"/>
                              </w:rPr>
                              <w:instrText xml:space="preserve"> STYLEREF 1 \s </w:instrText>
                            </w:r>
                            <w:r w:rsidR="00B70350">
                              <w:rPr>
                                <w:i w:val="0"/>
                                <w:color w:val="000000" w:themeColor="text1"/>
                                <w:sz w:val="24"/>
                                <w:szCs w:val="24"/>
                              </w:rPr>
                              <w:fldChar w:fldCharType="separate"/>
                            </w:r>
                            <w:r w:rsidR="00B70350">
                              <w:rPr>
                                <w:i w:val="0"/>
                                <w:noProof/>
                                <w:color w:val="000000" w:themeColor="text1"/>
                                <w:sz w:val="24"/>
                                <w:szCs w:val="24"/>
                              </w:rPr>
                              <w:t>4</w:t>
                            </w:r>
                            <w:r w:rsidR="00B70350">
                              <w:rPr>
                                <w:i w:val="0"/>
                                <w:color w:val="000000" w:themeColor="text1"/>
                                <w:sz w:val="24"/>
                                <w:szCs w:val="24"/>
                              </w:rPr>
                              <w:fldChar w:fldCharType="end"/>
                            </w:r>
                            <w:r w:rsidR="00B70350">
                              <w:rPr>
                                <w:i w:val="0"/>
                                <w:color w:val="000000" w:themeColor="text1"/>
                                <w:sz w:val="24"/>
                                <w:szCs w:val="24"/>
                              </w:rPr>
                              <w:t>:</w:t>
                            </w:r>
                            <w:r w:rsidR="00B70350">
                              <w:rPr>
                                <w:i w:val="0"/>
                                <w:color w:val="000000" w:themeColor="text1"/>
                                <w:sz w:val="24"/>
                                <w:szCs w:val="24"/>
                              </w:rPr>
                              <w:fldChar w:fldCharType="begin"/>
                            </w:r>
                            <w:r w:rsidR="00B70350">
                              <w:rPr>
                                <w:i w:val="0"/>
                                <w:color w:val="000000" w:themeColor="text1"/>
                                <w:sz w:val="24"/>
                                <w:szCs w:val="24"/>
                              </w:rPr>
                              <w:instrText xml:space="preserve"> SEQ Figure \* ARABIC \s 1 </w:instrText>
                            </w:r>
                            <w:r w:rsidR="00B70350">
                              <w:rPr>
                                <w:i w:val="0"/>
                                <w:color w:val="000000" w:themeColor="text1"/>
                                <w:sz w:val="24"/>
                                <w:szCs w:val="24"/>
                              </w:rPr>
                              <w:fldChar w:fldCharType="separate"/>
                            </w:r>
                            <w:r w:rsidR="00B70350">
                              <w:rPr>
                                <w:i w:val="0"/>
                                <w:noProof/>
                                <w:color w:val="000000" w:themeColor="text1"/>
                                <w:sz w:val="24"/>
                                <w:szCs w:val="24"/>
                              </w:rPr>
                              <w:t>10</w:t>
                            </w:r>
                            <w:r w:rsidR="00B70350">
                              <w:rPr>
                                <w:i w:val="0"/>
                                <w:color w:val="000000" w:themeColor="text1"/>
                                <w:sz w:val="24"/>
                                <w:szCs w:val="24"/>
                              </w:rPr>
                              <w:fldChar w:fldCharType="end"/>
                            </w:r>
                            <w:r w:rsidRPr="005C401D">
                              <w:rPr>
                                <w:i w:val="0"/>
                                <w:color w:val="000000" w:themeColor="text1"/>
                                <w:sz w:val="24"/>
                                <w:szCs w:val="24"/>
                              </w:rPr>
                              <w:t xml:space="preserve">: </w:t>
                            </w:r>
                            <w:r>
                              <w:rPr>
                                <w:i w:val="0"/>
                                <w:color w:val="000000" w:themeColor="text1"/>
                                <w:sz w:val="24"/>
                                <w:szCs w:val="24"/>
                              </w:rPr>
                              <w:t>P</w:t>
                            </w:r>
                            <w:r w:rsidRPr="005C401D">
                              <w:rPr>
                                <w:i w:val="0"/>
                                <w:color w:val="000000" w:themeColor="text1"/>
                                <w:sz w:val="24"/>
                                <w:szCs w:val="24"/>
                              </w:rPr>
                              <w:t>ercentage distribution of illiteracy</w:t>
                            </w:r>
                            <w:bookmarkEnd w:id="37"/>
                          </w:p>
                          <w:p w:rsidR="00BF3A22" w:rsidRDefault="00BF3A22" w:rsidP="00092688">
                            <w:r w:rsidRPr="004F10BF">
                              <w:rPr>
                                <w:noProof/>
                                <w:color w:val="000000" w:themeColor="text1"/>
                              </w:rPr>
                              <w:drawing>
                                <wp:inline distT="0" distB="0" distL="0" distR="0" wp14:anchorId="6AB4C291" wp14:editId="339924EB">
                                  <wp:extent cx="3207734" cy="2281473"/>
                                  <wp:effectExtent l="0" t="0" r="0" b="5080"/>
                                  <wp:docPr id="194" name="Picture 194" descr="C:\Users\HP\Desktop\average imco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average imcom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60990" cy="2319351"/>
                                          </a:xfrm>
                                          <a:prstGeom prst="rect">
                                            <a:avLst/>
                                          </a:prstGeom>
                                          <a:noFill/>
                                          <a:ln>
                                            <a:noFill/>
                                          </a:ln>
                                        </pic:spPr>
                                      </pic:pic>
                                    </a:graphicData>
                                  </a:graphic>
                                </wp:inline>
                              </w:drawing>
                            </w:r>
                            <w:r w:rsidR="00023891">
                              <w:rPr>
                                <w:noProof/>
                              </w:rPr>
                              <w:drawing>
                                <wp:inline distT="0" distB="0" distL="0" distR="0" wp14:anchorId="680BF827" wp14:editId="2E3BD134">
                                  <wp:extent cx="3055620" cy="2286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086373" cy="2309007"/>
                                          </a:xfrm>
                                          <a:prstGeom prst="rect">
                                            <a:avLst/>
                                          </a:prstGeom>
                                        </pic:spPr>
                                      </pic:pic>
                                    </a:graphicData>
                                  </a:graphic>
                                </wp:inline>
                              </w:drawing>
                            </w:r>
                          </w:p>
                          <w:p w:rsidR="00023891" w:rsidRPr="005277F9" w:rsidRDefault="00BF3A22" w:rsidP="00023891">
                            <w:pPr>
                              <w:pStyle w:val="Caption"/>
                              <w:spacing w:line="360" w:lineRule="auto"/>
                              <w:jc w:val="both"/>
                              <w:rPr>
                                <w:i w:val="0"/>
                                <w:color w:val="000000" w:themeColor="text1"/>
                                <w:sz w:val="24"/>
                                <w:szCs w:val="24"/>
                              </w:rPr>
                            </w:pPr>
                            <w:bookmarkStart w:id="38" w:name="_Toc496511634"/>
                            <w:r w:rsidRPr="005C401D">
                              <w:rPr>
                                <w:i w:val="0"/>
                                <w:color w:val="000000" w:themeColor="text1"/>
                                <w:sz w:val="24"/>
                                <w:szCs w:val="24"/>
                              </w:rPr>
                              <w:t xml:space="preserve">Figure </w:t>
                            </w:r>
                            <w:r w:rsidR="00B70350">
                              <w:rPr>
                                <w:i w:val="0"/>
                                <w:color w:val="000000" w:themeColor="text1"/>
                                <w:sz w:val="24"/>
                                <w:szCs w:val="24"/>
                              </w:rPr>
                              <w:fldChar w:fldCharType="begin"/>
                            </w:r>
                            <w:r w:rsidR="00B70350">
                              <w:rPr>
                                <w:i w:val="0"/>
                                <w:color w:val="000000" w:themeColor="text1"/>
                                <w:sz w:val="24"/>
                                <w:szCs w:val="24"/>
                              </w:rPr>
                              <w:instrText xml:space="preserve"> STYLEREF 1 \s </w:instrText>
                            </w:r>
                            <w:r w:rsidR="00B70350">
                              <w:rPr>
                                <w:i w:val="0"/>
                                <w:color w:val="000000" w:themeColor="text1"/>
                                <w:sz w:val="24"/>
                                <w:szCs w:val="24"/>
                              </w:rPr>
                              <w:fldChar w:fldCharType="separate"/>
                            </w:r>
                            <w:r w:rsidR="00B70350">
                              <w:rPr>
                                <w:i w:val="0"/>
                                <w:noProof/>
                                <w:color w:val="000000" w:themeColor="text1"/>
                                <w:sz w:val="24"/>
                                <w:szCs w:val="24"/>
                              </w:rPr>
                              <w:t>4</w:t>
                            </w:r>
                            <w:r w:rsidR="00B70350">
                              <w:rPr>
                                <w:i w:val="0"/>
                                <w:color w:val="000000" w:themeColor="text1"/>
                                <w:sz w:val="24"/>
                                <w:szCs w:val="24"/>
                              </w:rPr>
                              <w:fldChar w:fldCharType="end"/>
                            </w:r>
                            <w:r w:rsidR="00B70350">
                              <w:rPr>
                                <w:i w:val="0"/>
                                <w:color w:val="000000" w:themeColor="text1"/>
                                <w:sz w:val="24"/>
                                <w:szCs w:val="24"/>
                              </w:rPr>
                              <w:t>:</w:t>
                            </w:r>
                            <w:r w:rsidR="00B70350">
                              <w:rPr>
                                <w:i w:val="0"/>
                                <w:color w:val="000000" w:themeColor="text1"/>
                                <w:sz w:val="24"/>
                                <w:szCs w:val="24"/>
                              </w:rPr>
                              <w:fldChar w:fldCharType="begin"/>
                            </w:r>
                            <w:r w:rsidR="00B70350">
                              <w:rPr>
                                <w:i w:val="0"/>
                                <w:color w:val="000000" w:themeColor="text1"/>
                                <w:sz w:val="24"/>
                                <w:szCs w:val="24"/>
                              </w:rPr>
                              <w:instrText xml:space="preserve"> SEQ Figure \* ARABIC \s 1 </w:instrText>
                            </w:r>
                            <w:r w:rsidR="00B70350">
                              <w:rPr>
                                <w:i w:val="0"/>
                                <w:color w:val="000000" w:themeColor="text1"/>
                                <w:sz w:val="24"/>
                                <w:szCs w:val="24"/>
                              </w:rPr>
                              <w:fldChar w:fldCharType="separate"/>
                            </w:r>
                            <w:r w:rsidR="00B70350">
                              <w:rPr>
                                <w:i w:val="0"/>
                                <w:noProof/>
                                <w:color w:val="000000" w:themeColor="text1"/>
                                <w:sz w:val="24"/>
                                <w:szCs w:val="24"/>
                              </w:rPr>
                              <w:t>11</w:t>
                            </w:r>
                            <w:r w:rsidR="00B70350">
                              <w:rPr>
                                <w:i w:val="0"/>
                                <w:color w:val="000000" w:themeColor="text1"/>
                                <w:sz w:val="24"/>
                                <w:szCs w:val="24"/>
                              </w:rPr>
                              <w:fldChar w:fldCharType="end"/>
                            </w:r>
                            <w:r w:rsidRPr="005C401D">
                              <w:rPr>
                                <w:i w:val="0"/>
                                <w:color w:val="000000" w:themeColor="text1"/>
                                <w:sz w:val="24"/>
                                <w:szCs w:val="24"/>
                              </w:rPr>
                              <w:t xml:space="preserve">: </w:t>
                            </w:r>
                            <w:r>
                              <w:rPr>
                                <w:i w:val="0"/>
                                <w:color w:val="000000" w:themeColor="text1"/>
                                <w:sz w:val="24"/>
                                <w:szCs w:val="24"/>
                              </w:rPr>
                              <w:t>A</w:t>
                            </w:r>
                            <w:r w:rsidRPr="005C401D">
                              <w:rPr>
                                <w:i w:val="0"/>
                                <w:color w:val="000000" w:themeColor="text1"/>
                                <w:sz w:val="24"/>
                                <w:szCs w:val="24"/>
                              </w:rPr>
                              <w:t>verage monthly income of women</w:t>
                            </w:r>
                            <w:bookmarkEnd w:id="38"/>
                            <w:r w:rsidR="00023891">
                              <w:rPr>
                                <w:i w:val="0"/>
                                <w:color w:val="000000" w:themeColor="text1"/>
                                <w:sz w:val="24"/>
                                <w:szCs w:val="24"/>
                              </w:rPr>
                              <w:t xml:space="preserve">    </w:t>
                            </w:r>
                            <w:r w:rsidR="00023891" w:rsidRPr="005C401D">
                              <w:rPr>
                                <w:i w:val="0"/>
                                <w:color w:val="000000" w:themeColor="text1"/>
                                <w:sz w:val="24"/>
                                <w:szCs w:val="24"/>
                              </w:rPr>
                              <w:t xml:space="preserve">Figure </w:t>
                            </w:r>
                            <w:r w:rsidR="00023891">
                              <w:rPr>
                                <w:i w:val="0"/>
                                <w:color w:val="000000" w:themeColor="text1"/>
                                <w:sz w:val="24"/>
                                <w:szCs w:val="24"/>
                              </w:rPr>
                              <w:fldChar w:fldCharType="begin"/>
                            </w:r>
                            <w:r w:rsidR="00023891">
                              <w:rPr>
                                <w:i w:val="0"/>
                                <w:color w:val="000000" w:themeColor="text1"/>
                                <w:sz w:val="24"/>
                                <w:szCs w:val="24"/>
                              </w:rPr>
                              <w:instrText xml:space="preserve"> STYLEREF 1 \s </w:instrText>
                            </w:r>
                            <w:r w:rsidR="00023891">
                              <w:rPr>
                                <w:i w:val="0"/>
                                <w:color w:val="000000" w:themeColor="text1"/>
                                <w:sz w:val="24"/>
                                <w:szCs w:val="24"/>
                              </w:rPr>
                              <w:fldChar w:fldCharType="separate"/>
                            </w:r>
                            <w:r w:rsidR="00023891">
                              <w:rPr>
                                <w:i w:val="0"/>
                                <w:noProof/>
                                <w:color w:val="000000" w:themeColor="text1"/>
                                <w:sz w:val="24"/>
                                <w:szCs w:val="24"/>
                              </w:rPr>
                              <w:t>4</w:t>
                            </w:r>
                            <w:r w:rsidR="00023891">
                              <w:rPr>
                                <w:i w:val="0"/>
                                <w:color w:val="000000" w:themeColor="text1"/>
                                <w:sz w:val="24"/>
                                <w:szCs w:val="24"/>
                              </w:rPr>
                              <w:fldChar w:fldCharType="end"/>
                            </w:r>
                            <w:r w:rsidR="00023891">
                              <w:rPr>
                                <w:i w:val="0"/>
                                <w:color w:val="000000" w:themeColor="text1"/>
                                <w:sz w:val="24"/>
                                <w:szCs w:val="24"/>
                              </w:rPr>
                              <w:t>:</w:t>
                            </w:r>
                            <w:r w:rsidR="00023891">
                              <w:rPr>
                                <w:i w:val="0"/>
                                <w:color w:val="000000" w:themeColor="text1"/>
                                <w:sz w:val="24"/>
                                <w:szCs w:val="24"/>
                              </w:rPr>
                              <w:fldChar w:fldCharType="begin"/>
                            </w:r>
                            <w:r w:rsidR="00023891">
                              <w:rPr>
                                <w:i w:val="0"/>
                                <w:color w:val="000000" w:themeColor="text1"/>
                                <w:sz w:val="24"/>
                                <w:szCs w:val="24"/>
                              </w:rPr>
                              <w:instrText xml:space="preserve"> SEQ Figure \* ARABIC \s 1 </w:instrText>
                            </w:r>
                            <w:r w:rsidR="00023891">
                              <w:rPr>
                                <w:i w:val="0"/>
                                <w:color w:val="000000" w:themeColor="text1"/>
                                <w:sz w:val="24"/>
                                <w:szCs w:val="24"/>
                              </w:rPr>
                              <w:fldChar w:fldCharType="separate"/>
                            </w:r>
                            <w:r w:rsidR="00023891">
                              <w:rPr>
                                <w:i w:val="0"/>
                                <w:noProof/>
                                <w:color w:val="000000" w:themeColor="text1"/>
                                <w:sz w:val="24"/>
                                <w:szCs w:val="24"/>
                              </w:rPr>
                              <w:t>1</w:t>
                            </w:r>
                            <w:r w:rsidR="00023891">
                              <w:rPr>
                                <w:i w:val="0"/>
                                <w:color w:val="000000" w:themeColor="text1"/>
                                <w:sz w:val="24"/>
                                <w:szCs w:val="24"/>
                              </w:rPr>
                              <w:fldChar w:fldCharType="end"/>
                            </w:r>
                            <w:r w:rsidR="00023891">
                              <w:rPr>
                                <w:i w:val="0"/>
                                <w:color w:val="000000" w:themeColor="text1"/>
                                <w:sz w:val="24"/>
                                <w:szCs w:val="24"/>
                              </w:rPr>
                              <w:t>2</w:t>
                            </w:r>
                            <w:r w:rsidR="00023891" w:rsidRPr="005C401D">
                              <w:rPr>
                                <w:i w:val="0"/>
                                <w:color w:val="000000" w:themeColor="text1"/>
                                <w:sz w:val="24"/>
                                <w:szCs w:val="24"/>
                              </w:rPr>
                              <w:t xml:space="preserve">: </w:t>
                            </w:r>
                            <w:r w:rsidR="00023891">
                              <w:rPr>
                                <w:i w:val="0"/>
                                <w:color w:val="000000" w:themeColor="text1"/>
                                <w:sz w:val="24"/>
                                <w:szCs w:val="24"/>
                              </w:rPr>
                              <w:t xml:space="preserve">Fertility levels in </w:t>
                            </w:r>
                            <w:r w:rsidR="00023891" w:rsidRPr="005C401D">
                              <w:rPr>
                                <w:i w:val="0"/>
                                <w:color w:val="000000" w:themeColor="text1"/>
                                <w:sz w:val="24"/>
                                <w:szCs w:val="24"/>
                              </w:rPr>
                              <w:t>women</w:t>
                            </w:r>
                            <w:r w:rsidR="00023891">
                              <w:rPr>
                                <w:i w:val="0"/>
                                <w:color w:val="000000" w:themeColor="text1"/>
                                <w:sz w:val="24"/>
                                <w:szCs w:val="24"/>
                              </w:rPr>
                              <w:t xml:space="preserve">  </w:t>
                            </w:r>
                          </w:p>
                          <w:p w:rsidR="00BF3A22" w:rsidRPr="005277F9" w:rsidRDefault="00BF3A22" w:rsidP="00092688">
                            <w:pPr>
                              <w:pStyle w:val="Caption"/>
                              <w:spacing w:line="360" w:lineRule="auto"/>
                              <w:jc w:val="both"/>
                              <w:rPr>
                                <w:i w:val="0"/>
                                <w:color w:val="000000" w:themeColor="text1"/>
                                <w:sz w:val="24"/>
                                <w:szCs w:val="24"/>
                              </w:rPr>
                            </w:pPr>
                          </w:p>
                          <w:p w:rsidR="00BF3A22" w:rsidRDefault="00BF3A22" w:rsidP="00092688">
                            <w:pPr>
                              <w:pStyle w:val="Caption"/>
                              <w:spacing w:line="360" w:lineRule="auto"/>
                              <w:jc w:val="both"/>
                              <w:rPr>
                                <w:i w:val="0"/>
                                <w:color w:val="000000" w:themeColor="text1"/>
                                <w:sz w:val="24"/>
                                <w:szCs w:val="24"/>
                              </w:rPr>
                            </w:pPr>
                          </w:p>
                          <w:p w:rsidR="00BF3A22" w:rsidRDefault="00BF3A22" w:rsidP="000926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CF87BF" id="Text Box 203" o:spid="_x0000_s1032" type="#_x0000_t202" style="position:absolute;left:0;text-align:left;margin-left:-39pt;margin-top:0;width:532.5pt;height:648.6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">
                <v:textbox>
                  <w:txbxContent>
                    <w:p w:rsidR="00BF3A22" w:rsidRDefault="00BF3A22" w:rsidP="00092688">
                      <w:pPr>
                        <w:rPr>
                          <w:noProof/>
                        </w:rPr>
                      </w:pPr>
                      <w:r>
                        <w:rPr>
                          <w:noProof/>
                        </w:rPr>
                        <w:drawing>
                          <wp:inline distT="0" distB="0" distL="0" distR="0" wp14:anchorId="0D7213D3" wp14:editId="6C6F50CE">
                            <wp:extent cx="3240504" cy="230886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274757" cy="2333265"/>
                                    </a:xfrm>
                                    <a:prstGeom prst="rect">
                                      <a:avLst/>
                                    </a:prstGeom>
                                  </pic:spPr>
                                </pic:pic>
                              </a:graphicData>
                            </a:graphic>
                          </wp:inline>
                        </w:drawing>
                      </w:r>
                      <w:r>
                        <w:rPr>
                          <w:noProof/>
                        </w:rPr>
                        <w:drawing>
                          <wp:inline distT="0" distB="0" distL="0" distR="0" wp14:anchorId="057BCFCC" wp14:editId="79DF7A3B">
                            <wp:extent cx="3281372" cy="2336924"/>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326843" cy="2369307"/>
                                    </a:xfrm>
                                    <a:prstGeom prst="rect">
                                      <a:avLst/>
                                    </a:prstGeom>
                                  </pic:spPr>
                                </pic:pic>
                              </a:graphicData>
                            </a:graphic>
                          </wp:inline>
                        </w:drawing>
                      </w:r>
                    </w:p>
                    <w:p w:rsidR="00BF3A22" w:rsidRPr="001B1EBA" w:rsidRDefault="00BF3A22" w:rsidP="00092688">
                      <w:pPr>
                        <w:rPr>
                          <w:noProof/>
                        </w:rPr>
                      </w:pPr>
                      <w:bookmarkStart w:id="39" w:name="_Toc496511632"/>
                      <w:r w:rsidRPr="001B1EBA">
                        <w:rPr>
                          <w:color w:val="000000" w:themeColor="text1"/>
                        </w:rPr>
                        <w:t xml:space="preserve">Figure </w:t>
                      </w:r>
                      <w:r w:rsidR="00B70350">
                        <w:rPr>
                          <w:color w:val="000000" w:themeColor="text1"/>
                        </w:rPr>
                        <w:fldChar w:fldCharType="begin"/>
                      </w:r>
                      <w:r w:rsidR="00B70350">
                        <w:rPr>
                          <w:color w:val="000000" w:themeColor="text1"/>
                        </w:rPr>
                        <w:instrText xml:space="preserve"> STYLEREF 1 \s </w:instrText>
                      </w:r>
                      <w:r w:rsidR="00B70350">
                        <w:rPr>
                          <w:color w:val="000000" w:themeColor="text1"/>
                        </w:rPr>
                        <w:fldChar w:fldCharType="separate"/>
                      </w:r>
                      <w:r w:rsidR="00B70350">
                        <w:rPr>
                          <w:noProof/>
                          <w:color w:val="000000" w:themeColor="text1"/>
                        </w:rPr>
                        <w:t>4</w:t>
                      </w:r>
                      <w:r w:rsidR="00B70350">
                        <w:rPr>
                          <w:color w:val="000000" w:themeColor="text1"/>
                        </w:rPr>
                        <w:fldChar w:fldCharType="end"/>
                      </w:r>
                      <w:r w:rsidR="00B70350">
                        <w:rPr>
                          <w:color w:val="000000" w:themeColor="text1"/>
                        </w:rPr>
                        <w:t>:</w:t>
                      </w:r>
                      <w:r w:rsidR="00B70350">
                        <w:rPr>
                          <w:color w:val="000000" w:themeColor="text1"/>
                        </w:rPr>
                        <w:fldChar w:fldCharType="begin"/>
                      </w:r>
                      <w:r w:rsidR="00B70350">
                        <w:rPr>
                          <w:color w:val="000000" w:themeColor="text1"/>
                        </w:rPr>
                        <w:instrText xml:space="preserve"> SEQ Figure \* ARABIC \s 1 </w:instrText>
                      </w:r>
                      <w:r w:rsidR="00B70350">
                        <w:rPr>
                          <w:color w:val="000000" w:themeColor="text1"/>
                        </w:rPr>
                        <w:fldChar w:fldCharType="separate"/>
                      </w:r>
                      <w:r w:rsidR="00B70350">
                        <w:rPr>
                          <w:noProof/>
                          <w:color w:val="000000" w:themeColor="text1"/>
                        </w:rPr>
                        <w:t>7</w:t>
                      </w:r>
                      <w:r w:rsidR="00B70350">
                        <w:rPr>
                          <w:color w:val="000000" w:themeColor="text1"/>
                        </w:rPr>
                        <w:fldChar w:fldCharType="end"/>
                      </w:r>
                      <w:r w:rsidRPr="001B1EBA">
                        <w:rPr>
                          <w:color w:val="000000" w:themeColor="text1"/>
                        </w:rPr>
                        <w:t>: syphilis proportion</w:t>
                      </w:r>
                      <w:r w:rsidRPr="001B1EBA">
                        <w:rPr>
                          <w:color w:val="000000" w:themeColor="text1"/>
                        </w:rPr>
                        <w:tab/>
                      </w:r>
                      <w:r w:rsidRPr="001B1EBA">
                        <w:rPr>
                          <w:color w:val="000000" w:themeColor="text1"/>
                        </w:rPr>
                        <w:tab/>
                      </w:r>
                      <w:r w:rsidRPr="001B1EBA">
                        <w:rPr>
                          <w:color w:val="000000" w:themeColor="text1"/>
                        </w:rPr>
                        <w:tab/>
                      </w:r>
                      <w:r w:rsidRPr="001B1EBA">
                        <w:t xml:space="preserve">Figure </w:t>
                      </w:r>
                      <w:r w:rsidR="00B70350">
                        <w:fldChar w:fldCharType="begin"/>
                      </w:r>
                      <w:r w:rsidR="00B70350">
                        <w:instrText xml:space="preserve"> STYLEREF 1 \s </w:instrText>
                      </w:r>
                      <w:r w:rsidR="00B70350">
                        <w:fldChar w:fldCharType="separate"/>
                      </w:r>
                      <w:r w:rsidR="00B70350">
                        <w:rPr>
                          <w:noProof/>
                        </w:rPr>
                        <w:t>4</w:t>
                      </w:r>
                      <w:r w:rsidR="00B70350">
                        <w:fldChar w:fldCharType="end"/>
                      </w:r>
                      <w:r w:rsidR="00B70350">
                        <w:t>:</w:t>
                      </w:r>
                      <w:r w:rsidR="00B70350">
                        <w:fldChar w:fldCharType="begin"/>
                      </w:r>
                      <w:r w:rsidR="00B70350">
                        <w:instrText xml:space="preserve"> SEQ Figure \* ARABIC \s 1 </w:instrText>
                      </w:r>
                      <w:r w:rsidR="00B70350">
                        <w:fldChar w:fldCharType="separate"/>
                      </w:r>
                      <w:r w:rsidR="00B70350">
                        <w:rPr>
                          <w:noProof/>
                        </w:rPr>
                        <w:t>8</w:t>
                      </w:r>
                      <w:r w:rsidR="00B70350">
                        <w:fldChar w:fldCharType="end"/>
                      </w:r>
                      <w:r w:rsidRPr="001B1EBA">
                        <w:t>: Women population 30-59 years</w:t>
                      </w:r>
                      <w:bookmarkEnd w:id="39"/>
                    </w:p>
                    <w:p w:rsidR="00BF3A22" w:rsidRDefault="00BF3A22" w:rsidP="00092688">
                      <w:pPr>
                        <w:rPr>
                          <w:noProof/>
                        </w:rPr>
                      </w:pPr>
                    </w:p>
                    <w:p w:rsidR="00BF3A22" w:rsidRDefault="00BF3A22" w:rsidP="00092688">
                      <w:r>
                        <w:rPr>
                          <w:noProof/>
                        </w:rPr>
                        <w:drawing>
                          <wp:inline distT="0" distB="0" distL="0" distR="0" wp14:anchorId="7A849D4E" wp14:editId="4C93BE7C">
                            <wp:extent cx="3222986" cy="2471596"/>
                            <wp:effectExtent l="0" t="0" r="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274278" cy="2510930"/>
                                    </a:xfrm>
                                    <a:prstGeom prst="rect">
                                      <a:avLst/>
                                    </a:prstGeom>
                                  </pic:spPr>
                                </pic:pic>
                              </a:graphicData>
                            </a:graphic>
                          </wp:inline>
                        </w:drawing>
                      </w:r>
                      <w:r>
                        <w:rPr>
                          <w:noProof/>
                        </w:rPr>
                        <w:drawing>
                          <wp:inline distT="0" distB="0" distL="0" distR="0" wp14:anchorId="5AFF6C58" wp14:editId="13EC48E2">
                            <wp:extent cx="3263347" cy="2453489"/>
                            <wp:effectExtent l="0" t="0" r="0" b="444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322232" cy="2497761"/>
                                    </a:xfrm>
                                    <a:prstGeom prst="rect">
                                      <a:avLst/>
                                    </a:prstGeom>
                                  </pic:spPr>
                                </pic:pic>
                              </a:graphicData>
                            </a:graphic>
                          </wp:inline>
                        </w:drawing>
                      </w:r>
                    </w:p>
                    <w:p w:rsidR="00BF3A22" w:rsidRDefault="00BF3A22" w:rsidP="00092688">
                      <w:pPr>
                        <w:pStyle w:val="Caption"/>
                        <w:spacing w:after="0" w:line="360" w:lineRule="auto"/>
                        <w:jc w:val="both"/>
                        <w:rPr>
                          <w:i w:val="0"/>
                          <w:color w:val="000000" w:themeColor="text1"/>
                          <w:sz w:val="24"/>
                          <w:szCs w:val="24"/>
                        </w:rPr>
                      </w:pPr>
                      <w:bookmarkStart w:id="40" w:name="_Toc496511633"/>
                      <w:r w:rsidRPr="005C401D">
                        <w:rPr>
                          <w:i w:val="0"/>
                          <w:color w:val="000000" w:themeColor="text1"/>
                          <w:sz w:val="24"/>
                          <w:szCs w:val="24"/>
                        </w:rPr>
                        <w:t xml:space="preserve">Figure </w:t>
                      </w:r>
                      <w:r w:rsidR="00B70350">
                        <w:rPr>
                          <w:i w:val="0"/>
                          <w:color w:val="000000" w:themeColor="text1"/>
                          <w:sz w:val="24"/>
                          <w:szCs w:val="24"/>
                        </w:rPr>
                        <w:fldChar w:fldCharType="begin"/>
                      </w:r>
                      <w:r w:rsidR="00B70350">
                        <w:rPr>
                          <w:i w:val="0"/>
                          <w:color w:val="000000" w:themeColor="text1"/>
                          <w:sz w:val="24"/>
                          <w:szCs w:val="24"/>
                        </w:rPr>
                        <w:instrText xml:space="preserve"> STYLEREF 1 \s </w:instrText>
                      </w:r>
                      <w:r w:rsidR="00B70350">
                        <w:rPr>
                          <w:i w:val="0"/>
                          <w:color w:val="000000" w:themeColor="text1"/>
                          <w:sz w:val="24"/>
                          <w:szCs w:val="24"/>
                        </w:rPr>
                        <w:fldChar w:fldCharType="separate"/>
                      </w:r>
                      <w:r w:rsidR="00B70350">
                        <w:rPr>
                          <w:i w:val="0"/>
                          <w:noProof/>
                          <w:color w:val="000000" w:themeColor="text1"/>
                          <w:sz w:val="24"/>
                          <w:szCs w:val="24"/>
                        </w:rPr>
                        <w:t>4</w:t>
                      </w:r>
                      <w:r w:rsidR="00B70350">
                        <w:rPr>
                          <w:i w:val="0"/>
                          <w:color w:val="000000" w:themeColor="text1"/>
                          <w:sz w:val="24"/>
                          <w:szCs w:val="24"/>
                        </w:rPr>
                        <w:fldChar w:fldCharType="end"/>
                      </w:r>
                      <w:r w:rsidR="00B70350">
                        <w:rPr>
                          <w:i w:val="0"/>
                          <w:color w:val="000000" w:themeColor="text1"/>
                          <w:sz w:val="24"/>
                          <w:szCs w:val="24"/>
                        </w:rPr>
                        <w:t>:</w:t>
                      </w:r>
                      <w:r w:rsidR="00B70350">
                        <w:rPr>
                          <w:i w:val="0"/>
                          <w:color w:val="000000" w:themeColor="text1"/>
                          <w:sz w:val="24"/>
                          <w:szCs w:val="24"/>
                        </w:rPr>
                        <w:fldChar w:fldCharType="begin"/>
                      </w:r>
                      <w:r w:rsidR="00B70350">
                        <w:rPr>
                          <w:i w:val="0"/>
                          <w:color w:val="000000" w:themeColor="text1"/>
                          <w:sz w:val="24"/>
                          <w:szCs w:val="24"/>
                        </w:rPr>
                        <w:instrText xml:space="preserve"> SEQ Figure \* ARABIC \s 1 </w:instrText>
                      </w:r>
                      <w:r w:rsidR="00B70350">
                        <w:rPr>
                          <w:i w:val="0"/>
                          <w:color w:val="000000" w:themeColor="text1"/>
                          <w:sz w:val="24"/>
                          <w:szCs w:val="24"/>
                        </w:rPr>
                        <w:fldChar w:fldCharType="separate"/>
                      </w:r>
                      <w:r w:rsidR="00B70350">
                        <w:rPr>
                          <w:i w:val="0"/>
                          <w:noProof/>
                          <w:color w:val="000000" w:themeColor="text1"/>
                          <w:sz w:val="24"/>
                          <w:szCs w:val="24"/>
                        </w:rPr>
                        <w:t>9</w:t>
                      </w:r>
                      <w:r w:rsidR="00B70350">
                        <w:rPr>
                          <w:i w:val="0"/>
                          <w:color w:val="000000" w:themeColor="text1"/>
                          <w:sz w:val="24"/>
                          <w:szCs w:val="24"/>
                        </w:rPr>
                        <w:fldChar w:fldCharType="end"/>
                      </w:r>
                      <w:r w:rsidRPr="005C401D">
                        <w:rPr>
                          <w:i w:val="0"/>
                          <w:color w:val="000000" w:themeColor="text1"/>
                          <w:sz w:val="24"/>
                          <w:szCs w:val="24"/>
                        </w:rPr>
                        <w:t xml:space="preserve">: </w:t>
                      </w:r>
                      <w:r>
                        <w:rPr>
                          <w:i w:val="0"/>
                          <w:color w:val="000000" w:themeColor="text1"/>
                          <w:sz w:val="24"/>
                          <w:szCs w:val="24"/>
                        </w:rPr>
                        <w:t>P</w:t>
                      </w:r>
                      <w:r w:rsidRPr="005C401D">
                        <w:rPr>
                          <w:i w:val="0"/>
                          <w:color w:val="000000" w:themeColor="text1"/>
                          <w:sz w:val="24"/>
                          <w:szCs w:val="24"/>
                        </w:rPr>
                        <w:t xml:space="preserve">ercentage of poor women </w:t>
                      </w:r>
                      <w:r>
                        <w:rPr>
                          <w:i w:val="0"/>
                          <w:color w:val="000000" w:themeColor="text1"/>
                          <w:sz w:val="24"/>
                          <w:szCs w:val="24"/>
                        </w:rPr>
                        <w:tab/>
                      </w:r>
                      <w:r>
                        <w:rPr>
                          <w:i w:val="0"/>
                          <w:color w:val="000000" w:themeColor="text1"/>
                          <w:sz w:val="24"/>
                          <w:szCs w:val="24"/>
                        </w:rPr>
                        <w:tab/>
                      </w:r>
                      <w:r w:rsidRPr="005C401D">
                        <w:rPr>
                          <w:i w:val="0"/>
                          <w:color w:val="000000" w:themeColor="text1"/>
                          <w:sz w:val="24"/>
                          <w:szCs w:val="24"/>
                        </w:rPr>
                        <w:t xml:space="preserve">Figure </w:t>
                      </w:r>
                      <w:r w:rsidR="00B70350">
                        <w:rPr>
                          <w:i w:val="0"/>
                          <w:color w:val="000000" w:themeColor="text1"/>
                          <w:sz w:val="24"/>
                          <w:szCs w:val="24"/>
                        </w:rPr>
                        <w:fldChar w:fldCharType="begin"/>
                      </w:r>
                      <w:r w:rsidR="00B70350">
                        <w:rPr>
                          <w:i w:val="0"/>
                          <w:color w:val="000000" w:themeColor="text1"/>
                          <w:sz w:val="24"/>
                          <w:szCs w:val="24"/>
                        </w:rPr>
                        <w:instrText xml:space="preserve"> STYLEREF 1 \s </w:instrText>
                      </w:r>
                      <w:r w:rsidR="00B70350">
                        <w:rPr>
                          <w:i w:val="0"/>
                          <w:color w:val="000000" w:themeColor="text1"/>
                          <w:sz w:val="24"/>
                          <w:szCs w:val="24"/>
                        </w:rPr>
                        <w:fldChar w:fldCharType="separate"/>
                      </w:r>
                      <w:r w:rsidR="00B70350">
                        <w:rPr>
                          <w:i w:val="0"/>
                          <w:noProof/>
                          <w:color w:val="000000" w:themeColor="text1"/>
                          <w:sz w:val="24"/>
                          <w:szCs w:val="24"/>
                        </w:rPr>
                        <w:t>4</w:t>
                      </w:r>
                      <w:r w:rsidR="00B70350">
                        <w:rPr>
                          <w:i w:val="0"/>
                          <w:color w:val="000000" w:themeColor="text1"/>
                          <w:sz w:val="24"/>
                          <w:szCs w:val="24"/>
                        </w:rPr>
                        <w:fldChar w:fldCharType="end"/>
                      </w:r>
                      <w:r w:rsidR="00B70350">
                        <w:rPr>
                          <w:i w:val="0"/>
                          <w:color w:val="000000" w:themeColor="text1"/>
                          <w:sz w:val="24"/>
                          <w:szCs w:val="24"/>
                        </w:rPr>
                        <w:t>:</w:t>
                      </w:r>
                      <w:r w:rsidR="00B70350">
                        <w:rPr>
                          <w:i w:val="0"/>
                          <w:color w:val="000000" w:themeColor="text1"/>
                          <w:sz w:val="24"/>
                          <w:szCs w:val="24"/>
                        </w:rPr>
                        <w:fldChar w:fldCharType="begin"/>
                      </w:r>
                      <w:r w:rsidR="00B70350">
                        <w:rPr>
                          <w:i w:val="0"/>
                          <w:color w:val="000000" w:themeColor="text1"/>
                          <w:sz w:val="24"/>
                          <w:szCs w:val="24"/>
                        </w:rPr>
                        <w:instrText xml:space="preserve"> SEQ Figure \* ARABIC \s 1 </w:instrText>
                      </w:r>
                      <w:r w:rsidR="00B70350">
                        <w:rPr>
                          <w:i w:val="0"/>
                          <w:color w:val="000000" w:themeColor="text1"/>
                          <w:sz w:val="24"/>
                          <w:szCs w:val="24"/>
                        </w:rPr>
                        <w:fldChar w:fldCharType="separate"/>
                      </w:r>
                      <w:r w:rsidR="00B70350">
                        <w:rPr>
                          <w:i w:val="0"/>
                          <w:noProof/>
                          <w:color w:val="000000" w:themeColor="text1"/>
                          <w:sz w:val="24"/>
                          <w:szCs w:val="24"/>
                        </w:rPr>
                        <w:t>10</w:t>
                      </w:r>
                      <w:r w:rsidR="00B70350">
                        <w:rPr>
                          <w:i w:val="0"/>
                          <w:color w:val="000000" w:themeColor="text1"/>
                          <w:sz w:val="24"/>
                          <w:szCs w:val="24"/>
                        </w:rPr>
                        <w:fldChar w:fldCharType="end"/>
                      </w:r>
                      <w:r w:rsidRPr="005C401D">
                        <w:rPr>
                          <w:i w:val="0"/>
                          <w:color w:val="000000" w:themeColor="text1"/>
                          <w:sz w:val="24"/>
                          <w:szCs w:val="24"/>
                        </w:rPr>
                        <w:t xml:space="preserve">: </w:t>
                      </w:r>
                      <w:r>
                        <w:rPr>
                          <w:i w:val="0"/>
                          <w:color w:val="000000" w:themeColor="text1"/>
                          <w:sz w:val="24"/>
                          <w:szCs w:val="24"/>
                        </w:rPr>
                        <w:t>P</w:t>
                      </w:r>
                      <w:r w:rsidRPr="005C401D">
                        <w:rPr>
                          <w:i w:val="0"/>
                          <w:color w:val="000000" w:themeColor="text1"/>
                          <w:sz w:val="24"/>
                          <w:szCs w:val="24"/>
                        </w:rPr>
                        <w:t>ercentage distribution of illiteracy</w:t>
                      </w:r>
                      <w:bookmarkEnd w:id="40"/>
                    </w:p>
                    <w:p w:rsidR="00BF3A22" w:rsidRDefault="00BF3A22" w:rsidP="00092688">
                      <w:r w:rsidRPr="004F10BF">
                        <w:rPr>
                          <w:noProof/>
                          <w:color w:val="000000" w:themeColor="text1"/>
                        </w:rPr>
                        <w:drawing>
                          <wp:inline distT="0" distB="0" distL="0" distR="0" wp14:anchorId="6AB4C291" wp14:editId="339924EB">
                            <wp:extent cx="3207734" cy="2281473"/>
                            <wp:effectExtent l="0" t="0" r="0" b="5080"/>
                            <wp:docPr id="194" name="Picture 194" descr="C:\Users\HP\Desktop\average imco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average imcom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60990" cy="2319351"/>
                                    </a:xfrm>
                                    <a:prstGeom prst="rect">
                                      <a:avLst/>
                                    </a:prstGeom>
                                    <a:noFill/>
                                    <a:ln>
                                      <a:noFill/>
                                    </a:ln>
                                  </pic:spPr>
                                </pic:pic>
                              </a:graphicData>
                            </a:graphic>
                          </wp:inline>
                        </w:drawing>
                      </w:r>
                      <w:r w:rsidR="00023891">
                        <w:rPr>
                          <w:noProof/>
                        </w:rPr>
                        <w:drawing>
                          <wp:inline distT="0" distB="0" distL="0" distR="0" wp14:anchorId="680BF827" wp14:editId="2E3BD134">
                            <wp:extent cx="3055620" cy="2286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086373" cy="2309007"/>
                                    </a:xfrm>
                                    <a:prstGeom prst="rect">
                                      <a:avLst/>
                                    </a:prstGeom>
                                  </pic:spPr>
                                </pic:pic>
                              </a:graphicData>
                            </a:graphic>
                          </wp:inline>
                        </w:drawing>
                      </w:r>
                    </w:p>
                    <w:p w:rsidR="00023891" w:rsidRPr="005277F9" w:rsidRDefault="00BF3A22" w:rsidP="00023891">
                      <w:pPr>
                        <w:pStyle w:val="Caption"/>
                        <w:spacing w:line="360" w:lineRule="auto"/>
                        <w:jc w:val="both"/>
                        <w:rPr>
                          <w:i w:val="0"/>
                          <w:color w:val="000000" w:themeColor="text1"/>
                          <w:sz w:val="24"/>
                          <w:szCs w:val="24"/>
                        </w:rPr>
                      </w:pPr>
                      <w:bookmarkStart w:id="41" w:name="_Toc496511634"/>
                      <w:r w:rsidRPr="005C401D">
                        <w:rPr>
                          <w:i w:val="0"/>
                          <w:color w:val="000000" w:themeColor="text1"/>
                          <w:sz w:val="24"/>
                          <w:szCs w:val="24"/>
                        </w:rPr>
                        <w:t xml:space="preserve">Figure </w:t>
                      </w:r>
                      <w:r w:rsidR="00B70350">
                        <w:rPr>
                          <w:i w:val="0"/>
                          <w:color w:val="000000" w:themeColor="text1"/>
                          <w:sz w:val="24"/>
                          <w:szCs w:val="24"/>
                        </w:rPr>
                        <w:fldChar w:fldCharType="begin"/>
                      </w:r>
                      <w:r w:rsidR="00B70350">
                        <w:rPr>
                          <w:i w:val="0"/>
                          <w:color w:val="000000" w:themeColor="text1"/>
                          <w:sz w:val="24"/>
                          <w:szCs w:val="24"/>
                        </w:rPr>
                        <w:instrText xml:space="preserve"> STYLEREF 1 \s </w:instrText>
                      </w:r>
                      <w:r w:rsidR="00B70350">
                        <w:rPr>
                          <w:i w:val="0"/>
                          <w:color w:val="000000" w:themeColor="text1"/>
                          <w:sz w:val="24"/>
                          <w:szCs w:val="24"/>
                        </w:rPr>
                        <w:fldChar w:fldCharType="separate"/>
                      </w:r>
                      <w:r w:rsidR="00B70350">
                        <w:rPr>
                          <w:i w:val="0"/>
                          <w:noProof/>
                          <w:color w:val="000000" w:themeColor="text1"/>
                          <w:sz w:val="24"/>
                          <w:szCs w:val="24"/>
                        </w:rPr>
                        <w:t>4</w:t>
                      </w:r>
                      <w:r w:rsidR="00B70350">
                        <w:rPr>
                          <w:i w:val="0"/>
                          <w:color w:val="000000" w:themeColor="text1"/>
                          <w:sz w:val="24"/>
                          <w:szCs w:val="24"/>
                        </w:rPr>
                        <w:fldChar w:fldCharType="end"/>
                      </w:r>
                      <w:r w:rsidR="00B70350">
                        <w:rPr>
                          <w:i w:val="0"/>
                          <w:color w:val="000000" w:themeColor="text1"/>
                          <w:sz w:val="24"/>
                          <w:szCs w:val="24"/>
                        </w:rPr>
                        <w:t>:</w:t>
                      </w:r>
                      <w:r w:rsidR="00B70350">
                        <w:rPr>
                          <w:i w:val="0"/>
                          <w:color w:val="000000" w:themeColor="text1"/>
                          <w:sz w:val="24"/>
                          <w:szCs w:val="24"/>
                        </w:rPr>
                        <w:fldChar w:fldCharType="begin"/>
                      </w:r>
                      <w:r w:rsidR="00B70350">
                        <w:rPr>
                          <w:i w:val="0"/>
                          <w:color w:val="000000" w:themeColor="text1"/>
                          <w:sz w:val="24"/>
                          <w:szCs w:val="24"/>
                        </w:rPr>
                        <w:instrText xml:space="preserve"> SEQ Figure \* ARABIC \s 1 </w:instrText>
                      </w:r>
                      <w:r w:rsidR="00B70350">
                        <w:rPr>
                          <w:i w:val="0"/>
                          <w:color w:val="000000" w:themeColor="text1"/>
                          <w:sz w:val="24"/>
                          <w:szCs w:val="24"/>
                        </w:rPr>
                        <w:fldChar w:fldCharType="separate"/>
                      </w:r>
                      <w:r w:rsidR="00B70350">
                        <w:rPr>
                          <w:i w:val="0"/>
                          <w:noProof/>
                          <w:color w:val="000000" w:themeColor="text1"/>
                          <w:sz w:val="24"/>
                          <w:szCs w:val="24"/>
                        </w:rPr>
                        <w:t>11</w:t>
                      </w:r>
                      <w:r w:rsidR="00B70350">
                        <w:rPr>
                          <w:i w:val="0"/>
                          <w:color w:val="000000" w:themeColor="text1"/>
                          <w:sz w:val="24"/>
                          <w:szCs w:val="24"/>
                        </w:rPr>
                        <w:fldChar w:fldCharType="end"/>
                      </w:r>
                      <w:r w:rsidRPr="005C401D">
                        <w:rPr>
                          <w:i w:val="0"/>
                          <w:color w:val="000000" w:themeColor="text1"/>
                          <w:sz w:val="24"/>
                          <w:szCs w:val="24"/>
                        </w:rPr>
                        <w:t xml:space="preserve">: </w:t>
                      </w:r>
                      <w:r>
                        <w:rPr>
                          <w:i w:val="0"/>
                          <w:color w:val="000000" w:themeColor="text1"/>
                          <w:sz w:val="24"/>
                          <w:szCs w:val="24"/>
                        </w:rPr>
                        <w:t>A</w:t>
                      </w:r>
                      <w:r w:rsidRPr="005C401D">
                        <w:rPr>
                          <w:i w:val="0"/>
                          <w:color w:val="000000" w:themeColor="text1"/>
                          <w:sz w:val="24"/>
                          <w:szCs w:val="24"/>
                        </w:rPr>
                        <w:t>verage monthly income of women</w:t>
                      </w:r>
                      <w:bookmarkEnd w:id="41"/>
                      <w:r w:rsidR="00023891">
                        <w:rPr>
                          <w:i w:val="0"/>
                          <w:color w:val="000000" w:themeColor="text1"/>
                          <w:sz w:val="24"/>
                          <w:szCs w:val="24"/>
                        </w:rPr>
                        <w:t xml:space="preserve">    </w:t>
                      </w:r>
                      <w:r w:rsidR="00023891" w:rsidRPr="005C401D">
                        <w:rPr>
                          <w:i w:val="0"/>
                          <w:color w:val="000000" w:themeColor="text1"/>
                          <w:sz w:val="24"/>
                          <w:szCs w:val="24"/>
                        </w:rPr>
                        <w:t xml:space="preserve">Figure </w:t>
                      </w:r>
                      <w:r w:rsidR="00023891">
                        <w:rPr>
                          <w:i w:val="0"/>
                          <w:color w:val="000000" w:themeColor="text1"/>
                          <w:sz w:val="24"/>
                          <w:szCs w:val="24"/>
                        </w:rPr>
                        <w:fldChar w:fldCharType="begin"/>
                      </w:r>
                      <w:r w:rsidR="00023891">
                        <w:rPr>
                          <w:i w:val="0"/>
                          <w:color w:val="000000" w:themeColor="text1"/>
                          <w:sz w:val="24"/>
                          <w:szCs w:val="24"/>
                        </w:rPr>
                        <w:instrText xml:space="preserve"> STYLEREF 1 \s </w:instrText>
                      </w:r>
                      <w:r w:rsidR="00023891">
                        <w:rPr>
                          <w:i w:val="0"/>
                          <w:color w:val="000000" w:themeColor="text1"/>
                          <w:sz w:val="24"/>
                          <w:szCs w:val="24"/>
                        </w:rPr>
                        <w:fldChar w:fldCharType="separate"/>
                      </w:r>
                      <w:r w:rsidR="00023891">
                        <w:rPr>
                          <w:i w:val="0"/>
                          <w:noProof/>
                          <w:color w:val="000000" w:themeColor="text1"/>
                          <w:sz w:val="24"/>
                          <w:szCs w:val="24"/>
                        </w:rPr>
                        <w:t>4</w:t>
                      </w:r>
                      <w:r w:rsidR="00023891">
                        <w:rPr>
                          <w:i w:val="0"/>
                          <w:color w:val="000000" w:themeColor="text1"/>
                          <w:sz w:val="24"/>
                          <w:szCs w:val="24"/>
                        </w:rPr>
                        <w:fldChar w:fldCharType="end"/>
                      </w:r>
                      <w:r w:rsidR="00023891">
                        <w:rPr>
                          <w:i w:val="0"/>
                          <w:color w:val="000000" w:themeColor="text1"/>
                          <w:sz w:val="24"/>
                          <w:szCs w:val="24"/>
                        </w:rPr>
                        <w:t>:</w:t>
                      </w:r>
                      <w:r w:rsidR="00023891">
                        <w:rPr>
                          <w:i w:val="0"/>
                          <w:color w:val="000000" w:themeColor="text1"/>
                          <w:sz w:val="24"/>
                          <w:szCs w:val="24"/>
                        </w:rPr>
                        <w:fldChar w:fldCharType="begin"/>
                      </w:r>
                      <w:r w:rsidR="00023891">
                        <w:rPr>
                          <w:i w:val="0"/>
                          <w:color w:val="000000" w:themeColor="text1"/>
                          <w:sz w:val="24"/>
                          <w:szCs w:val="24"/>
                        </w:rPr>
                        <w:instrText xml:space="preserve"> SEQ Figure \* ARABIC \s 1 </w:instrText>
                      </w:r>
                      <w:r w:rsidR="00023891">
                        <w:rPr>
                          <w:i w:val="0"/>
                          <w:color w:val="000000" w:themeColor="text1"/>
                          <w:sz w:val="24"/>
                          <w:szCs w:val="24"/>
                        </w:rPr>
                        <w:fldChar w:fldCharType="separate"/>
                      </w:r>
                      <w:r w:rsidR="00023891">
                        <w:rPr>
                          <w:i w:val="0"/>
                          <w:noProof/>
                          <w:color w:val="000000" w:themeColor="text1"/>
                          <w:sz w:val="24"/>
                          <w:szCs w:val="24"/>
                        </w:rPr>
                        <w:t>1</w:t>
                      </w:r>
                      <w:r w:rsidR="00023891">
                        <w:rPr>
                          <w:i w:val="0"/>
                          <w:color w:val="000000" w:themeColor="text1"/>
                          <w:sz w:val="24"/>
                          <w:szCs w:val="24"/>
                        </w:rPr>
                        <w:fldChar w:fldCharType="end"/>
                      </w:r>
                      <w:r w:rsidR="00023891">
                        <w:rPr>
                          <w:i w:val="0"/>
                          <w:color w:val="000000" w:themeColor="text1"/>
                          <w:sz w:val="24"/>
                          <w:szCs w:val="24"/>
                        </w:rPr>
                        <w:t>2</w:t>
                      </w:r>
                      <w:r w:rsidR="00023891" w:rsidRPr="005C401D">
                        <w:rPr>
                          <w:i w:val="0"/>
                          <w:color w:val="000000" w:themeColor="text1"/>
                          <w:sz w:val="24"/>
                          <w:szCs w:val="24"/>
                        </w:rPr>
                        <w:t xml:space="preserve">: </w:t>
                      </w:r>
                      <w:r w:rsidR="00023891">
                        <w:rPr>
                          <w:i w:val="0"/>
                          <w:color w:val="000000" w:themeColor="text1"/>
                          <w:sz w:val="24"/>
                          <w:szCs w:val="24"/>
                        </w:rPr>
                        <w:t xml:space="preserve">Fertility levels in </w:t>
                      </w:r>
                      <w:r w:rsidR="00023891" w:rsidRPr="005C401D">
                        <w:rPr>
                          <w:i w:val="0"/>
                          <w:color w:val="000000" w:themeColor="text1"/>
                          <w:sz w:val="24"/>
                          <w:szCs w:val="24"/>
                        </w:rPr>
                        <w:t>women</w:t>
                      </w:r>
                      <w:r w:rsidR="00023891">
                        <w:rPr>
                          <w:i w:val="0"/>
                          <w:color w:val="000000" w:themeColor="text1"/>
                          <w:sz w:val="24"/>
                          <w:szCs w:val="24"/>
                        </w:rPr>
                        <w:t xml:space="preserve">  </w:t>
                      </w:r>
                    </w:p>
                    <w:p w:rsidR="00BF3A22" w:rsidRPr="005277F9" w:rsidRDefault="00BF3A22" w:rsidP="00092688">
                      <w:pPr>
                        <w:pStyle w:val="Caption"/>
                        <w:spacing w:line="360" w:lineRule="auto"/>
                        <w:jc w:val="both"/>
                        <w:rPr>
                          <w:i w:val="0"/>
                          <w:color w:val="000000" w:themeColor="text1"/>
                          <w:sz w:val="24"/>
                          <w:szCs w:val="24"/>
                        </w:rPr>
                      </w:pPr>
                    </w:p>
                    <w:p w:rsidR="00BF3A22" w:rsidRDefault="00BF3A22" w:rsidP="00092688">
                      <w:pPr>
                        <w:pStyle w:val="Caption"/>
                        <w:spacing w:line="360" w:lineRule="auto"/>
                        <w:jc w:val="both"/>
                        <w:rPr>
                          <w:i w:val="0"/>
                          <w:color w:val="000000" w:themeColor="text1"/>
                          <w:sz w:val="24"/>
                          <w:szCs w:val="24"/>
                        </w:rPr>
                      </w:pPr>
                    </w:p>
                    <w:p w:rsidR="00BF3A22" w:rsidRDefault="00BF3A22" w:rsidP="00092688"/>
                  </w:txbxContent>
                </v:textbox>
                <w10:wrap type="square"/>
              </v:shape>
            </w:pict>
          </mc:Fallback>
        </mc:AlternateContent>
      </w:r>
    </w:p>
    <w:p w:rsidR="00B70350" w:rsidRDefault="00BC4496" w:rsidP="00B70350">
      <w:pPr>
        <w:spacing w:line="360" w:lineRule="auto"/>
        <w:jc w:val="both"/>
        <w:rPr>
          <w:b/>
          <w:color w:val="000000" w:themeColor="text1"/>
        </w:rPr>
      </w:pPr>
      <w:r>
        <w:rPr>
          <w:b/>
          <w:color w:val="000000" w:themeColor="text1"/>
        </w:rPr>
        <w:lastRenderedPageBreak/>
        <w:t xml:space="preserve">4.2.1 </w:t>
      </w:r>
      <w:r w:rsidR="00D149ED" w:rsidRPr="00D149ED">
        <w:rPr>
          <w:b/>
          <w:color w:val="000000" w:themeColor="text1"/>
        </w:rPr>
        <w:t>Weighted factors</w:t>
      </w:r>
    </w:p>
    <w:p w:rsidR="00934D1C" w:rsidRDefault="00CD3935" w:rsidP="00B70350">
      <w:pPr>
        <w:spacing w:line="360" w:lineRule="auto"/>
        <w:jc w:val="both"/>
        <w:rPr>
          <w:color w:val="000000" w:themeColor="text1"/>
        </w:rPr>
      </w:pPr>
      <w:r w:rsidRPr="00934D1C">
        <w:rPr>
          <w:color w:val="000000" w:themeColor="text1"/>
        </w:rPr>
        <w:t xml:space="preserve">A </w:t>
      </w:r>
      <w:r>
        <w:rPr>
          <w:color w:val="000000" w:themeColor="text1"/>
        </w:rPr>
        <w:t>spatial analyst over</w:t>
      </w:r>
      <w:r w:rsidR="00934D1C" w:rsidRPr="00934D1C">
        <w:rPr>
          <w:color w:val="000000" w:themeColor="text1"/>
        </w:rPr>
        <w:t>lay tool was applied to the factors maps and weighted basing on the tables below to produce a factor hotspot map</w:t>
      </w:r>
      <w:r>
        <w:rPr>
          <w:color w:val="000000" w:themeColor="text1"/>
        </w:rPr>
        <w:t>.</w:t>
      </w:r>
      <w:r w:rsidR="00934D1C" w:rsidRPr="00934D1C">
        <w:rPr>
          <w:color w:val="000000" w:themeColor="text1"/>
        </w:rPr>
        <w:t xml:space="preserve"> </w:t>
      </w:r>
    </w:p>
    <w:p w:rsidR="00715550" w:rsidRPr="00715550" w:rsidRDefault="00715550" w:rsidP="00715550">
      <w:pPr>
        <w:pStyle w:val="Caption"/>
        <w:spacing w:before="240" w:after="0"/>
        <w:rPr>
          <w:i w:val="0"/>
          <w:color w:val="auto"/>
          <w:sz w:val="24"/>
          <w:szCs w:val="24"/>
        </w:rPr>
      </w:pPr>
      <w:r w:rsidRPr="00715550">
        <w:rPr>
          <w:i w:val="0"/>
          <w:color w:val="auto"/>
          <w:sz w:val="24"/>
          <w:szCs w:val="24"/>
        </w:rPr>
        <w:t xml:space="preserve">Table </w:t>
      </w:r>
      <w:r>
        <w:rPr>
          <w:i w:val="0"/>
          <w:color w:val="auto"/>
          <w:sz w:val="24"/>
          <w:szCs w:val="24"/>
        </w:rPr>
        <w:fldChar w:fldCharType="begin"/>
      </w:r>
      <w:r>
        <w:rPr>
          <w:i w:val="0"/>
          <w:color w:val="auto"/>
          <w:sz w:val="24"/>
          <w:szCs w:val="24"/>
        </w:rPr>
        <w:instrText xml:space="preserve"> STYLEREF 1 \s </w:instrText>
      </w:r>
      <w:r>
        <w:rPr>
          <w:i w:val="0"/>
          <w:color w:val="auto"/>
          <w:sz w:val="24"/>
          <w:szCs w:val="24"/>
        </w:rPr>
        <w:fldChar w:fldCharType="separate"/>
      </w:r>
      <w:r>
        <w:rPr>
          <w:i w:val="0"/>
          <w:noProof/>
          <w:color w:val="auto"/>
          <w:sz w:val="24"/>
          <w:szCs w:val="24"/>
        </w:rPr>
        <w:t>4</w:t>
      </w:r>
      <w:r>
        <w:rPr>
          <w:i w:val="0"/>
          <w:color w:val="auto"/>
          <w:sz w:val="24"/>
          <w:szCs w:val="24"/>
        </w:rPr>
        <w:fldChar w:fldCharType="end"/>
      </w:r>
      <w:r>
        <w:rPr>
          <w:i w:val="0"/>
          <w:color w:val="auto"/>
          <w:sz w:val="24"/>
          <w:szCs w:val="24"/>
        </w:rPr>
        <w:t>:</w:t>
      </w:r>
      <w:r>
        <w:rPr>
          <w:i w:val="0"/>
          <w:color w:val="auto"/>
          <w:sz w:val="24"/>
          <w:szCs w:val="24"/>
        </w:rPr>
        <w:fldChar w:fldCharType="begin"/>
      </w:r>
      <w:r>
        <w:rPr>
          <w:i w:val="0"/>
          <w:color w:val="auto"/>
          <w:sz w:val="24"/>
          <w:szCs w:val="24"/>
        </w:rPr>
        <w:instrText xml:space="preserve"> SEQ Table \* ARABIC \s 1 </w:instrText>
      </w:r>
      <w:r>
        <w:rPr>
          <w:i w:val="0"/>
          <w:color w:val="auto"/>
          <w:sz w:val="24"/>
          <w:szCs w:val="24"/>
        </w:rPr>
        <w:fldChar w:fldCharType="separate"/>
      </w:r>
      <w:r>
        <w:rPr>
          <w:i w:val="0"/>
          <w:noProof/>
          <w:color w:val="auto"/>
          <w:sz w:val="24"/>
          <w:szCs w:val="24"/>
        </w:rPr>
        <w:t>1</w:t>
      </w:r>
      <w:r>
        <w:rPr>
          <w:i w:val="0"/>
          <w:color w:val="auto"/>
          <w:sz w:val="24"/>
          <w:szCs w:val="24"/>
        </w:rPr>
        <w:fldChar w:fldCharType="end"/>
      </w:r>
      <w:r w:rsidRPr="00715550">
        <w:rPr>
          <w:i w:val="0"/>
          <w:color w:val="auto"/>
          <w:sz w:val="24"/>
          <w:szCs w:val="24"/>
        </w:rPr>
        <w:t xml:space="preserve"> Ranking Socio Economic Variables</w:t>
      </w:r>
    </w:p>
    <w:p w:rsidR="006068D1" w:rsidRDefault="006068D1" w:rsidP="008D00C6">
      <w:pPr>
        <w:spacing w:line="360" w:lineRule="auto"/>
        <w:jc w:val="both"/>
      </w:pPr>
      <w:r w:rsidRPr="00895895">
        <w:rPr>
          <w:noProof/>
        </w:rPr>
        <w:drawing>
          <wp:inline distT="0" distB="0" distL="0" distR="0" wp14:anchorId="7ED60E02" wp14:editId="74E44E19">
            <wp:extent cx="5943600" cy="170116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1701165"/>
                    </a:xfrm>
                    <a:prstGeom prst="rect">
                      <a:avLst/>
                    </a:prstGeom>
                  </pic:spPr>
                </pic:pic>
              </a:graphicData>
            </a:graphic>
          </wp:inline>
        </w:drawing>
      </w:r>
    </w:p>
    <w:p w:rsidR="00715550" w:rsidRPr="00715550" w:rsidRDefault="00715550" w:rsidP="00715550">
      <w:pPr>
        <w:pStyle w:val="Caption"/>
        <w:rPr>
          <w:i w:val="0"/>
          <w:color w:val="auto"/>
          <w:sz w:val="24"/>
          <w:szCs w:val="24"/>
        </w:rPr>
      </w:pPr>
      <w:r w:rsidRPr="00715550">
        <w:rPr>
          <w:i w:val="0"/>
          <w:color w:val="auto"/>
          <w:sz w:val="24"/>
          <w:szCs w:val="24"/>
        </w:rPr>
        <w:t xml:space="preserve">Table </w:t>
      </w:r>
      <w:r w:rsidRPr="00715550">
        <w:rPr>
          <w:i w:val="0"/>
          <w:color w:val="auto"/>
          <w:sz w:val="24"/>
          <w:szCs w:val="24"/>
        </w:rPr>
        <w:fldChar w:fldCharType="begin"/>
      </w:r>
      <w:r w:rsidRPr="00715550">
        <w:rPr>
          <w:i w:val="0"/>
          <w:color w:val="auto"/>
          <w:sz w:val="24"/>
          <w:szCs w:val="24"/>
        </w:rPr>
        <w:instrText xml:space="preserve"> STYLEREF 1 \s </w:instrText>
      </w:r>
      <w:r w:rsidRPr="00715550">
        <w:rPr>
          <w:i w:val="0"/>
          <w:color w:val="auto"/>
          <w:sz w:val="24"/>
          <w:szCs w:val="24"/>
        </w:rPr>
        <w:fldChar w:fldCharType="separate"/>
      </w:r>
      <w:r w:rsidRPr="00715550">
        <w:rPr>
          <w:i w:val="0"/>
          <w:noProof/>
          <w:color w:val="auto"/>
          <w:sz w:val="24"/>
          <w:szCs w:val="24"/>
        </w:rPr>
        <w:t>4</w:t>
      </w:r>
      <w:r w:rsidRPr="00715550">
        <w:rPr>
          <w:i w:val="0"/>
          <w:color w:val="auto"/>
          <w:sz w:val="24"/>
          <w:szCs w:val="24"/>
        </w:rPr>
        <w:fldChar w:fldCharType="end"/>
      </w:r>
      <w:r w:rsidRPr="00715550">
        <w:rPr>
          <w:i w:val="0"/>
          <w:color w:val="auto"/>
          <w:sz w:val="24"/>
          <w:szCs w:val="24"/>
        </w:rPr>
        <w:t>:</w:t>
      </w:r>
      <w:r w:rsidRPr="00715550">
        <w:rPr>
          <w:i w:val="0"/>
          <w:color w:val="auto"/>
          <w:sz w:val="24"/>
          <w:szCs w:val="24"/>
        </w:rPr>
        <w:fldChar w:fldCharType="begin"/>
      </w:r>
      <w:r w:rsidRPr="00715550">
        <w:rPr>
          <w:i w:val="0"/>
          <w:color w:val="auto"/>
          <w:sz w:val="24"/>
          <w:szCs w:val="24"/>
        </w:rPr>
        <w:instrText xml:space="preserve"> SEQ Table \* ARABIC \s 1 </w:instrText>
      </w:r>
      <w:r w:rsidRPr="00715550">
        <w:rPr>
          <w:i w:val="0"/>
          <w:color w:val="auto"/>
          <w:sz w:val="24"/>
          <w:szCs w:val="24"/>
        </w:rPr>
        <w:fldChar w:fldCharType="separate"/>
      </w:r>
      <w:r w:rsidRPr="00715550">
        <w:rPr>
          <w:i w:val="0"/>
          <w:noProof/>
          <w:color w:val="auto"/>
          <w:sz w:val="24"/>
          <w:szCs w:val="24"/>
        </w:rPr>
        <w:t>2</w:t>
      </w:r>
      <w:r w:rsidRPr="00715550">
        <w:rPr>
          <w:i w:val="0"/>
          <w:color w:val="auto"/>
          <w:sz w:val="24"/>
          <w:szCs w:val="24"/>
        </w:rPr>
        <w:fldChar w:fldCharType="end"/>
      </w:r>
      <w:r w:rsidRPr="00715550">
        <w:rPr>
          <w:i w:val="0"/>
          <w:color w:val="auto"/>
          <w:sz w:val="24"/>
          <w:szCs w:val="24"/>
        </w:rPr>
        <w:t xml:space="preserve"> Ranking Correlated Factor</w:t>
      </w:r>
      <w:r>
        <w:rPr>
          <w:i w:val="0"/>
          <w:color w:val="auto"/>
          <w:sz w:val="24"/>
          <w:szCs w:val="24"/>
        </w:rPr>
        <w:t>s</w:t>
      </w:r>
      <w:r w:rsidRPr="00895895">
        <w:rPr>
          <w:noProof/>
        </w:rPr>
        <w:drawing>
          <wp:inline distT="0" distB="0" distL="0" distR="0" wp14:anchorId="2644CEBD" wp14:editId="38BBFBE8">
            <wp:extent cx="5943600" cy="248412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2484120"/>
                    </a:xfrm>
                    <a:prstGeom prst="rect">
                      <a:avLst/>
                    </a:prstGeom>
                  </pic:spPr>
                </pic:pic>
              </a:graphicData>
            </a:graphic>
          </wp:inline>
        </w:drawing>
      </w:r>
    </w:p>
    <w:p w:rsidR="006068D1" w:rsidRPr="00895895" w:rsidRDefault="00BC4496" w:rsidP="00115F89">
      <w:pPr>
        <w:pStyle w:val="Heading2"/>
        <w:spacing w:before="0" w:after="0"/>
      </w:pPr>
      <w:bookmarkStart w:id="42" w:name="_Toc494702935"/>
      <w:bookmarkStart w:id="43" w:name="_Toc496701540"/>
      <w:r>
        <w:t xml:space="preserve">4.2.2 </w:t>
      </w:r>
      <w:r w:rsidR="006068D1" w:rsidRPr="00895895">
        <w:t>Cervical Cancer Correlated Factor</w:t>
      </w:r>
      <w:r w:rsidR="00092688" w:rsidRPr="00895895">
        <w:t xml:space="preserve"> </w:t>
      </w:r>
      <w:bookmarkEnd w:id="42"/>
      <w:bookmarkEnd w:id="43"/>
      <w:r w:rsidR="00092688" w:rsidRPr="00895895">
        <w:t>Hotspot Map</w:t>
      </w:r>
    </w:p>
    <w:p w:rsidR="00CD3935" w:rsidRDefault="006068D1" w:rsidP="00115F89">
      <w:pPr>
        <w:spacing w:line="360" w:lineRule="auto"/>
        <w:jc w:val="both"/>
      </w:pPr>
      <w:r w:rsidRPr="00895895">
        <w:t xml:space="preserve">The correlated hotspot map identified 21 percent (n=23/112) of the districts in Uganda represented with maroon color as very high cervical cancer risk areas, which were distributed throughout the country. The Central region had the highest number of districts in the very high risk zone with 12 of the 23 districts namely Kayunga, Nakaseke, Mityana, Mubende, Ssembabule, Gomba, Butambala, Lyantonde, Masaka, Bukomanisimba, Kalangala, Rakai. The Western region had seven of the 23 districts namely Kabalore, Ibanda, Buhweju, Bushenyi, Sheema, Rukingiri, </w:t>
      </w:r>
      <w:r w:rsidRPr="00895895">
        <w:lastRenderedPageBreak/>
        <w:t>Kanungu. The Eastern region had three of the 23 districts namely Kapchorwa, Tororo, Kamuli, while the Northern region had only one district, Gulu out of the 23 districts.</w:t>
      </w:r>
      <w:r w:rsidR="00CE0D11" w:rsidRPr="00895895">
        <w:t xml:space="preserve"> </w:t>
      </w:r>
    </w:p>
    <w:p w:rsidR="00CD3935" w:rsidRDefault="006068D1" w:rsidP="008D00C6">
      <w:pPr>
        <w:spacing w:before="240" w:line="360" w:lineRule="auto"/>
        <w:jc w:val="both"/>
      </w:pPr>
      <w:r w:rsidRPr="00895895">
        <w:t>The very low risk areas represented by yellow color were identified by 13 percent (n=14/112) of the districts. The Northern region had the highest number of districts in low risk areas with nine of the 14, six of these districts were from the West Nile sub region. The district in Northern region included, Yumbe, Maracha, Arua, Zombo, Nebbi, Koboko, Moroto, Amudat and Nakapiripiti. The Eastern region had 3 of the 14 districts which included Serere, Buyede, and Bukedea. The Western region had 2 of the 14 districts namely Bullisa and Kibale. The Central region had no districts in low risk areas.</w:t>
      </w:r>
      <w:r w:rsidR="00CE0D11" w:rsidRPr="00895895">
        <w:t xml:space="preserve"> </w:t>
      </w:r>
    </w:p>
    <w:p w:rsidR="006068D1" w:rsidRPr="00895895" w:rsidRDefault="006068D1" w:rsidP="008D00C6">
      <w:pPr>
        <w:spacing w:before="240" w:line="360" w:lineRule="auto"/>
        <w:jc w:val="both"/>
      </w:pPr>
      <w:r w:rsidRPr="00895895">
        <w:t>The majority of the districts in Uganda, 61% (n=68/112) represented by maroon to brown color were identified as high to very high risk districts, these were evenly distributed throughout the country. The Central region had the highest number of districts in high to very high risk with 21 of the 68 districts, the Western and Eastern regions both had 16 of the 68 districts in high to very high risk areas, and the Northern region had 15 districts in high to very high risk areas.</w:t>
      </w:r>
    </w:p>
    <w:p w:rsidR="006068D1" w:rsidRDefault="006068D1" w:rsidP="008D00C6">
      <w:pPr>
        <w:spacing w:line="360" w:lineRule="auto"/>
        <w:jc w:val="both"/>
      </w:pPr>
      <w:r w:rsidRPr="00895895">
        <w:rPr>
          <w:noProof/>
        </w:rPr>
        <w:drawing>
          <wp:inline distT="0" distB="0" distL="0" distR="0" wp14:anchorId="0501D3C2" wp14:editId="32256755">
            <wp:extent cx="4396740" cy="3115299"/>
            <wp:effectExtent l="0" t="0" r="381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465278" cy="3163862"/>
                    </a:xfrm>
                    <a:prstGeom prst="rect">
                      <a:avLst/>
                    </a:prstGeom>
                  </pic:spPr>
                </pic:pic>
              </a:graphicData>
            </a:graphic>
          </wp:inline>
        </w:drawing>
      </w:r>
    </w:p>
    <w:p w:rsidR="00B70350" w:rsidRPr="00B70350" w:rsidRDefault="00B70350" w:rsidP="00B70350">
      <w:pPr>
        <w:pStyle w:val="Caption"/>
        <w:rPr>
          <w:i w:val="0"/>
          <w:color w:val="auto"/>
          <w:sz w:val="24"/>
          <w:szCs w:val="24"/>
        </w:rPr>
      </w:pPr>
      <w:r w:rsidRPr="00B70350">
        <w:rPr>
          <w:i w:val="0"/>
          <w:color w:val="auto"/>
          <w:sz w:val="24"/>
          <w:szCs w:val="24"/>
        </w:rPr>
        <w:t xml:space="preserve">Figure </w:t>
      </w:r>
      <w:r w:rsidRPr="00B70350">
        <w:rPr>
          <w:i w:val="0"/>
          <w:color w:val="auto"/>
          <w:sz w:val="24"/>
          <w:szCs w:val="24"/>
        </w:rPr>
        <w:fldChar w:fldCharType="begin"/>
      </w:r>
      <w:r w:rsidRPr="00B70350">
        <w:rPr>
          <w:i w:val="0"/>
          <w:color w:val="auto"/>
          <w:sz w:val="24"/>
          <w:szCs w:val="24"/>
        </w:rPr>
        <w:instrText xml:space="preserve"> STYLEREF 1 \s </w:instrText>
      </w:r>
      <w:r w:rsidRPr="00B70350">
        <w:rPr>
          <w:i w:val="0"/>
          <w:color w:val="auto"/>
          <w:sz w:val="24"/>
          <w:szCs w:val="24"/>
        </w:rPr>
        <w:fldChar w:fldCharType="separate"/>
      </w:r>
      <w:r w:rsidRPr="00B70350">
        <w:rPr>
          <w:i w:val="0"/>
          <w:noProof/>
          <w:color w:val="auto"/>
          <w:sz w:val="24"/>
          <w:szCs w:val="24"/>
        </w:rPr>
        <w:t>4</w:t>
      </w:r>
      <w:r w:rsidRPr="00B70350">
        <w:rPr>
          <w:i w:val="0"/>
          <w:color w:val="auto"/>
          <w:sz w:val="24"/>
          <w:szCs w:val="24"/>
        </w:rPr>
        <w:fldChar w:fldCharType="end"/>
      </w:r>
      <w:r w:rsidRPr="00B70350">
        <w:rPr>
          <w:i w:val="0"/>
          <w:color w:val="auto"/>
          <w:sz w:val="24"/>
          <w:szCs w:val="24"/>
        </w:rPr>
        <w:t>:</w:t>
      </w:r>
      <w:r w:rsidRPr="00B70350">
        <w:rPr>
          <w:i w:val="0"/>
          <w:color w:val="auto"/>
          <w:sz w:val="24"/>
          <w:szCs w:val="24"/>
        </w:rPr>
        <w:fldChar w:fldCharType="begin"/>
      </w:r>
      <w:r w:rsidRPr="00B70350">
        <w:rPr>
          <w:i w:val="0"/>
          <w:color w:val="auto"/>
          <w:sz w:val="24"/>
          <w:szCs w:val="24"/>
        </w:rPr>
        <w:instrText xml:space="preserve"> SEQ Figure \* ARABIC \s 1 </w:instrText>
      </w:r>
      <w:r w:rsidRPr="00B70350">
        <w:rPr>
          <w:i w:val="0"/>
          <w:color w:val="auto"/>
          <w:sz w:val="24"/>
          <w:szCs w:val="24"/>
        </w:rPr>
        <w:fldChar w:fldCharType="separate"/>
      </w:r>
      <w:r w:rsidRPr="00B70350">
        <w:rPr>
          <w:i w:val="0"/>
          <w:noProof/>
          <w:color w:val="auto"/>
          <w:sz w:val="24"/>
          <w:szCs w:val="24"/>
        </w:rPr>
        <w:t>1</w:t>
      </w:r>
      <w:r w:rsidRPr="00B70350">
        <w:rPr>
          <w:i w:val="0"/>
          <w:color w:val="auto"/>
          <w:sz w:val="24"/>
          <w:szCs w:val="24"/>
        </w:rPr>
        <w:fldChar w:fldCharType="end"/>
      </w:r>
      <w:r w:rsidR="00C4769C">
        <w:rPr>
          <w:i w:val="0"/>
          <w:color w:val="auto"/>
          <w:sz w:val="24"/>
          <w:szCs w:val="24"/>
        </w:rPr>
        <w:t>3</w:t>
      </w:r>
      <w:r w:rsidRPr="00B70350">
        <w:rPr>
          <w:i w:val="0"/>
          <w:color w:val="auto"/>
          <w:sz w:val="24"/>
          <w:szCs w:val="24"/>
        </w:rPr>
        <w:t xml:space="preserve"> Correlated Factor Hotspot in Uganda</w:t>
      </w:r>
    </w:p>
    <w:p w:rsidR="00CD3935" w:rsidRDefault="00046B4F" w:rsidP="008D00C6">
      <w:pPr>
        <w:spacing w:after="240" w:line="360" w:lineRule="auto"/>
        <w:jc w:val="both"/>
      </w:pPr>
      <w:r w:rsidRPr="00895895">
        <w:lastRenderedPageBreak/>
        <w:t>The f</w:t>
      </w:r>
      <w:r w:rsidR="001D65FA">
        <w:t>actor hotspot map in figure 4.1</w:t>
      </w:r>
      <w:r w:rsidR="00E33E2A">
        <w:t>3</w:t>
      </w:r>
      <w:r w:rsidRPr="00895895">
        <w:t xml:space="preserve"> does not correlate to the prevalence of cervical cancer in Uganda in figure 4.1. The f</w:t>
      </w:r>
      <w:r w:rsidR="001D65FA">
        <w:t>actor hotspot map in figure 4.1</w:t>
      </w:r>
      <w:r w:rsidR="00E33E2A">
        <w:t>3</w:t>
      </w:r>
      <w:r w:rsidRPr="00895895">
        <w:t xml:space="preserve"> presents clustering of cases as compared to the random Cxca prevalence in figure 4.1 and the SA report in figure 4.2. However, the factor map was successful in identifying Gulu in Northern region, Ibanda and Bushenyi in Western region as very high risk which was consistent with the Cxca prevalence in figure 4.1, the factor map identified the remaining very high risk districts from the CxCa prevalence as high risk areas.  </w:t>
      </w:r>
    </w:p>
    <w:p w:rsidR="00383E7C" w:rsidRPr="00895895" w:rsidRDefault="00046B4F" w:rsidP="008D00C6">
      <w:pPr>
        <w:spacing w:after="240" w:line="360" w:lineRule="auto"/>
        <w:jc w:val="both"/>
        <w:rPr>
          <w:noProof/>
          <w:color w:val="000000" w:themeColor="text1"/>
        </w:rPr>
      </w:pPr>
      <w:r w:rsidRPr="00895895">
        <w:t xml:space="preserve">The factor map presented a wide distribution of CxCa risk in Uganda, with a majority of districts being high to very high risk areas as compared to the distribution CxCa prevalence in Uganda. This  probably might explain the gaps in screening that exist in Uganda and the reason why the 80 % of women  with late presentation and high mortality of the disease </w:t>
      </w:r>
      <w:r w:rsidRPr="00895895">
        <w:rPr>
          <w:color w:val="000000" w:themeColor="text1"/>
        </w:rPr>
        <w:fldChar w:fldCharType="begin" w:fldLock="1"/>
      </w:r>
      <w:r w:rsidR="009343E1">
        <w:rPr>
          <w:color w:val="000000" w:themeColor="text1"/>
        </w:rPr>
        <w:instrText>ADDIN CSL_CITATION { "citationItems" : [ { "id" : "ITEM-1", "itemData" : { "DOI" : "10.4236/ojpm.2017.74005", "ISSN" : "2162-2477", "abstract" : "Cervical cancer is a serious health concern in Uganda. Early screening and detection certainly improves chances of survival and treatment outcome. Sound knowledge and positive attitudes highly influence acceptability and uptake of screening methods. This descriptive cross-sectional study determines knowledge and attitudes towards Cervical Cancer screening amongst female out-patients aged 15 - 49 years, attending Health Centre IIIs in Oyam District, Northern Uganda. A systematically obtained sample of 445 respondents was interviewed using semi-structured questionnaires and focused group discussions. Quantitative data was analyzed using SPSS 16.0. Directed content analysis of themes of transcribed qualitative data was conducted manually. Of the 445 respondents, only 62.7% (n = 279) had heard of cervical cancer amongst which only 35.1% (n = 85) had been screened; 13.7% (n = 34) did not know what screening was; 3.7% (n = 9) were not sure and 5.8% (n = 14) knew it as removal of the cervix. Only 39.1% (n = 174) believed that cervical cancer can be prevented. There is still limited knowledge and lots of misconceptions about cervical cancer screening in the communities, which requires massive sensitization of the population at risk to change negative attitudes and maximize acceptability to screening methods.", "author" : [ { "dropping-particle" : "", "family" : "Waiswa", "given" : "Ali", "non-dropping-particle" : "", "parse-names" : false, "suffix" : "" }, { "dropping-particle" : "", "family" : "Nsubuga", "given" : "Ronald", "non-dropping-particle" : "", "parse-names" : false, "suffix" : "" }, { "dropping-particle" : "", "family" : "Muwasi", "given" : "Margret", "non-dropping-particle" : "", "parse-names" : false, "suffix" : "" }, { "dropping-particle" : "", "family" : "Kimera", "given" : "Isaac", "non-dropping-particle" : "", "parse-names" : false, "suffix" : "" }, { "dropping-particle" : "", "family" : "Ndikabona", "given" : "Geofrey", "non-dropping-particle" : "", "parse-names" : false, "suffix" : "" }, { "dropping-particle" : "", "family" : "Tusingwire", "given" : "Pliers D.", "non-dropping-particle" : "", "parse-names" : false, "suffix" : "" }, { "dropping-particle" : "", "family" : "Mshilla", "given" : "Maghanga", "non-dropping-particle" : "", "parse-names" : false, "suffix" : "" }, { "dropping-particle" : "", "family" : "Ovuga", "given" : "Emilio", "non-dropping-particle" : "", "parse-names" : false, "suffix" : "" }, { "dropping-particle" : "", "family" : "Akera", "given" : "Peter", "non-dropping-particle" : "", "parse-names" : false, "suffix" : "" } ], "container-title" : "Open Journal of Preventive Medicine", "id" : "ITEM-1", "issue" : "04", "issued" : { "date-parts" : [ [ "2017" ] ] }, "page" : "55-62", "publisher" : "Scientific Research Publishing", "title" : "Knowledge and Attitude towards Cervical Cancer Screening among Females Attending out Patient Department in Health Centre IIIs in Oyam District", "type" : "article-journal", "volume" : "07" }, "uris" : [ "http://www.mendeley.com/documents/?uuid=201ddd2e-b145-3569-b6ac-816184242cf5" ] } ], "mendeley" : { "formattedCitation" : "(Waiswa et al., 2017)", "manualFormatting" : "(Waiswa et al., 2017; Mwaka et al., 2016; Mwaka et al.,2013; Katahoire et al., 2008).", "plainTextFormattedCitation" : "(Waiswa et al., 2017)", "previouslyFormattedCitation" : "(Waiswa et al., 2017)" }, "properties" : { "noteIndex" : 0 }, "schema" : "https://github.com/citation-style-language/schema/raw/master/csl-citation.json" }</w:instrText>
      </w:r>
      <w:r w:rsidRPr="00895895">
        <w:rPr>
          <w:color w:val="000000" w:themeColor="text1"/>
        </w:rPr>
        <w:fldChar w:fldCharType="separate"/>
      </w:r>
      <w:r w:rsidRPr="00895895">
        <w:rPr>
          <w:noProof/>
          <w:color w:val="000000" w:themeColor="text1"/>
        </w:rPr>
        <w:t>(Waiswa et al., 2017; Mwaka et al., 2016; Mwaka et al.,2013; Katahoire et al., 2008)</w:t>
      </w:r>
      <w:r w:rsidR="00CD3935">
        <w:rPr>
          <w:noProof/>
          <w:color w:val="000000" w:themeColor="text1"/>
        </w:rPr>
        <w:t>.</w:t>
      </w:r>
      <w:r w:rsidRPr="00895895">
        <w:rPr>
          <w:color w:val="000000" w:themeColor="text1"/>
        </w:rPr>
        <w:fldChar w:fldCharType="end"/>
      </w:r>
      <w:r w:rsidR="00CD3935">
        <w:rPr>
          <w:color w:val="000000" w:themeColor="text1"/>
        </w:rPr>
        <w:t xml:space="preserve"> </w:t>
      </w:r>
      <w:r w:rsidRPr="00895895">
        <w:rPr>
          <w:color w:val="000000" w:themeColor="text1"/>
        </w:rPr>
        <w:t>This distribution might signify the differences in screening of women, as a result of concentration of screening in certain areas such as Gulu in Northern region, Mbale in Eastern region and Kampala in Central region than other areas leading to a high numbers of missed cases in figure 4.1</w:t>
      </w:r>
      <w:r w:rsidR="001772C6">
        <w:rPr>
          <w:color w:val="000000" w:themeColor="text1"/>
        </w:rPr>
        <w:t xml:space="preserve"> as we are seeing in figure 4.13</w:t>
      </w:r>
      <w:r w:rsidRPr="00895895">
        <w:rPr>
          <w:color w:val="000000" w:themeColor="text1"/>
        </w:rPr>
        <w:t xml:space="preserve"> where women at high risk areas are probably not being attended to</w:t>
      </w:r>
      <w:r w:rsidR="00383E7C" w:rsidRPr="00895895">
        <w:rPr>
          <w:color w:val="000000" w:themeColor="text1"/>
        </w:rPr>
        <w:t xml:space="preserve"> </w:t>
      </w:r>
      <w:r w:rsidRPr="00895895">
        <w:rPr>
          <w:color w:val="000000" w:themeColor="text1"/>
        </w:rPr>
        <w:fldChar w:fldCharType="begin" w:fldLock="1"/>
      </w:r>
      <w:r w:rsidR="004C6FC5">
        <w:rPr>
          <w:color w:val="000000" w:themeColor="text1"/>
        </w:rPr>
        <w:instrText>ADDIN CSL_CITATION { "citationItems" : [ { "id" : "ITEM-1", "itemData" : { "DOI" : "10.4236/ojpm.2017.74005", "ISSN" : "2162-2477", "abstract" : "Cervical cancer is a serious health concern in Uganda. Early screening and detection certainly improves chances of survival and treatment outcome. Sound knowledge and positive attitudes highly influence acceptability and uptake of screening methods. This descriptive cross-sectional study determines knowledge and attitudes towards Cervical Cancer screening amongst female out-patients aged 15 - 49 years, attending Health Centre IIIs in Oyam District, Northern Uganda. A systematically obtained sample of 445 respondents was interviewed using semi-structured questionnaires and focused group discussions. Quantitative data was analyzed using SPSS 16.0. Directed content analysis of themes of transcribed qualitative data was conducted manually. Of the 445 respondents, only 62.7% (n = 279) had heard of cervical cancer amongst which only 35.1% (n = 85) had been screened; 13.7% (n = 34) did not know what screening was; 3.7% (n = 9) were not sure and 5.8% (n = 14) knew it as removal of the cervix. Only 39.1% (n = 174) believed that cervical cancer can be prevented. There is still limited knowledge and lots of misconceptions about cervical cancer screening in the communities, which requires massive sensitization of the population at risk to change negative attitudes and maximize acceptability to screening methods.", "author" : [ { "dropping-particle" : "", "family" : "Waiswa", "given" : "Ali", "non-dropping-particle" : "", "parse-names" : false, "suffix" : "" }, { "dropping-particle" : "", "family" : "Nsubuga", "given" : "Ronald", "non-dropping-particle" : "", "parse-names" : false, "suffix" : "" }, { "dropping-particle" : "", "family" : "Muwasi", "given" : "Margret", "non-dropping-particle" : "", "parse-names" : false, "suffix" : "" }, { "dropping-particle" : "", "family" : "Kimera", "given" : "Isaac", "non-dropping-particle" : "", "parse-names" : false, "suffix" : "" }, { "dropping-particle" : "", "family" : "Ndikabona", "given" : "Geofrey", "non-dropping-particle" : "", "parse-names" : false, "suffix" : "" }, { "dropping-particle" : "", "family" : "Tusingwire", "given" : "Pliers D.", "non-dropping-particle" : "", "parse-names" : false, "suffix" : "" }, { "dropping-particle" : "", "family" : "Mshilla", "given" : "Maghanga", "non-dropping-particle" : "", "parse-names" : false, "suffix" : "" }, { "dropping-particle" : "", "family" : "Ovuga", "given" : "Emilio", "non-dropping-particle" : "", "parse-names" : false, "suffix" : "" }, { "dropping-particle" : "", "family" : "Akera", "given" : "Peter", "non-dropping-particle" : "", "parse-names" : false, "suffix" : "" } ], "container-title" : "Open Journal of Preventive Medicine", "id" : "ITEM-1", "issue" : "04", "issued" : { "date-parts" : [ [ "2017" ] ] }, "page" : "55-62", "publisher" : "Scientific Research Publishing", "title" : "Knowledge and Attitude towards Cervical Cancer Screening among Females Attending out Patient Department in Health Centre IIIs in Oyam District", "type" : "article-journal", "volume" : "07" }, "uris" : [ "http://www.mendeley.com/documents/?uuid=201ddd2e-b145-3569-b6ac-816184242cf5" ] } ], "mendeley" : { "formattedCitation" : "(Waiswa et al., 2017)", "manualFormatting" : "(Waiswa et al., 2017;Mukamaet al., 2017; Mwaka et al., 2016;Twinomujuni et al, 2015; Nakibuule 2014; Ogilvie &amp; Mitchell, 2013; Ogilvie et al., 2013; Ssenyonjo 2013 Mwaka et al.,2013)\r", "plainTextFormattedCitation" : "(Waiswa et al., 2017)", "previouslyFormattedCitation" : "(Waiswa et al., 2017)" }, "properties" : { "noteIndex" : 0 }, "schema" : "https://github.com/citation-style-language/schema/raw/master/csl-citation.json" }</w:instrText>
      </w:r>
      <w:r w:rsidRPr="00895895">
        <w:rPr>
          <w:color w:val="000000" w:themeColor="text1"/>
        </w:rPr>
        <w:fldChar w:fldCharType="separate"/>
      </w:r>
      <w:r w:rsidRPr="00895895">
        <w:rPr>
          <w:noProof/>
          <w:color w:val="000000" w:themeColor="text1"/>
        </w:rPr>
        <w:t>(Waiswa et al., 2017;</w:t>
      </w:r>
      <w:r w:rsidRPr="00895895">
        <w:rPr>
          <w:noProof/>
          <w:color w:val="000000" w:themeColor="text1"/>
          <w:shd w:val="clear" w:color="auto" w:fill="FFFFFF"/>
        </w:rPr>
        <w:t>Mukamaet al., 2017;</w:t>
      </w:r>
      <w:r w:rsidRPr="00895895">
        <w:rPr>
          <w:noProof/>
          <w:color w:val="000000" w:themeColor="text1"/>
        </w:rPr>
        <w:t xml:space="preserve"> Mwaka et al., 2016;</w:t>
      </w:r>
      <w:r w:rsidRPr="00895895">
        <w:rPr>
          <w:noProof/>
          <w:color w:val="000000" w:themeColor="text1"/>
          <w:shd w:val="clear" w:color="auto" w:fill="FFFFFF"/>
        </w:rPr>
        <w:t>Twinomujuni et al, 2015; Nakibuule 2014; Ogilvie &amp; Mitchell, 2013; Ogilvie et al., 2013; Ssenyonjo 2013</w:t>
      </w:r>
      <w:r w:rsidR="004C183D">
        <w:rPr>
          <w:noProof/>
          <w:color w:val="000000" w:themeColor="text1"/>
        </w:rPr>
        <w:t xml:space="preserve"> Mwaka et al.,2013)</w:t>
      </w:r>
    </w:p>
    <w:p w:rsidR="00AE5577" w:rsidRPr="00CD3935" w:rsidRDefault="00046B4F" w:rsidP="008D00C6">
      <w:pPr>
        <w:spacing w:line="360" w:lineRule="auto"/>
        <w:jc w:val="both"/>
        <w:rPr>
          <w:color w:val="000000" w:themeColor="text1"/>
        </w:rPr>
      </w:pPr>
      <w:r w:rsidRPr="00895895">
        <w:rPr>
          <w:color w:val="000000" w:themeColor="text1"/>
        </w:rPr>
        <w:fldChar w:fldCharType="end"/>
      </w:r>
      <w:r w:rsidRPr="00895895">
        <w:rPr>
          <w:color w:val="000000" w:themeColor="text1"/>
        </w:rPr>
        <w:t>Uganda being a low resource country is faced by limitation in accessibility and personnel to carry out the screening services, this might probably explain the difference between the factor hotspot map and the prevalence where majority of districts in Uganda, where women are currently not being screened leading to low reported cases in majority of districts which are of high risk</w:t>
      </w:r>
      <w:r w:rsidR="00CD3935">
        <w:rPr>
          <w:color w:val="000000" w:themeColor="text1"/>
        </w:rPr>
        <w:t xml:space="preserve"> </w:t>
      </w:r>
      <w:r w:rsidRPr="00895895">
        <w:rPr>
          <w:color w:val="000000" w:themeColor="text1"/>
        </w:rPr>
        <w:fldChar w:fldCharType="begin" w:fldLock="1"/>
      </w:r>
      <w:r w:rsidRPr="00895895">
        <w:rPr>
          <w:color w:val="000000" w:themeColor="text1"/>
        </w:rPr>
        <w:instrText>ADDIN CSL_CITATION { "citationItems" : [ { "id" : "ITEM-1", "itemData" : { "author" : [ { "dropping-particle" : "", "family" : "Okwi", "given" : "A.L. a*", "non-dropping-particle" : "", "parse-names" : false, "suffix" : "" }, { "dropping-particle" : "", "family" : "Othieno", "given" : "E. a", "non-dropping-particle" : "", "parse-names" : false, "suffix" : "" }, { "dropping-particle" : "", "family" : "W.a", "given" : "Byarugaba", "non-dropping-particle" : "", "parse-names" : false, "suffix" : "" }, { "dropping-particle" : "", "family" : "Okoth", "given" : "A. D. b", "non-dropping-particle" : "", "parse-names" : false, "suffix" : "" }, { "dropping-particle" : "", "family" : "Ocaido", "given" : "M", "non-dropping-particle" : "", "parse-names" : false, "suffix" : "" }, { "dropping-particle" : "", "family" : "Okoth", "given" : "A. D", "non-dropping-particle" : "", "parse-names" : false, "suffix" : "" }, { "dropping-particle" : "", "family" : "Wandabwa", "given" : "J", "non-dropping-particle" : "", "parse-names" : false, "suffix" : "" } ], "id" : "ITEM-1", "issued" : { "date-parts" : [ [ "2007" ] ] }, "title" : "Attitudes and knowledge gaps of the communities about cervical carcinoma and it's detection in four selected districts of Uganda", "type" : "article-journal" }, "uris" : [ "http://www.mendeley.com/documents/?uuid=c161857b-e21d-4663-b853-5ff66d82cc56" ] } ], "mendeley" : { "formattedCitation" : "(Okwi et al., 2007)", "plainTextFormattedCitation" : "(Okwi et al., 2007)", "previouslyFormattedCitation" : "(Okwi et al., 2007)" }, "properties" : { "noteIndex" : 0 }, "schema" : "https://github.com/citation-style-language/schema/raw/master/csl-citation.json" }</w:instrText>
      </w:r>
      <w:r w:rsidRPr="00895895">
        <w:rPr>
          <w:color w:val="000000" w:themeColor="text1"/>
        </w:rPr>
        <w:fldChar w:fldCharType="separate"/>
      </w:r>
      <w:r w:rsidRPr="00895895">
        <w:rPr>
          <w:noProof/>
          <w:color w:val="000000" w:themeColor="text1"/>
        </w:rPr>
        <w:t>(Okwi et al., 2007)</w:t>
      </w:r>
      <w:r w:rsidRPr="00895895">
        <w:rPr>
          <w:color w:val="000000" w:themeColor="text1"/>
        </w:rPr>
        <w:fldChar w:fldCharType="end"/>
      </w:r>
      <w:r w:rsidR="00383E7C" w:rsidRPr="00895895">
        <w:rPr>
          <w:color w:val="000000" w:themeColor="text1"/>
        </w:rPr>
        <w:t xml:space="preserve">. </w:t>
      </w:r>
      <w:r w:rsidRPr="00895895">
        <w:rPr>
          <w:color w:val="000000" w:themeColor="text1"/>
          <w:shd w:val="clear" w:color="auto" w:fill="FFFFFF"/>
        </w:rPr>
        <w:t>The majority of low soci</w:t>
      </w:r>
      <w:r w:rsidR="004C183D">
        <w:rPr>
          <w:color w:val="000000" w:themeColor="text1"/>
          <w:shd w:val="clear" w:color="auto" w:fill="FFFFFF"/>
        </w:rPr>
        <w:t>o economic areas  in figures 4.9 to 4.11</w:t>
      </w:r>
      <w:r w:rsidRPr="00895895">
        <w:rPr>
          <w:color w:val="000000" w:themeColor="text1"/>
          <w:shd w:val="clear" w:color="auto" w:fill="FFFFFF"/>
        </w:rPr>
        <w:t xml:space="preserve"> have also been affected greatly by low screening of women in these areas due to the wrong perception to screening, low awareness, low income levels to afford the screening services and this probably might also explain the difference in the correlated hotspot map and the prevalence  of CxCa </w:t>
      </w:r>
      <w:r w:rsidRPr="00895895">
        <w:rPr>
          <w:color w:val="000000" w:themeColor="text1"/>
          <w:shd w:val="clear" w:color="auto" w:fill="FFFFFF"/>
        </w:rPr>
        <w:fldChar w:fldCharType="begin" w:fldLock="1"/>
      </w:r>
      <w:r w:rsidRPr="00895895">
        <w:rPr>
          <w:color w:val="000000" w:themeColor="text1"/>
          <w:shd w:val="clear" w:color="auto" w:fill="FFFFFF"/>
        </w:rPr>
        <w:instrText>ADDIN CSL_CITATION { "citationItems" : [ { "id" : "ITEM-1", "itemData" : { "author" : [ { "dropping-particle" : "", "family" : "Santos", "given" : "Souza", "non-dropping-particle" : "", "parse-names" : false, "suffix" : "" }, { "dropping-particle" : "", "family" : "Caetano", "given" : "Enirtes", "non-dropping-particle" : "", "parse-names" : false, "suffix" : "" }, { "dropping-particle" : "", "family" : "Melo", "given" : "Prates", "non-dropping-particle" : "", "parse-names" : false, "suffix" : "" }, { "dropping-particle" : "", "family" : "Santos", "given" : "Keitt Martins", "non-dropping-particle" : "", "parse-names" : false, "suffix" : "" } ], "id" : "ITEM-1", "issued" : { "date-parts" : [ [ "2016" ] ] }, "page" : "1-7", "title" : "Spatial analysis of the indicators agreed for screening cervix cancer in Brazil El an\u00e1lisis espacial de los indicadores acordados para", "type" : "article-journal" }, "uris" : [ "http://www.mendeley.com/documents/?uuid=74b3ce02-225a-4a7f-83b7-0890be753f64" ] } ], "mendeley" : { "formattedCitation" : "(Santos et al., 2016)", "manualFormatting" : "(Mukama et al., 2016;Santos et al., 2016;", "plainTextFormattedCitation" : "(Santos et al., 2016)", "previouslyFormattedCitation" : "(Santos et al., 2016)" }, "properties" : { "noteIndex" : 0 }, "schema" : "https://github.com/citation-style-language/schema/raw/master/csl-citation.json" }</w:instrText>
      </w:r>
      <w:r w:rsidRPr="00895895">
        <w:rPr>
          <w:color w:val="000000" w:themeColor="text1"/>
          <w:shd w:val="clear" w:color="auto" w:fill="FFFFFF"/>
        </w:rPr>
        <w:fldChar w:fldCharType="separate"/>
      </w:r>
      <w:r w:rsidRPr="00895895">
        <w:rPr>
          <w:noProof/>
          <w:color w:val="000000" w:themeColor="text1"/>
          <w:shd w:val="clear" w:color="auto" w:fill="FFFFFF"/>
        </w:rPr>
        <w:t>(Mukama et al., 2016;Santos et al., 2016;</w:t>
      </w:r>
      <w:r w:rsidRPr="00895895">
        <w:rPr>
          <w:color w:val="000000" w:themeColor="text1"/>
          <w:shd w:val="clear" w:color="auto" w:fill="FFFFFF"/>
        </w:rPr>
        <w:fldChar w:fldCharType="end"/>
      </w:r>
      <w:r w:rsidR="00383E7C" w:rsidRPr="00895895">
        <w:rPr>
          <w:color w:val="000000" w:themeColor="text1"/>
          <w:shd w:val="clear" w:color="auto" w:fill="FFFFFF"/>
        </w:rPr>
        <w:t xml:space="preserve"> </w:t>
      </w:r>
      <w:r w:rsidRPr="00895895">
        <w:rPr>
          <w:color w:val="000000" w:themeColor="text1"/>
        </w:rPr>
        <w:fldChar w:fldCharType="begin" w:fldLock="1"/>
      </w:r>
      <w:r w:rsidRPr="00895895">
        <w:rPr>
          <w:color w:val="000000" w:themeColor="text1"/>
        </w:rPr>
        <w:instrText>ADDIN CSL_CITATION { "citationItems" : [ { "id" : "ITEM-1", "itemData" : { "DOI" : "10.1186/1472-6874-14-84", "ISBN" : "1472-6874", "ISSN" : "1472-6874", "PMID" : "25028122", "abstract" : "BACKGROUND: Cervical cancer is the most common cancer affecting women in Uganda; yet community understanding of the disease is limited. We explored community perceptions, beliefs and knowledge about the local names, causes, symptoms, course, treatment, and prognosis of cervical cancer in order to inform targeted interventions to promote early help-seeking.\\n\\nMETHODS: Twenty four focus group discussions (FGD) with men and women aged 18 - 59\u00a0years and ten key informant interviews with persons aged\u2009\u2265\u200960\u00a0years were conducted at two sites in Gulu district between May and June 2012. A semi-structured interview guide informed by Kleinman's illness explanatory model and literature on community awareness of cervical cancer was used to collect data. Data analysis was supported with use of ATLAS.ti 6.1 in coding, organizing and tracking data segments. We used content analysis technique in data analysis and organised data into a structured format under distinct themes and categories.\\n\\nRESULTS: Cervical cancer was known by the local name \"two remo\", meaning \"an illness that manifests with bleeding.\" Respondents believed that early onset of sexual activity, multiple male sexual partners and multi-parity cause cervical cancer. Respondents in half of FGDs also reported that use of condoms and family planning pills and injections cause cervical cancer. Symptoms of cervical cancer reported included vaginal bleeding, watery vaginal discharge and lower abdominal and waist pain. Respondents in most of the FGDs and key informants perceived cervical cancer as a chronic illness and that it can be treated with both modern and traditional medicines. The majority thought that cervical cancer treatment was supportive; the illness is not curable.\\n\\nCONCLUSIONS: While some lay beliefs about the causes of cervical cancer suggest some understanding of aetiology of the disease, other perceived causes particularly those related to use of family planning and condoms are potentially hurtful to public health. Awareness campaigns to promote early help-seeking for cervical cancer symptoms need to be culturally-sensitive and context-specific; and include messages on symptoms, risk factors, course, treatment and prognoses.", "author" : [ { "dropping-particle" : "", "family" : "Mwaka", "given" : "Amos Deogratius", "non-dropping-particle" : "", "parse-names" : false, "suffix" : "" }, { "dropping-particle" : "", "family" : "Okello", "given" : "Elialilia Sarikiaeli", "non-dropping-particle" : "", "parse-names" : false, "suffix" : "" }, { "dropping-particle" : "", "family" : "Kiguli", "given" : "Juliet", "non-dropping-particle" : "", "parse-names" : false, "suffix" : "" }, { "dropping-particle" : "", "family" : "Rutebemberwa", "given" : "Elizeus", "non-dropping-particle" : "", "parse-names" : false, "suffix" : "" } ], "container-title" : "BMC women's health", "id" : "ITEM-1", "issue" : "1", "issued" : { "date-parts" : [ [ "2014" ] ] }, "page" : "84", "title" : "Understanding cervical cancer: an exploration of lay perceptions, beliefs and knowledge about cervical cancer among the Acholi in northern Uganda.", "type" : "article-journal", "volume" : "14" }, "uris" : [ "http://www.mendeley.com/documents/?uuid=8c6fc6df-2428-4fc5-ba08-b50e194bc368", "http://www.mendeley.com/documents/?uuid=09e30353-7b33-42e9-bdba-23d8531fb210", "http://www.mendeley.com/documents/?uuid=441ad88d-91ad-44a1-a4e4-02a91c2f8e1a" ] } ], "mendeley" : { "formattedCitation" : "(A. D. Mwaka et al., 2014)", "manualFormatting" : "Mwaka et al., 2014;", "plainTextFormattedCitation" : "(A. D. Mwaka et al., 2014)", "previouslyFormattedCitation" : "(A. D. Mwaka et al., 2014)" }, "properties" : { "noteIndex" : 0 }, "schema" : "https://github.com/citation-style-language/schema/raw/master/csl-citation.json" }</w:instrText>
      </w:r>
      <w:r w:rsidRPr="00895895">
        <w:rPr>
          <w:color w:val="000000" w:themeColor="text1"/>
        </w:rPr>
        <w:fldChar w:fldCharType="separate"/>
      </w:r>
      <w:r w:rsidRPr="00895895">
        <w:rPr>
          <w:noProof/>
          <w:color w:val="000000" w:themeColor="text1"/>
        </w:rPr>
        <w:t>Mwaka et al., 2014;</w:t>
      </w:r>
      <w:r w:rsidRPr="00895895">
        <w:rPr>
          <w:color w:val="000000" w:themeColor="text1"/>
        </w:rPr>
        <w:fldChar w:fldCharType="end"/>
      </w:r>
      <w:r w:rsidRPr="00895895">
        <w:fldChar w:fldCharType="begin" w:fldLock="1"/>
      </w:r>
      <w:r w:rsidR="00F11A07">
        <w:instrText>ADDIN CSL_CITATION { "citationItems" : [ { "id" : "ITEM-1", "itemData" : { "DOI" : "10.4103/1755-6783.92871", "ISBN" : "http://www.atmph.org/article.asp?issn=1755-6783;year=2012;volume=5;issue=1;spage=3;epage=15;aulast=Ali", "ISSN" : "1755-6783", "abstract" : "Cancer is one of the leading causes of deaths worldwide. Among the women, gynecological cancers are most common. Cervical cancer is a main gynecological cancer of the women. The global burden of cervical cancer is disproportionately high among the developing countries where 85 per cent of the estimated 493, 000 new cases and 273, 000 deaths occur worldwide. There are several dimensions of the problem. Cervical cancer is a problem where people are poor, where the socio-economic status of the women is low and sometimes specific ethnicity also posses additional risk to the women to develop cervical cancer. Human papillomavirus infection is a main risk factor for the cervical cancer however there are some other factors which increase the risk. Among them some are number of sexual partners, age of first sexual intercourse, infection of sexually transmitted diseases, use of hormonal contraceptives, parity, age, smoking, food and diet. Apart from these factors, some other issues, such as policy on cancer, capacity of health system, socio-economic and cultural factors and awareness among the women are also associated with the cervical cancer related morbidity and mortality across the developing countries. There some interventions which give promising results in terms of reducing cervical cancer related morbidity and mortality. Among them visual inspection of cervix with acetic acid followed by treatment is one such effective method.", "author" : [ { "dropping-particle" : "", "family" : "Ali", "given" : "Farhad", "non-dropping-particle" : "", "parse-names" : false, "suffix" : "" }, { "dropping-particle" : "", "family" : "Wassie", "given" : "Belaynew", "non-dropping-particle" : "", "parse-names" : false, "suffix" : "" }, { "dropping-particle" : "", "family" : "Kuelker", "given" : "Rainer", "non-dropping-particle" : "", "parse-names" : false, "suffix" : "" } ], "container-title" : "Annals of Tropical Medicine and Public Health", "id" : "ITEM-1", "issue" : "1", "issued" : { "date-parts" : [ [ "2012" ] ] }, "page" : "3", "title" : "Understanding cervical cancer in the context of developing countries", "type" : "article-journal", "volume" : "5" }, "uris" : [ "http://www.mendeley.com/documents/?uuid=cb72c198-e9f2-4f5b-9a30-9525ed7e416d", "http://www.mendeley.com/documents/?uuid=8390fe09-e027-4f43-bd98-4431be38106d", "http://www.mendeley.com/documents/?uuid=3ea28f5a-a28b-4c7c-806f-1ecc388cfedd" ] } ], "mendeley" : { "formattedCitation" : "(Ali, Wassie, &amp; Kuelker, 2012)", "manualFormatting" : "Ali et al.,2012)", "plainTextFormattedCitation" : "(Ali, Wassie, &amp; Kuelker, 2012)", "previouslyFormattedCitation" : "(Ali, Wassie, &amp; Kuelker, 2012)" }, "properties" : { "noteIndex" : 0 }, "schema" : "https://github.com/citation-style-language/schema/raw/master/csl-citation.json" }</w:instrText>
      </w:r>
      <w:r w:rsidRPr="00895895">
        <w:fldChar w:fldCharType="separate"/>
      </w:r>
      <w:r w:rsidRPr="00895895">
        <w:rPr>
          <w:noProof/>
        </w:rPr>
        <w:t>Ali et al.,2012)</w:t>
      </w:r>
      <w:r w:rsidRPr="00895895">
        <w:fldChar w:fldCharType="end"/>
      </w:r>
      <w:r w:rsidRPr="00895895">
        <w:rPr>
          <w:noProof/>
        </w:rPr>
        <w:t xml:space="preserve">. </w:t>
      </w:r>
      <w:r w:rsidRPr="00895895">
        <w:rPr>
          <w:color w:val="000000" w:themeColor="text1"/>
          <w:shd w:val="clear" w:color="auto" w:fill="FFFFFF"/>
        </w:rPr>
        <w:t xml:space="preserve">Therefore the </w:t>
      </w:r>
      <w:r w:rsidRPr="00895895">
        <w:rPr>
          <w:color w:val="000000" w:themeColor="text1"/>
          <w:shd w:val="clear" w:color="auto" w:fill="FFFFFF"/>
        </w:rPr>
        <w:lastRenderedPageBreak/>
        <w:t>screening service in Uganda should focus on other high risk areas.</w:t>
      </w:r>
      <w:r w:rsidRPr="00895895">
        <w:rPr>
          <w:color w:val="000000" w:themeColor="text1"/>
        </w:rPr>
        <w:t xml:space="preserve"> The map predicts the areas in Uganda where women are at high risk of the disease and the areas that require urgent intervention strategies to target women who might be at risk, thus reducing the burden of the disease before outbreak, this can also help in the surveillance of the disease</w:t>
      </w:r>
      <w:r w:rsidRPr="00895895">
        <w:rPr>
          <w:noProof/>
          <w:color w:val="000000" w:themeColor="text1"/>
        </w:rPr>
        <w:t xml:space="preserve"> (</w:t>
      </w:r>
      <w:r w:rsidRPr="00895895">
        <w:rPr>
          <w:noProof/>
        </w:rPr>
        <w:t>Mukama et al., 2016).</w:t>
      </w:r>
    </w:p>
    <w:p w:rsidR="009C52B9" w:rsidRPr="00895895" w:rsidRDefault="009C52B9" w:rsidP="005C543B">
      <w:pPr>
        <w:pStyle w:val="Heading1"/>
      </w:pPr>
      <w:r w:rsidRPr="00895895">
        <w:t xml:space="preserve"> Conclusion </w:t>
      </w:r>
      <w:r w:rsidR="00895895" w:rsidRPr="00895895">
        <w:t xml:space="preserve">and Recommendations </w:t>
      </w:r>
    </w:p>
    <w:p w:rsidR="00895895" w:rsidRPr="00895895" w:rsidRDefault="009C52B9" w:rsidP="008D00C6">
      <w:pPr>
        <w:spacing w:after="240" w:line="360" w:lineRule="auto"/>
        <w:jc w:val="both"/>
        <w:rPr>
          <w:bCs/>
          <w:color w:val="000000" w:themeColor="text1"/>
        </w:rPr>
      </w:pPr>
      <w:r w:rsidRPr="00895895">
        <w:rPr>
          <w:color w:val="000000" w:themeColor="text1"/>
        </w:rPr>
        <w:t>This study identified</w:t>
      </w:r>
      <w:r w:rsidR="004F727A" w:rsidRPr="00895895">
        <w:rPr>
          <w:color w:val="000000" w:themeColor="text1"/>
        </w:rPr>
        <w:t xml:space="preserve"> the</w:t>
      </w:r>
      <w:r w:rsidRPr="00895895">
        <w:rPr>
          <w:color w:val="000000" w:themeColor="text1"/>
        </w:rPr>
        <w:t xml:space="preserve"> existence of gaps in screening, where there is a lot of under screening of CxCa among the women in</w:t>
      </w:r>
      <w:r w:rsidR="004F727A" w:rsidRPr="00895895">
        <w:rPr>
          <w:color w:val="000000" w:themeColor="text1"/>
        </w:rPr>
        <w:t xml:space="preserve"> </w:t>
      </w:r>
      <w:r w:rsidR="000A1180" w:rsidRPr="00895895">
        <w:rPr>
          <w:color w:val="000000" w:themeColor="text1"/>
        </w:rPr>
        <w:t>Uganda,</w:t>
      </w:r>
      <w:r w:rsidR="00383E7C" w:rsidRPr="00895895">
        <w:rPr>
          <w:color w:val="000000" w:themeColor="text1"/>
        </w:rPr>
        <w:t xml:space="preserve"> this has led to missed </w:t>
      </w:r>
      <w:r w:rsidR="00895895" w:rsidRPr="00895895">
        <w:rPr>
          <w:color w:val="000000" w:themeColor="text1"/>
        </w:rPr>
        <w:t xml:space="preserve">screening in Uganda and thus there is urgent need of the health bodies in Uganda </w:t>
      </w:r>
      <w:r w:rsidRPr="00895895">
        <w:rPr>
          <w:color w:val="000000" w:themeColor="text1"/>
        </w:rPr>
        <w:t xml:space="preserve">to place nationwide distribution of screening and treatment services so as to capture high number of women who are not being screened or else there will be continued missed cases, late presentation of the disease and high death resulting from this preventable disease. </w:t>
      </w:r>
      <w:r w:rsidR="00895895" w:rsidRPr="00895895">
        <w:rPr>
          <w:color w:val="000000" w:themeColor="text1"/>
        </w:rPr>
        <w:t xml:space="preserve">The study also affirmed that </w:t>
      </w:r>
      <w:r w:rsidRPr="00895895">
        <w:rPr>
          <w:color w:val="000000" w:themeColor="text1"/>
        </w:rPr>
        <w:t>screening services are random and screening</w:t>
      </w:r>
      <w:r w:rsidR="00895895" w:rsidRPr="00895895">
        <w:rPr>
          <w:color w:val="000000" w:themeColor="text1"/>
        </w:rPr>
        <w:t xml:space="preserve"> is</w:t>
      </w:r>
      <w:r w:rsidRPr="00895895">
        <w:rPr>
          <w:color w:val="000000" w:themeColor="text1"/>
        </w:rPr>
        <w:t xml:space="preserve"> not con</w:t>
      </w:r>
      <w:bookmarkStart w:id="44" w:name="_Toc494702944"/>
      <w:r w:rsidR="00895895" w:rsidRPr="00895895">
        <w:rPr>
          <w:color w:val="000000" w:themeColor="text1"/>
        </w:rPr>
        <w:t xml:space="preserve">siderate of the high risk thus need to </w:t>
      </w:r>
      <w:r w:rsidRPr="00895895">
        <w:rPr>
          <w:rFonts w:eastAsiaTheme="minorHAnsi"/>
          <w:iCs/>
        </w:rPr>
        <w:t>improve the surveillance and raising awareness of this disease to the women by communicating the risk they likely to face incase initiatives to preventions are not put in place. These initiatives need to start from the individual to community up to the national level perspective.</w:t>
      </w:r>
      <w:r w:rsidR="00895895" w:rsidRPr="00895895">
        <w:rPr>
          <w:bCs/>
          <w:color w:val="000000" w:themeColor="text1"/>
        </w:rPr>
        <w:t xml:space="preserve"> Emphasis should be put to improve health seeking behaviors among the women, educating women about risk they face and due to high levels of illiteracy, poverty, these particularly make them more susceptible to diseases. The level of awareness among the women need to also be improved in order change their mindsets towards screening and treatment.</w:t>
      </w:r>
    </w:p>
    <w:bookmarkEnd w:id="44"/>
    <w:p w:rsidR="009C52B9" w:rsidRPr="00895895" w:rsidRDefault="009C52B9" w:rsidP="008D00C6">
      <w:pPr>
        <w:spacing w:after="240" w:line="360" w:lineRule="auto"/>
        <w:jc w:val="both"/>
        <w:rPr>
          <w:bCs/>
          <w:color w:val="000000" w:themeColor="text1"/>
        </w:rPr>
      </w:pPr>
      <w:r w:rsidRPr="00895895">
        <w:rPr>
          <w:bCs/>
          <w:color w:val="000000" w:themeColor="text1"/>
        </w:rPr>
        <w:t xml:space="preserve">The development of a health national spatial data infrastructure can be paramount for future analysis of health related phenomena. This development will enhance further spatial epidemiology research, which is currently limited in Uganda and through the sharing, collecting accurate geospatial data and making it readily available, better analysis can be performed to manage disease effectively and efficiently. Therefore the integration of GIS research in Uganda health system will to improve on the analysis, which will improve on the spatial knowledge and aspects into disease studies. </w:t>
      </w:r>
    </w:p>
    <w:p w:rsidR="009C52B9" w:rsidRPr="00895895" w:rsidRDefault="009C52B9" w:rsidP="008D00C6">
      <w:pPr>
        <w:spacing w:after="240" w:line="360" w:lineRule="auto"/>
        <w:jc w:val="both"/>
        <w:rPr>
          <w:bCs/>
          <w:color w:val="000000" w:themeColor="text1"/>
        </w:rPr>
      </w:pPr>
      <w:r w:rsidRPr="00895895">
        <w:rPr>
          <w:bCs/>
          <w:color w:val="000000" w:themeColor="text1"/>
        </w:rPr>
        <w:lastRenderedPageBreak/>
        <w:t>There is need for community participation and general distribution of information through introducing community programs to target the low participation of women towards screening and enable tackle the rigidities in communities that limits screening. This can be done through training health workers to provide adequate information. There is need to improve the accessibility and coverage of screening services in the communities, through training more health workers to carry out the services.</w:t>
      </w:r>
    </w:p>
    <w:p w:rsidR="009C52B9" w:rsidRPr="00895895" w:rsidRDefault="009C52B9" w:rsidP="008D00C6">
      <w:pPr>
        <w:spacing w:line="360" w:lineRule="auto"/>
        <w:jc w:val="both"/>
        <w:rPr>
          <w:bCs/>
          <w:color w:val="000000" w:themeColor="text1"/>
        </w:rPr>
      </w:pPr>
      <w:r w:rsidRPr="00895895">
        <w:rPr>
          <w:bCs/>
          <w:color w:val="000000" w:themeColor="text1"/>
        </w:rPr>
        <w:t>There is need to distribute and increase screening and treatment services for women throughout the country, through financial investment into this disease, further research, improving policies that might help reduce the rates, determining  issues that hinder communities from accessing the services, national wide campaigns to combat the disease through education and raising the awareness levels.</w:t>
      </w:r>
    </w:p>
    <w:p w:rsidR="009C52B9" w:rsidRPr="00895895" w:rsidRDefault="009C52B9" w:rsidP="005C543B">
      <w:pPr>
        <w:pStyle w:val="Heading1"/>
      </w:pPr>
      <w:bookmarkStart w:id="45" w:name="_Toc496701551"/>
      <w:r w:rsidRPr="00895895">
        <w:t>Limitation of the Study</w:t>
      </w:r>
      <w:bookmarkEnd w:id="45"/>
    </w:p>
    <w:p w:rsidR="009C52B9" w:rsidRPr="00895895" w:rsidRDefault="009C52B9" w:rsidP="008D00C6">
      <w:pPr>
        <w:spacing w:line="360" w:lineRule="auto"/>
        <w:jc w:val="both"/>
        <w:rPr>
          <w:color w:val="000000" w:themeColor="text1"/>
        </w:rPr>
      </w:pPr>
      <w:r w:rsidRPr="00895895">
        <w:rPr>
          <w:color w:val="000000" w:themeColor="text1"/>
        </w:rPr>
        <w:t>The major limitation to this study was failure to get data mainly, HPV data which has been identified as the main factor to developing cervical cancer, this was due to HPV test not being available in Uganda. This lead to key variables missing in the study as shown by the model.</w:t>
      </w:r>
    </w:p>
    <w:p w:rsidR="009C52B9" w:rsidRPr="00895895" w:rsidRDefault="009C52B9" w:rsidP="008D00C6">
      <w:pPr>
        <w:spacing w:line="360" w:lineRule="auto"/>
        <w:jc w:val="both"/>
        <w:rPr>
          <w:color w:val="000000" w:themeColor="text1"/>
        </w:rPr>
      </w:pPr>
      <w:r w:rsidRPr="00895895">
        <w:rPr>
          <w:color w:val="000000" w:themeColor="text1"/>
        </w:rPr>
        <w:t>The data on socio economic status, multiple partners and fertility were collected in the sub regional levels and this data was generalized therefore might have brought ecological fallacy, bias and severe model problem when using the data on the software</w:t>
      </w:r>
    </w:p>
    <w:p w:rsidR="009C52B9" w:rsidRPr="00895895" w:rsidRDefault="009C52B9" w:rsidP="008D00C6">
      <w:pPr>
        <w:spacing w:line="360" w:lineRule="auto"/>
        <w:jc w:val="both"/>
        <w:rPr>
          <w:color w:val="000000" w:themeColor="text1"/>
        </w:rPr>
      </w:pPr>
      <w:r w:rsidRPr="00895895">
        <w:rPr>
          <w:color w:val="000000" w:themeColor="text1"/>
        </w:rPr>
        <w:t xml:space="preserve">The data from the ministry of health (HMIS) and (DHS) has a lot of errors which needed a lot of cleaning thus it wasn’t so reliable. The available data had only records for 2015 and 2016 thus study on patterns through the various years was impossible </w:t>
      </w:r>
    </w:p>
    <w:p w:rsidR="009C52B9" w:rsidRPr="00895895" w:rsidRDefault="009C52B9" w:rsidP="008D00C6">
      <w:pPr>
        <w:spacing w:line="360" w:lineRule="auto"/>
        <w:jc w:val="both"/>
        <w:rPr>
          <w:color w:val="000000" w:themeColor="text1"/>
        </w:rPr>
      </w:pPr>
      <w:r w:rsidRPr="00895895">
        <w:rPr>
          <w:color w:val="000000" w:themeColor="text1"/>
        </w:rPr>
        <w:t>The study did not address the spatial accessibility of women to screening services and the coverage of screening centers, this is an open field where future research could focus.</w:t>
      </w:r>
    </w:p>
    <w:p w:rsidR="00A3701C" w:rsidRDefault="00A3701C" w:rsidP="008D00C6">
      <w:pPr>
        <w:spacing w:line="360" w:lineRule="auto"/>
        <w:jc w:val="both"/>
        <w:rPr>
          <w:b/>
        </w:rPr>
      </w:pPr>
    </w:p>
    <w:p w:rsidR="00A3701C" w:rsidRDefault="005B2109" w:rsidP="008D00C6">
      <w:pPr>
        <w:spacing w:line="360" w:lineRule="auto"/>
        <w:jc w:val="both"/>
        <w:rPr>
          <w:b/>
        </w:rPr>
      </w:pPr>
      <w:r>
        <w:rPr>
          <w:b/>
        </w:rPr>
        <w:t xml:space="preserve">Conflict of interest </w:t>
      </w:r>
    </w:p>
    <w:p w:rsidR="005B2109" w:rsidRPr="005B2109" w:rsidRDefault="005B2109" w:rsidP="008D00C6">
      <w:pPr>
        <w:spacing w:line="360" w:lineRule="auto"/>
        <w:jc w:val="both"/>
      </w:pPr>
      <w:r w:rsidRPr="005B2109">
        <w:t xml:space="preserve">There is no conflict of </w:t>
      </w:r>
      <w:bookmarkStart w:id="46" w:name="_GoBack"/>
      <w:bookmarkEnd w:id="46"/>
      <w:r w:rsidR="004C6FC5" w:rsidRPr="005B2109">
        <w:t xml:space="preserve">interest </w:t>
      </w:r>
      <w:r w:rsidR="004C6FC5">
        <w:t>in</w:t>
      </w:r>
      <w:r>
        <w:t xml:space="preserve"> the study</w:t>
      </w:r>
    </w:p>
    <w:p w:rsidR="00CD3935" w:rsidRDefault="00CD3935" w:rsidP="008D00C6">
      <w:pPr>
        <w:spacing w:line="360" w:lineRule="auto"/>
        <w:jc w:val="both"/>
        <w:rPr>
          <w:b/>
        </w:rPr>
      </w:pPr>
      <w:r>
        <w:rPr>
          <w:b/>
        </w:rPr>
        <w:lastRenderedPageBreak/>
        <w:t>Bibliography</w:t>
      </w:r>
    </w:p>
    <w:p w:rsidR="004C6FC5" w:rsidRPr="004C6FC5" w:rsidRDefault="004C6FC5" w:rsidP="004C6FC5">
      <w:pPr>
        <w:widowControl w:val="0"/>
        <w:autoSpaceDE w:val="0"/>
        <w:autoSpaceDN w:val="0"/>
        <w:adjustRightInd w:val="0"/>
        <w:spacing w:line="360" w:lineRule="auto"/>
        <w:ind w:left="480" w:hanging="480"/>
        <w:rPr>
          <w:noProof/>
        </w:rPr>
      </w:pPr>
      <w:r>
        <w:rPr>
          <w:b/>
        </w:rPr>
        <w:fldChar w:fldCharType="begin" w:fldLock="1"/>
      </w:r>
      <w:r>
        <w:rPr>
          <w:b/>
        </w:rPr>
        <w:instrText xml:space="preserve">ADDIN Mendeley Bibliography CSL_BIBLIOGRAPHY </w:instrText>
      </w:r>
      <w:r>
        <w:rPr>
          <w:b/>
        </w:rPr>
        <w:fldChar w:fldCharType="separate"/>
      </w:r>
      <w:r w:rsidRPr="004C6FC5">
        <w:rPr>
          <w:noProof/>
        </w:rPr>
        <w:t xml:space="preserve">Ahrens, W., &amp; Pigeot, I. (2014). </w:t>
      </w:r>
      <w:r w:rsidRPr="004C6FC5">
        <w:rPr>
          <w:i/>
          <w:iCs/>
          <w:noProof/>
        </w:rPr>
        <w:t>Handbook of epidemiology: Second edition</w:t>
      </w:r>
      <w:r w:rsidRPr="004C6FC5">
        <w:rPr>
          <w:noProof/>
        </w:rPr>
        <w:t xml:space="preserve">. </w:t>
      </w:r>
      <w:r w:rsidRPr="004C6FC5">
        <w:rPr>
          <w:i/>
          <w:iCs/>
          <w:noProof/>
        </w:rPr>
        <w:t>Handbook of Epidemiology: Second Edition</w:t>
      </w:r>
      <w:r w:rsidRPr="004C6FC5">
        <w:rPr>
          <w:noProof/>
        </w:rPr>
        <w:t>. https://doi.org/10.1007/978-0-387-09834-0</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Ali, F., Wassie, B., &amp; Kuelker, R. (2012). Understanding cervical cancer in the context of developing countries. </w:t>
      </w:r>
      <w:r w:rsidRPr="004C6FC5">
        <w:rPr>
          <w:i/>
          <w:iCs/>
          <w:noProof/>
        </w:rPr>
        <w:t>Annals of Tropical Medicine and Public Health</w:t>
      </w:r>
      <w:r w:rsidRPr="004C6FC5">
        <w:rPr>
          <w:noProof/>
        </w:rPr>
        <w:t xml:space="preserve">, </w:t>
      </w:r>
      <w:r w:rsidRPr="004C6FC5">
        <w:rPr>
          <w:i/>
          <w:iCs/>
          <w:noProof/>
        </w:rPr>
        <w:t>5</w:t>
      </w:r>
      <w:r w:rsidRPr="004C6FC5">
        <w:rPr>
          <w:noProof/>
        </w:rPr>
        <w:t>(1), 3. https://doi.org/10.4103/1755-6783.92871</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Almonte, M., Albero, G., Molano, M., Carcamo, C., García, P. J., &amp; Pérez, G. (2008). Risk factors for Human Papillomavirus Exposure and Co-factors for Cervical Cancer in Latin America and the Caribbean. </w:t>
      </w:r>
      <w:r w:rsidRPr="004C6FC5">
        <w:rPr>
          <w:i/>
          <w:iCs/>
          <w:noProof/>
        </w:rPr>
        <w:t>Vaccine</w:t>
      </w:r>
      <w:r w:rsidRPr="004C6FC5">
        <w:rPr>
          <w:noProof/>
        </w:rPr>
        <w:t xml:space="preserve">, </w:t>
      </w:r>
      <w:r w:rsidRPr="004C6FC5">
        <w:rPr>
          <w:i/>
          <w:iCs/>
          <w:noProof/>
        </w:rPr>
        <w:t>26</w:t>
      </w:r>
      <w:r w:rsidRPr="004C6FC5">
        <w:rPr>
          <w:noProof/>
        </w:rPr>
        <w:t>(SUPPL. 11). https://doi.org/10.1016/j.vaccine.2008.06.008</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Au, W. W. (2004). Life style, environmental and genetic susceptibility to cervical cancer. In </w:t>
      </w:r>
      <w:r w:rsidRPr="004C6FC5">
        <w:rPr>
          <w:i/>
          <w:iCs/>
          <w:noProof/>
        </w:rPr>
        <w:t>Toxicology</w:t>
      </w:r>
      <w:r w:rsidRPr="004C6FC5">
        <w:rPr>
          <w:noProof/>
        </w:rPr>
        <w:t xml:space="preserve"> (Vol. 198, pp. 117–120). https://doi.org/10.1016/j.tox.2004.01.022</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Barzilai, J., &amp; Golany, B. (1990). Deriving weights from pairwise comparison matrices: The additive case. </w:t>
      </w:r>
      <w:r w:rsidRPr="004C6FC5">
        <w:rPr>
          <w:i/>
          <w:iCs/>
          <w:noProof/>
        </w:rPr>
        <w:t>Operations Research Letters</w:t>
      </w:r>
      <w:r w:rsidRPr="004C6FC5">
        <w:rPr>
          <w:noProof/>
        </w:rPr>
        <w:t xml:space="preserve">, </w:t>
      </w:r>
      <w:r w:rsidRPr="004C6FC5">
        <w:rPr>
          <w:i/>
          <w:iCs/>
          <w:noProof/>
        </w:rPr>
        <w:t>9</w:t>
      </w:r>
      <w:r w:rsidRPr="004C6FC5">
        <w:rPr>
          <w:noProof/>
        </w:rPr>
        <w:t>(6), 407–410. https://doi.org/10.1016/0167-6377(90)90062-A</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Castellsagué, X. (2008). Natural history and epidemiology of HPV infection and cervical cancer. </w:t>
      </w:r>
      <w:r w:rsidRPr="004C6FC5">
        <w:rPr>
          <w:i/>
          <w:iCs/>
          <w:noProof/>
        </w:rPr>
        <w:t>Gynecologic Oncology</w:t>
      </w:r>
      <w:r w:rsidRPr="004C6FC5">
        <w:rPr>
          <w:noProof/>
        </w:rPr>
        <w:t xml:space="preserve">, </w:t>
      </w:r>
      <w:r w:rsidRPr="004C6FC5">
        <w:rPr>
          <w:i/>
          <w:iCs/>
          <w:noProof/>
        </w:rPr>
        <w:t>110</w:t>
      </w:r>
      <w:r w:rsidRPr="004C6FC5">
        <w:rPr>
          <w:noProof/>
        </w:rPr>
        <w:t>(3 SUPPL.2), 4–7. https://doi.org/10.1016/j.ygyno.2008.07.045</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Chan, J., Monk, B., Brewer, C., Keefe, K., Osann, K., McMeekin, S., … Berman, M. (2003). HPV infection and number of lifetime sexual partners are strong predictors for ‘natural’ regression of CIN 2 and 3. </w:t>
      </w:r>
      <w:r w:rsidRPr="004C6FC5">
        <w:rPr>
          <w:i/>
          <w:iCs/>
          <w:noProof/>
        </w:rPr>
        <w:t>British Journal of Cancer</w:t>
      </w:r>
      <w:r w:rsidRPr="004C6FC5">
        <w:rPr>
          <w:noProof/>
        </w:rPr>
        <w:t xml:space="preserve">, </w:t>
      </w:r>
      <w:r w:rsidRPr="004C6FC5">
        <w:rPr>
          <w:i/>
          <w:iCs/>
          <w:noProof/>
        </w:rPr>
        <w:t>89</w:t>
      </w:r>
      <w:r w:rsidRPr="004C6FC5">
        <w:rPr>
          <w:noProof/>
        </w:rPr>
        <w:t>(6), 1062–6. https://doi.org/10.1038/sj.bjc.6601196</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Cowen, D. J. (1988). GIS versus CAD versus DBMS : What Are the Differences ?, </w:t>
      </w:r>
      <w:r w:rsidRPr="004C6FC5">
        <w:rPr>
          <w:i/>
          <w:iCs/>
          <w:noProof/>
        </w:rPr>
        <w:t>54</w:t>
      </w:r>
      <w:r w:rsidRPr="004C6FC5">
        <w:rPr>
          <w:noProof/>
        </w:rPr>
        <w:t>(11), 1551–1555.</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Esri. (2015). How GIS Works.</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Fedewa, S. A., Sauer, A. G., Siegel, R. L., &amp; Jemal, A. (2015). Prevalence of Major Risk Factors and Use of Screening Tests for Cancer in the United States. </w:t>
      </w:r>
      <w:r w:rsidRPr="004C6FC5">
        <w:rPr>
          <w:i/>
          <w:iCs/>
          <w:noProof/>
        </w:rPr>
        <w:t>Cancer Epidemiology and Prevention Biomarkers</w:t>
      </w:r>
      <w:r w:rsidRPr="004C6FC5">
        <w:rPr>
          <w:noProof/>
        </w:rPr>
        <w:t xml:space="preserve">, </w:t>
      </w:r>
      <w:r w:rsidRPr="004C6FC5">
        <w:rPr>
          <w:i/>
          <w:iCs/>
          <w:noProof/>
        </w:rPr>
        <w:t>24</w:t>
      </w:r>
      <w:r w:rsidRPr="004C6FC5">
        <w:rPr>
          <w:noProof/>
        </w:rPr>
        <w:t>(4).</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Ferlay J, Soerjomataram I, Ervik M, Dikshit R, Eser S, Mathers C, Rebelo M, Parkin DM, </w:t>
      </w:r>
      <w:r w:rsidRPr="004C6FC5">
        <w:rPr>
          <w:noProof/>
        </w:rPr>
        <w:lastRenderedPageBreak/>
        <w:t xml:space="preserve">Forman D, Bray, F. (2015). No Title. </w:t>
      </w:r>
      <w:r w:rsidRPr="004C6FC5">
        <w:rPr>
          <w:i/>
          <w:iCs/>
          <w:noProof/>
        </w:rPr>
        <w:t>GLOBOCAN 2012 v1.0, Cancer Incidence and Mortality Worldwide: IARC CancerBase No. 11 Lyon, France: International Agency for Research on Cancer; 2013</w:t>
      </w:r>
      <w:r w:rsidRPr="004C6FC5">
        <w:rPr>
          <w:noProof/>
        </w:rPr>
        <w:t>, (http://globocan.iarc.fr, accessed on 25/december/2015).</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Foliaki, S., &amp; Pearce, N. (2016). Publisher main menu Prevalence of HPV infection and other risk factors in a Fijian population, (Ci), 1–11. https://doi.org/10.1186/1750</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Gierisch, J. M., Coeytaux, R. R., Urrutia, R. P., Havrilesky, L. J., Moorman, P. G., Lowery, W. J., … Myers, E. R. (2013). Oral contraceptive use and risk of breast, cervical, colorectal, and endometrial cancers: a systematic review. </w:t>
      </w:r>
      <w:r w:rsidRPr="004C6FC5">
        <w:rPr>
          <w:i/>
          <w:iCs/>
          <w:noProof/>
        </w:rPr>
        <w:t>Cancer Epidemiology, Biomarkers &amp; Prevention : A Publication of the American Association for Cancer Research, Cosponsored by the American Society of Preventive Oncology</w:t>
      </w:r>
      <w:r w:rsidRPr="004C6FC5">
        <w:rPr>
          <w:noProof/>
        </w:rPr>
        <w:t xml:space="preserve">, </w:t>
      </w:r>
      <w:r w:rsidRPr="004C6FC5">
        <w:rPr>
          <w:i/>
          <w:iCs/>
          <w:noProof/>
        </w:rPr>
        <w:t>22</w:t>
      </w:r>
      <w:r w:rsidRPr="004C6FC5">
        <w:rPr>
          <w:noProof/>
        </w:rPr>
        <w:t>(11), 1931–43. https://doi.org/10.1158/1055-9965.EPI-13-0298</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Glazier, R. H., Creatore, M. I., Gozdyra, P., Matheson, F. I., Steele, L. S., Boyle, E., … Kathuria, N. (2004). Geographic methods for understanding and responding to disparities in mammography use in Toronto, Canada. </w:t>
      </w:r>
      <w:r w:rsidRPr="004C6FC5">
        <w:rPr>
          <w:i/>
          <w:iCs/>
          <w:noProof/>
        </w:rPr>
        <w:t>Journal of General Internal Medicine</w:t>
      </w:r>
      <w:r w:rsidRPr="004C6FC5">
        <w:rPr>
          <w:noProof/>
        </w:rPr>
        <w:t xml:space="preserve">, </w:t>
      </w:r>
      <w:r w:rsidRPr="004C6FC5">
        <w:rPr>
          <w:i/>
          <w:iCs/>
          <w:noProof/>
        </w:rPr>
        <w:t>19</w:t>
      </w:r>
      <w:r w:rsidRPr="004C6FC5">
        <w:rPr>
          <w:noProof/>
        </w:rPr>
        <w:t>(9), 952–961. https://doi.org/10.1111/j.1525-1497.2004.30270.x</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Hang, D., Yin, Y., Han, J., Jiang, J., Ma, H., Xie, S., … Li, N. (2016). Analysis of human papillomavirus 16 variants and risk for cervical cancer in Chinese population. </w:t>
      </w:r>
      <w:r w:rsidRPr="004C6FC5">
        <w:rPr>
          <w:i/>
          <w:iCs/>
          <w:noProof/>
        </w:rPr>
        <w:t>Virology</w:t>
      </w:r>
      <w:r w:rsidRPr="004C6FC5">
        <w:rPr>
          <w:noProof/>
        </w:rPr>
        <w:t xml:space="preserve">, </w:t>
      </w:r>
      <w:r w:rsidRPr="004C6FC5">
        <w:rPr>
          <w:i/>
          <w:iCs/>
          <w:noProof/>
        </w:rPr>
        <w:t>488</w:t>
      </w:r>
      <w:r w:rsidRPr="004C6FC5">
        <w:rPr>
          <w:noProof/>
        </w:rPr>
        <w:t>, 156–161. https://doi.org/10.1016/j.virol.2015.11.016</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Holmes, R. S., Hawes, S. E., Touré, P., Dem, A., Feng, Q., Weiss, N. S., &amp; Kiviat, N. B. (2009). HIV infection as a risk factor for cervical cancer and cervical intraepithelial neoplasia in Senegal. </w:t>
      </w:r>
      <w:r w:rsidRPr="004C6FC5">
        <w:rPr>
          <w:i/>
          <w:iCs/>
          <w:noProof/>
        </w:rPr>
        <w:t>Cancer Epidemiology, Biomarkers &amp; Prevention : A Publication of the American Association for Cancer Research, Cosponsored by the American Society of Preventive Oncology</w:t>
      </w:r>
      <w:r w:rsidRPr="004C6FC5">
        <w:rPr>
          <w:noProof/>
        </w:rPr>
        <w:t xml:space="preserve">, </w:t>
      </w:r>
      <w:r w:rsidRPr="004C6FC5">
        <w:rPr>
          <w:i/>
          <w:iCs/>
          <w:noProof/>
        </w:rPr>
        <w:t>18</w:t>
      </w:r>
      <w:r w:rsidRPr="004C6FC5">
        <w:rPr>
          <w:noProof/>
        </w:rPr>
        <w:t>(9), 2442–6. https://doi.org/10.1158/1055-9965.EPI-08-0956</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Kesic, V., Poljak, M., &amp; Rogovskaya, S. (2012). Cervical cancer burden and prevention activities in Europe. </w:t>
      </w:r>
      <w:r w:rsidRPr="004C6FC5">
        <w:rPr>
          <w:i/>
          <w:iCs/>
          <w:noProof/>
        </w:rPr>
        <w:t>Cancer Epidemiology Biomarkers and Prevention</w:t>
      </w:r>
      <w:r w:rsidRPr="004C6FC5">
        <w:rPr>
          <w:noProof/>
        </w:rPr>
        <w:t>. https://doi.org/10.1158/1055-9965.EPI-12-0181</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Kitron, U. (1998). Landscape ecology and epidemiology of vector-borne diseases: tools for spatial analysis. </w:t>
      </w:r>
      <w:r w:rsidRPr="004C6FC5">
        <w:rPr>
          <w:i/>
          <w:iCs/>
          <w:noProof/>
        </w:rPr>
        <w:t>Journal of Medical Entomology</w:t>
      </w:r>
      <w:r w:rsidRPr="004C6FC5">
        <w:rPr>
          <w:noProof/>
        </w:rPr>
        <w:t>.</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lastRenderedPageBreak/>
        <w:t xml:space="preserve">Liu, Z.-C., Liu, W.-D., Liu, Y.-H., Ye, X.-H., &amp; Chen, S.-D. (2015). Multiple Sexual Partners as a Potential Independent Risk Factor for Cervical Cancer: a Meta-analysis of Epidemiological Studies. </w:t>
      </w:r>
      <w:r w:rsidRPr="004C6FC5">
        <w:rPr>
          <w:i/>
          <w:iCs/>
          <w:noProof/>
        </w:rPr>
        <w:t>Asian Pacific Journal of Cancer Prevention : APJCP</w:t>
      </w:r>
      <w:r w:rsidRPr="004C6FC5">
        <w:rPr>
          <w:noProof/>
        </w:rPr>
        <w:t xml:space="preserve">, </w:t>
      </w:r>
      <w:r w:rsidRPr="004C6FC5">
        <w:rPr>
          <w:i/>
          <w:iCs/>
          <w:noProof/>
        </w:rPr>
        <w:t>16</w:t>
      </w:r>
      <w:r w:rsidRPr="004C6FC5">
        <w:rPr>
          <w:noProof/>
        </w:rPr>
        <w:t>(9), 3893–900.</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Moreno, V., Bosch, F. X., Muñoz, N., Meijer, C. J. L. M., Shah, K. V, Walboomers, J. M. M., &amp; Herrero, R. (2002). Effect of oral contraceptives on risk of cervical cancer in women with human papillomavirus infection : the IARC multicentric case- control study, </w:t>
      </w:r>
      <w:r w:rsidRPr="004C6FC5">
        <w:rPr>
          <w:i/>
          <w:iCs/>
          <w:noProof/>
        </w:rPr>
        <w:t>359</w:t>
      </w:r>
      <w:r w:rsidRPr="004C6FC5">
        <w:rPr>
          <w:noProof/>
        </w:rPr>
        <w:t>, 1085–1092.</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Mukama, T., Ndejjo, R., Musabyimana, A., Halage, A. A., &amp; Musoke, D. (2017). Women’s knowledge and attitudes towards cervical cancer prevention: a cross sectional study in Eastern Uganda. </w:t>
      </w:r>
      <w:r w:rsidRPr="004C6FC5">
        <w:rPr>
          <w:i/>
          <w:iCs/>
          <w:noProof/>
        </w:rPr>
        <w:t>BMC Women’s Health</w:t>
      </w:r>
      <w:r w:rsidRPr="004C6FC5">
        <w:rPr>
          <w:noProof/>
        </w:rPr>
        <w:t xml:space="preserve">, </w:t>
      </w:r>
      <w:r w:rsidRPr="004C6FC5">
        <w:rPr>
          <w:i/>
          <w:iCs/>
          <w:noProof/>
        </w:rPr>
        <w:t>17</w:t>
      </w:r>
      <w:r w:rsidRPr="004C6FC5">
        <w:rPr>
          <w:noProof/>
        </w:rPr>
        <w:t>(1), 9. https://doi.org/10.1186/s12905-017-0365-3</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Mutyaba, T., Mmiro, F. A. F., &amp; Weiderpass, E. (2006). Knowledge, attitudes and practices on cervical cancer screening among the medical workers of Mulago Hospital, Uganda. </w:t>
      </w:r>
      <w:r w:rsidRPr="004C6FC5">
        <w:rPr>
          <w:i/>
          <w:iCs/>
          <w:noProof/>
        </w:rPr>
        <w:t>BMC Medical Education</w:t>
      </w:r>
      <w:r w:rsidRPr="004C6FC5">
        <w:rPr>
          <w:noProof/>
        </w:rPr>
        <w:t xml:space="preserve">, </w:t>
      </w:r>
      <w:r w:rsidRPr="004C6FC5">
        <w:rPr>
          <w:i/>
          <w:iCs/>
          <w:noProof/>
        </w:rPr>
        <w:t>6</w:t>
      </w:r>
      <w:r w:rsidRPr="004C6FC5">
        <w:rPr>
          <w:noProof/>
        </w:rPr>
        <w:t>, 13.</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Mwaka, A. D., Okello, E. S., Kiguli, J., &amp; Rutebemberwa, E. (2014). Understanding cervical cancer: an exploration of lay perceptions, beliefs and knowledge about cervical cancer among the Acholi in northern Uganda. </w:t>
      </w:r>
      <w:r w:rsidRPr="004C6FC5">
        <w:rPr>
          <w:i/>
          <w:iCs/>
          <w:noProof/>
        </w:rPr>
        <w:t>BMC Women’s Health</w:t>
      </w:r>
      <w:r w:rsidRPr="004C6FC5">
        <w:rPr>
          <w:noProof/>
        </w:rPr>
        <w:t xml:space="preserve">, </w:t>
      </w:r>
      <w:r w:rsidRPr="004C6FC5">
        <w:rPr>
          <w:i/>
          <w:iCs/>
          <w:noProof/>
        </w:rPr>
        <w:t>14</w:t>
      </w:r>
      <w:r w:rsidRPr="004C6FC5">
        <w:rPr>
          <w:noProof/>
        </w:rPr>
        <w:t>(1), 84. https://doi.org/10.1186/1472-6874-14-84</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Mwaka, A., Wabinga, H., &amp; Mayanja-Kizza, H. (2013). Mind the gaps: a qualitative study of perceptions of healthcare professionals on challenges and proposed remedies for cervical cancer help-seeking in post conflict northern Uganda. </w:t>
      </w:r>
      <w:r w:rsidRPr="004C6FC5">
        <w:rPr>
          <w:i/>
          <w:iCs/>
          <w:noProof/>
        </w:rPr>
        <w:t>BMC Family Practice</w:t>
      </w:r>
      <w:r w:rsidRPr="004C6FC5">
        <w:rPr>
          <w:noProof/>
        </w:rPr>
        <w:t xml:space="preserve">, </w:t>
      </w:r>
      <w:r w:rsidRPr="004C6FC5">
        <w:rPr>
          <w:i/>
          <w:iCs/>
          <w:noProof/>
        </w:rPr>
        <w:t>14</w:t>
      </w:r>
      <w:r w:rsidRPr="004C6FC5">
        <w:rPr>
          <w:noProof/>
        </w:rPr>
        <w:t>, 193.</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Ndejjo, R., Mukama, T., Musabyimana, A., &amp; Musoke, D. (2016). Uptake of cervical cancer screening and associated factors among women in rural Uganda: A cross sectional study. </w:t>
      </w:r>
      <w:r w:rsidRPr="004C6FC5">
        <w:rPr>
          <w:i/>
          <w:iCs/>
          <w:noProof/>
        </w:rPr>
        <w:t>PLoS ONE</w:t>
      </w:r>
      <w:r w:rsidRPr="004C6FC5">
        <w:rPr>
          <w:noProof/>
        </w:rPr>
        <w:t xml:space="preserve">, </w:t>
      </w:r>
      <w:r w:rsidRPr="004C6FC5">
        <w:rPr>
          <w:i/>
          <w:iCs/>
          <w:noProof/>
        </w:rPr>
        <w:t>11</w:t>
      </w:r>
      <w:r w:rsidRPr="004C6FC5">
        <w:rPr>
          <w:noProof/>
        </w:rPr>
        <w:t>(2), 1–13. https://doi.org/10.1371/journal.pone.0149696</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New Vision. (2015). Gulu Hospital To Get Cancer Institute. Retrieved 13 October 2017, from https://www.newvision.co.ug/new_vision/news/1410615/gulu-hospital-cancer-institute</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Nooij, L. S., Brand, F. A. M., Gaarenstroom, K. N., Creutzberg, C. L., de Hullu, J. A., &amp; van </w:t>
      </w:r>
      <w:r w:rsidRPr="004C6FC5">
        <w:rPr>
          <w:noProof/>
        </w:rPr>
        <w:lastRenderedPageBreak/>
        <w:t xml:space="preserve">Poelgeest, M. I. E. (2016). Risk factors and treatment for recurrent vulvar squamous cell carcinoma. </w:t>
      </w:r>
      <w:r w:rsidRPr="004C6FC5">
        <w:rPr>
          <w:i/>
          <w:iCs/>
          <w:noProof/>
        </w:rPr>
        <w:t>Critical Reviews in Oncology/Hematology</w:t>
      </w:r>
      <w:r w:rsidRPr="004C6FC5">
        <w:rPr>
          <w:noProof/>
        </w:rPr>
        <w:t xml:space="preserve">, </w:t>
      </w:r>
      <w:r w:rsidRPr="004C6FC5">
        <w:rPr>
          <w:i/>
          <w:iCs/>
          <w:noProof/>
        </w:rPr>
        <w:t>106</w:t>
      </w:r>
      <w:r w:rsidRPr="004C6FC5">
        <w:rPr>
          <w:noProof/>
        </w:rPr>
        <w:t>, 1–13. https://doi.org/10.1016/j.critrevonc.2016.07.007</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Occhi, F., Okong, P., Bovani, I., Aloi, F., &amp; Pozzi, M. (2011). Cervical and breast cancer in Uganda: A descriptive analysis of a screening campaign in rural and Urban Areas. </w:t>
      </w:r>
      <w:r w:rsidRPr="004C6FC5">
        <w:rPr>
          <w:i/>
          <w:iCs/>
          <w:noProof/>
        </w:rPr>
        <w:t>International Journal of Gynecological Cancer</w:t>
      </w:r>
      <w:r w:rsidRPr="004C6FC5">
        <w:rPr>
          <w:noProof/>
        </w:rPr>
        <w:t>. https://doi.org/http://dx.doi.org/10.1097/IGC.0b013e318235bd21</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Ogilvie, G. G. S., Mitchell, S., Sekikubo, M., Biryabarema, C., Byamugisha, J., Jeronimo, J., … Money, D. M. (2013). Results of a community-based cervical cancer screening pilot project using human papillomavirus self-sampling in Kampala, Uganda. </w:t>
      </w:r>
      <w:r w:rsidRPr="004C6FC5">
        <w:rPr>
          <w:i/>
          <w:iCs/>
          <w:noProof/>
        </w:rPr>
        <w:t>International Journal of GYNAECOLOGY AND OBSTETRICS</w:t>
      </w:r>
      <w:r w:rsidRPr="004C6FC5">
        <w:rPr>
          <w:noProof/>
        </w:rPr>
        <w:t xml:space="preserve">, </w:t>
      </w:r>
      <w:r w:rsidRPr="004C6FC5">
        <w:rPr>
          <w:i/>
          <w:iCs/>
          <w:noProof/>
        </w:rPr>
        <w:t>122</w:t>
      </w:r>
      <w:r w:rsidRPr="004C6FC5">
        <w:rPr>
          <w:noProof/>
        </w:rPr>
        <w:t>(2), 118–23. https://doi.org/10.1016/j.ijgo.2013.03.019</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Okwi, A. L. a*, Othieno, E. a, W.a, B., Okoth, A. D. b, Ocaido, M., Okoth, A. D., &amp; Wandabwa, J. (2007). Attitudes and knowledge gaps of the communities about cervical carcinoma and it’s detection in four selected districts of Uganda.</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Ononogbu, U., Almujtaba, M., Modibbo, F., Lawal, I., Offiong, R., Olaniyan, O., … Adebamowo, C. (2013). Cervical cancer risk factors among HIV-infected Nigerian women. </w:t>
      </w:r>
      <w:r w:rsidRPr="004C6FC5">
        <w:rPr>
          <w:i/>
          <w:iCs/>
          <w:noProof/>
        </w:rPr>
        <w:t>BMC Public Health</w:t>
      </w:r>
      <w:r w:rsidRPr="004C6FC5">
        <w:rPr>
          <w:noProof/>
        </w:rPr>
        <w:t xml:space="preserve">, </w:t>
      </w:r>
      <w:r w:rsidRPr="004C6FC5">
        <w:rPr>
          <w:i/>
          <w:iCs/>
          <w:noProof/>
        </w:rPr>
        <w:t>13</w:t>
      </w:r>
      <w:r w:rsidRPr="004C6FC5">
        <w:rPr>
          <w:noProof/>
        </w:rPr>
        <w:t>. https://doi.org/10.1186/1471-2458-13-582</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Palaniyandi, M. (2012). The role of Remote Sensing and GIS for spatial prediction of vector-borne diseases transmission: A systematic review. </w:t>
      </w:r>
      <w:r w:rsidRPr="004C6FC5">
        <w:rPr>
          <w:i/>
          <w:iCs/>
          <w:noProof/>
        </w:rPr>
        <w:t>J Vector Borne Dis</w:t>
      </w:r>
      <w:r w:rsidRPr="004C6FC5">
        <w:rPr>
          <w:noProof/>
        </w:rPr>
        <w:t xml:space="preserve">, </w:t>
      </w:r>
      <w:r w:rsidRPr="004C6FC5">
        <w:rPr>
          <w:i/>
          <w:iCs/>
          <w:noProof/>
        </w:rPr>
        <w:t>49</w:t>
      </w:r>
      <w:r w:rsidRPr="004C6FC5">
        <w:rPr>
          <w:noProof/>
        </w:rPr>
        <w:t>, 197–204.</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Proma, P., Winkler, J. L., Bartolini, R. M., Penny, M. E., Huong, T. T., Nga, L. T., … Jeronimo, J. (2013). Screen-and-treat approach to cervical cancer prevention using visual inspection with acetic acid and cryotherapy: experiences, perceptions, and beliefs from demonstration projects in Peru, Uganda, and Vietnam. </w:t>
      </w:r>
      <w:r w:rsidRPr="004C6FC5">
        <w:rPr>
          <w:i/>
          <w:iCs/>
          <w:noProof/>
        </w:rPr>
        <w:t>The Oncologist</w:t>
      </w:r>
      <w:r w:rsidRPr="004C6FC5">
        <w:rPr>
          <w:noProof/>
        </w:rPr>
        <w:t xml:space="preserve">, </w:t>
      </w:r>
      <w:r w:rsidRPr="004C6FC5">
        <w:rPr>
          <w:i/>
          <w:iCs/>
          <w:noProof/>
        </w:rPr>
        <w:t>18</w:t>
      </w:r>
      <w:r w:rsidRPr="004C6FC5">
        <w:rPr>
          <w:noProof/>
        </w:rPr>
        <w:t>(12), 1278–84. https://doi.org/10.1634/theoncologist.2013-0253</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Rain-Uganda. (2015). CERVICAL CANCER SCREENING IN EASTERN UGANDA. Retrieved 13 October 2017, from https://www.indiegogo.com/projects/cervical-cancer-screening-in-eastern-uganda#/</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lastRenderedPageBreak/>
        <w:t>Rytkönen, M. J. P. (2004). NOT ALL MAPS ARE EQUAL : GIS AND SPATIAL ANALYSIS IN EPIDEMIOLOGY, 9–24.</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Sankaranarayanan, R., Nessa, A., Esmy, P. O., &amp; Dangou, J.-M. (2012). Visual inspection methods for cervical cancer prevention. </w:t>
      </w:r>
      <w:r w:rsidRPr="004C6FC5">
        <w:rPr>
          <w:i/>
          <w:iCs/>
          <w:noProof/>
        </w:rPr>
        <w:t>Best Practice &amp; Research Clinical Obstetrics &amp; Gynaecology</w:t>
      </w:r>
      <w:r w:rsidRPr="004C6FC5">
        <w:rPr>
          <w:noProof/>
        </w:rPr>
        <w:t xml:space="preserve">, </w:t>
      </w:r>
      <w:r w:rsidRPr="004C6FC5">
        <w:rPr>
          <w:i/>
          <w:iCs/>
          <w:noProof/>
        </w:rPr>
        <w:t>26</w:t>
      </w:r>
      <w:r w:rsidRPr="004C6FC5">
        <w:rPr>
          <w:noProof/>
        </w:rPr>
        <w:t>(2), 221–232. https://doi.org/10.1016/j.bpobgyn.2011.08.003</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Santos, S., Caetano, E., Melo, P., &amp; Santos, K. M. (2016). Spatial analysis of the indicators agreed for screening cervix cancer in Brazil El análisis espacial de los indicadores acordados para, 1–7.</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Schiffman, M., &amp; Solomon, D. (2013). Cervical-Cancer Screening with Human Papillomavirus and Cytologic Cotesting. </w:t>
      </w:r>
      <w:r w:rsidRPr="004C6FC5">
        <w:rPr>
          <w:i/>
          <w:iCs/>
          <w:noProof/>
        </w:rPr>
        <w:t>New England Journal of Medicine</w:t>
      </w:r>
      <w:r w:rsidRPr="004C6FC5">
        <w:rPr>
          <w:noProof/>
        </w:rPr>
        <w:t xml:space="preserve">, </w:t>
      </w:r>
      <w:r w:rsidRPr="004C6FC5">
        <w:rPr>
          <w:i/>
          <w:iCs/>
          <w:noProof/>
        </w:rPr>
        <w:t>369</w:t>
      </w:r>
      <w:r w:rsidRPr="004C6FC5">
        <w:rPr>
          <w:noProof/>
        </w:rPr>
        <w:t>(24), 2324–2331. https://doi.org/10.1056/NEJMcp1210379</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Seidman, C. S. (2006). An Introduction to Prostate Cancer and Geographic Information Systems, </w:t>
      </w:r>
      <w:r w:rsidRPr="004C6FC5">
        <w:rPr>
          <w:i/>
          <w:iCs/>
          <w:noProof/>
        </w:rPr>
        <w:t>30</w:t>
      </w:r>
      <w:r w:rsidRPr="004C6FC5">
        <w:rPr>
          <w:noProof/>
        </w:rPr>
        <w:t>, 1–2. https://doi.org/10.1016/j.amepre.2005.10.019</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Vinay Kumar, R., &amp; Bhasker, S. (2013). Potential opportunities to reduce cervical cancer by addressing risk factors other than HPV. </w:t>
      </w:r>
      <w:r w:rsidRPr="004C6FC5">
        <w:rPr>
          <w:i/>
          <w:iCs/>
          <w:noProof/>
        </w:rPr>
        <w:t>Journal of Gynecologic Oncology</w:t>
      </w:r>
      <w:r w:rsidRPr="004C6FC5">
        <w:rPr>
          <w:noProof/>
        </w:rPr>
        <w:t xml:space="preserve">, </w:t>
      </w:r>
      <w:r w:rsidRPr="004C6FC5">
        <w:rPr>
          <w:i/>
          <w:iCs/>
          <w:noProof/>
        </w:rPr>
        <w:t>24</w:t>
      </w:r>
      <w:r w:rsidRPr="004C6FC5">
        <w:rPr>
          <w:noProof/>
        </w:rPr>
        <w:t>(4), 295–297. https://doi.org/10.3802/jgo.2013.24.4.295</w:t>
      </w:r>
    </w:p>
    <w:p w:rsidR="004C6FC5" w:rsidRPr="004C6FC5" w:rsidRDefault="004C6FC5" w:rsidP="004C6FC5">
      <w:pPr>
        <w:widowControl w:val="0"/>
        <w:autoSpaceDE w:val="0"/>
        <w:autoSpaceDN w:val="0"/>
        <w:adjustRightInd w:val="0"/>
        <w:spacing w:line="360" w:lineRule="auto"/>
        <w:ind w:left="480" w:hanging="480"/>
        <w:rPr>
          <w:noProof/>
        </w:rPr>
      </w:pPr>
      <w:r w:rsidRPr="004C6FC5">
        <w:rPr>
          <w:noProof/>
        </w:rPr>
        <w:t xml:space="preserve">Waiswa, A., Nsubuga, R., Muwasi, M., Kimera, I., Ndikabona, G., Tusingwire, P. D., … Akera, P. (2017). Knowledge and Attitude towards Cervical Cancer Screening among Females Attending out Patient Department in Health Centre IIIs in Oyam District. </w:t>
      </w:r>
      <w:r w:rsidRPr="004C6FC5">
        <w:rPr>
          <w:i/>
          <w:iCs/>
          <w:noProof/>
        </w:rPr>
        <w:t>Open Journal of Preventive Medicine</w:t>
      </w:r>
      <w:r w:rsidRPr="004C6FC5">
        <w:rPr>
          <w:noProof/>
        </w:rPr>
        <w:t xml:space="preserve">, </w:t>
      </w:r>
      <w:r w:rsidRPr="004C6FC5">
        <w:rPr>
          <w:i/>
          <w:iCs/>
          <w:noProof/>
        </w:rPr>
        <w:t>7</w:t>
      </w:r>
      <w:r w:rsidRPr="004C6FC5">
        <w:rPr>
          <w:noProof/>
        </w:rPr>
        <w:t>(4), 55–62. https://doi.org/10.4236/ojpm.2017.74005</w:t>
      </w:r>
    </w:p>
    <w:p w:rsidR="004C6FC5" w:rsidRDefault="004C6FC5" w:rsidP="008D00C6">
      <w:pPr>
        <w:spacing w:line="360" w:lineRule="auto"/>
        <w:jc w:val="both"/>
        <w:rPr>
          <w:b/>
        </w:rPr>
      </w:pPr>
      <w:r>
        <w:rPr>
          <w:b/>
        </w:rPr>
        <w:fldChar w:fldCharType="end"/>
      </w:r>
    </w:p>
    <w:sectPr w:rsidR="004C6FC5">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602C" w:rsidRDefault="006C602C" w:rsidP="00CE4CDB">
      <w:r>
        <w:separator/>
      </w:r>
    </w:p>
  </w:endnote>
  <w:endnote w:type="continuationSeparator" w:id="0">
    <w:p w:rsidR="006C602C" w:rsidRDefault="006C602C" w:rsidP="00CE4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imesNewRoman">
    <w:altName w:val="Arial Unicode MS"/>
    <w:panose1 w:val="00000000000000000000"/>
    <w:charset w:val="81"/>
    <w:family w:val="auto"/>
    <w:notTrueType/>
    <w:pitch w:val="default"/>
    <w:sig w:usb0="00000000"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3A22" w:rsidRDefault="00BF3A22">
    <w:pPr>
      <w:pStyle w:val="Footer"/>
    </w:pPr>
  </w:p>
  <w:p w:rsidR="00BF3A22" w:rsidRDefault="00BF3A22">
    <w:pPr>
      <w:pStyle w:val="Footer"/>
    </w:pPr>
  </w:p>
  <w:p w:rsidR="00BF3A22" w:rsidRDefault="00BF3A22">
    <w:pPr>
      <w:pStyle w:val="Footer"/>
    </w:pPr>
  </w:p>
  <w:p w:rsidR="00BF3A22" w:rsidRDefault="00BF3A22">
    <w:pPr>
      <w:pStyle w:val="Footer"/>
    </w:pPr>
  </w:p>
  <w:p w:rsidR="00BF3A22" w:rsidRDefault="00BF3A22">
    <w:pPr>
      <w:pStyle w:val="Footer"/>
    </w:pPr>
  </w:p>
  <w:p w:rsidR="00BF3A22" w:rsidRDefault="00BF3A22">
    <w:pPr>
      <w:pStyle w:val="Footer"/>
    </w:pPr>
  </w:p>
  <w:p w:rsidR="00BF3A22" w:rsidRDefault="00BF3A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602C" w:rsidRDefault="006C602C" w:rsidP="00CE4CDB">
      <w:r>
        <w:separator/>
      </w:r>
    </w:p>
  </w:footnote>
  <w:footnote w:type="continuationSeparator" w:id="0">
    <w:p w:rsidR="006C602C" w:rsidRDefault="006C602C" w:rsidP="00CE4C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432DEC"/>
    <w:multiLevelType w:val="hybridMultilevel"/>
    <w:tmpl w:val="FCFCE334"/>
    <w:lvl w:ilvl="0" w:tplc="E65E53F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76045B"/>
    <w:multiLevelType w:val="multilevel"/>
    <w:tmpl w:val="4C6C630A"/>
    <w:lvl w:ilvl="0">
      <w:start w:val="1"/>
      <w:numFmt w:val="decimal"/>
      <w:pStyle w:val="Heading1"/>
      <w:lvlText w:val="%1."/>
      <w:lvlJc w:val="left"/>
      <w:pPr>
        <w:ind w:left="360" w:hanging="360"/>
      </w:p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26EF4EE2"/>
    <w:multiLevelType w:val="multilevel"/>
    <w:tmpl w:val="E66440F4"/>
    <w:lvl w:ilvl="0">
      <w:start w:val="1"/>
      <w:numFmt w:val="decimal"/>
      <w:lvlText w:val="%1."/>
      <w:lvlJc w:val="left"/>
      <w:pPr>
        <w:ind w:left="360" w:hanging="360"/>
      </w:pPr>
    </w:lvl>
    <w:lvl w:ilvl="1">
      <w:start w:val="1"/>
      <w:numFmt w:val="decimal"/>
      <w:isLgl/>
      <w:lvlText w:val="%1.%2"/>
      <w:lvlJc w:val="left"/>
      <w:pPr>
        <w:ind w:left="360" w:hanging="360"/>
      </w:pPr>
    </w:lvl>
    <w:lvl w:ilvl="2">
      <w:start w:val="1"/>
      <w:numFmt w:val="decimal"/>
      <w:pStyle w:val="Heading3"/>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3" w15:restartNumberingAfterBreak="0">
    <w:nsid w:val="3FF8554B"/>
    <w:multiLevelType w:val="hybridMultilevel"/>
    <w:tmpl w:val="0F50C0CA"/>
    <w:lvl w:ilvl="0" w:tplc="7FA0AA8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2D7B33"/>
    <w:multiLevelType w:val="multilevel"/>
    <w:tmpl w:val="1F206588"/>
    <w:lvl w:ilvl="0">
      <w:start w:val="1"/>
      <w:numFmt w:val="decimal"/>
      <w:lvlText w:val="%1."/>
      <w:lvlJc w:val="left"/>
      <w:pPr>
        <w:ind w:left="720" w:hanging="360"/>
      </w:pPr>
    </w:lvl>
    <w:lvl w:ilvl="1">
      <w:start w:val="1"/>
      <w:numFmt w:val="decimal"/>
      <w:isLgl/>
      <w:lvlText w:val="%1.%2"/>
      <w:lvlJc w:val="left"/>
      <w:pPr>
        <w:ind w:left="90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9C807FF"/>
    <w:multiLevelType w:val="hybridMultilevel"/>
    <w:tmpl w:val="E54AD6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9082D2E"/>
    <w:multiLevelType w:val="hybridMultilevel"/>
    <w:tmpl w:val="658620F8"/>
    <w:lvl w:ilvl="0" w:tplc="52CA639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6E0035"/>
    <w:multiLevelType w:val="hybridMultilevel"/>
    <w:tmpl w:val="86863D28"/>
    <w:lvl w:ilvl="0" w:tplc="8996A2B4">
      <w:start w:val="1"/>
      <w:numFmt w:val="lowerRoman"/>
      <w:lvlText w:val="%1."/>
      <w:lvlJc w:val="righ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57A29F3"/>
    <w:multiLevelType w:val="multilevel"/>
    <w:tmpl w:val="2B18A698"/>
    <w:lvl w:ilvl="0">
      <w:start w:val="1"/>
      <w:numFmt w:val="lowerRoman"/>
      <w:lvlText w:val="%1."/>
      <w:lvlJc w:val="right"/>
      <w:pPr>
        <w:ind w:left="720" w:hanging="360"/>
      </w:pPr>
    </w:lvl>
    <w:lvl w:ilv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9" w15:restartNumberingAfterBreak="0">
    <w:nsid w:val="7B984921"/>
    <w:multiLevelType w:val="hybridMultilevel"/>
    <w:tmpl w:val="895282B4"/>
    <w:lvl w:ilvl="0" w:tplc="AC720D1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2"/>
  </w:num>
  <w:num w:numId="6">
    <w:abstractNumId w:val="6"/>
  </w:num>
  <w:num w:numId="7">
    <w:abstractNumId w:val="0"/>
  </w:num>
  <w:num w:numId="8">
    <w:abstractNumId w:val="9"/>
  </w:num>
  <w:num w:numId="9">
    <w:abstractNumId w:val="4"/>
  </w:num>
  <w:num w:numId="10">
    <w:abstractNumId w:val="5"/>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337"/>
    <w:rsid w:val="00013D53"/>
    <w:rsid w:val="00023891"/>
    <w:rsid w:val="00033E59"/>
    <w:rsid w:val="00046B4F"/>
    <w:rsid w:val="00092688"/>
    <w:rsid w:val="000A1180"/>
    <w:rsid w:val="000A622E"/>
    <w:rsid w:val="00115F89"/>
    <w:rsid w:val="00163EB5"/>
    <w:rsid w:val="00170E38"/>
    <w:rsid w:val="001772C6"/>
    <w:rsid w:val="0019577F"/>
    <w:rsid w:val="001A53BD"/>
    <w:rsid w:val="001C259A"/>
    <w:rsid w:val="001C2B77"/>
    <w:rsid w:val="001D65FA"/>
    <w:rsid w:val="001F0E76"/>
    <w:rsid w:val="00216C1E"/>
    <w:rsid w:val="00275701"/>
    <w:rsid w:val="00286779"/>
    <w:rsid w:val="00287ADC"/>
    <w:rsid w:val="002A021A"/>
    <w:rsid w:val="002C468E"/>
    <w:rsid w:val="002C6C01"/>
    <w:rsid w:val="002E56B8"/>
    <w:rsid w:val="00344DE6"/>
    <w:rsid w:val="00370914"/>
    <w:rsid w:val="00383E7C"/>
    <w:rsid w:val="00391FC7"/>
    <w:rsid w:val="003A3B80"/>
    <w:rsid w:val="003A6D06"/>
    <w:rsid w:val="003C60C8"/>
    <w:rsid w:val="003D2EE6"/>
    <w:rsid w:val="0043265A"/>
    <w:rsid w:val="00446F84"/>
    <w:rsid w:val="004544AE"/>
    <w:rsid w:val="004B2743"/>
    <w:rsid w:val="004C183D"/>
    <w:rsid w:val="004C25A6"/>
    <w:rsid w:val="004C6FC5"/>
    <w:rsid w:val="004F727A"/>
    <w:rsid w:val="0050445D"/>
    <w:rsid w:val="00574B7A"/>
    <w:rsid w:val="00583F0D"/>
    <w:rsid w:val="005B14F1"/>
    <w:rsid w:val="005B2109"/>
    <w:rsid w:val="005C543B"/>
    <w:rsid w:val="005D1108"/>
    <w:rsid w:val="005D2363"/>
    <w:rsid w:val="005E44C3"/>
    <w:rsid w:val="006068D1"/>
    <w:rsid w:val="006701A5"/>
    <w:rsid w:val="006C602C"/>
    <w:rsid w:val="00715550"/>
    <w:rsid w:val="00751AF8"/>
    <w:rsid w:val="00783EDD"/>
    <w:rsid w:val="007C5514"/>
    <w:rsid w:val="00827931"/>
    <w:rsid w:val="00895895"/>
    <w:rsid w:val="008A436C"/>
    <w:rsid w:val="008D00C6"/>
    <w:rsid w:val="008E1541"/>
    <w:rsid w:val="008E4C69"/>
    <w:rsid w:val="00932524"/>
    <w:rsid w:val="009343E1"/>
    <w:rsid w:val="00934D1C"/>
    <w:rsid w:val="00941902"/>
    <w:rsid w:val="009458AC"/>
    <w:rsid w:val="0096041C"/>
    <w:rsid w:val="009A566E"/>
    <w:rsid w:val="009A7F90"/>
    <w:rsid w:val="009C52B9"/>
    <w:rsid w:val="009E6592"/>
    <w:rsid w:val="009F40BF"/>
    <w:rsid w:val="009F46CD"/>
    <w:rsid w:val="00A17337"/>
    <w:rsid w:val="00A21EE1"/>
    <w:rsid w:val="00A3701C"/>
    <w:rsid w:val="00A4433D"/>
    <w:rsid w:val="00A83A2D"/>
    <w:rsid w:val="00A84922"/>
    <w:rsid w:val="00A93084"/>
    <w:rsid w:val="00AA1656"/>
    <w:rsid w:val="00AE5577"/>
    <w:rsid w:val="00AF45B3"/>
    <w:rsid w:val="00B245E0"/>
    <w:rsid w:val="00B47BEB"/>
    <w:rsid w:val="00B53930"/>
    <w:rsid w:val="00B62E94"/>
    <w:rsid w:val="00B63B62"/>
    <w:rsid w:val="00B70350"/>
    <w:rsid w:val="00B95792"/>
    <w:rsid w:val="00BB17FC"/>
    <w:rsid w:val="00BB67A3"/>
    <w:rsid w:val="00BC4496"/>
    <w:rsid w:val="00BF3A22"/>
    <w:rsid w:val="00BF49FB"/>
    <w:rsid w:val="00C4769C"/>
    <w:rsid w:val="00C62719"/>
    <w:rsid w:val="00C848FC"/>
    <w:rsid w:val="00CB2666"/>
    <w:rsid w:val="00CC25EB"/>
    <w:rsid w:val="00CD3935"/>
    <w:rsid w:val="00CE0D11"/>
    <w:rsid w:val="00CE4CDB"/>
    <w:rsid w:val="00D149ED"/>
    <w:rsid w:val="00D27704"/>
    <w:rsid w:val="00D45D4C"/>
    <w:rsid w:val="00D560B7"/>
    <w:rsid w:val="00D75215"/>
    <w:rsid w:val="00D764BE"/>
    <w:rsid w:val="00D854CE"/>
    <w:rsid w:val="00D95681"/>
    <w:rsid w:val="00E02826"/>
    <w:rsid w:val="00E032D1"/>
    <w:rsid w:val="00E33E2A"/>
    <w:rsid w:val="00E55895"/>
    <w:rsid w:val="00E7038C"/>
    <w:rsid w:val="00E93A1C"/>
    <w:rsid w:val="00E95A20"/>
    <w:rsid w:val="00E96D4B"/>
    <w:rsid w:val="00EC2232"/>
    <w:rsid w:val="00EE35C5"/>
    <w:rsid w:val="00EF5B19"/>
    <w:rsid w:val="00F051BF"/>
    <w:rsid w:val="00F11A07"/>
    <w:rsid w:val="00F3348E"/>
    <w:rsid w:val="00F37C98"/>
    <w:rsid w:val="00F62149"/>
    <w:rsid w:val="00F63394"/>
    <w:rsid w:val="00F64464"/>
    <w:rsid w:val="00FD5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4A9118-065B-4A05-9152-FE203540C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733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uiPriority w:val="9"/>
    <w:qFormat/>
    <w:rsid w:val="005C543B"/>
    <w:pPr>
      <w:keepNext/>
      <w:keepLines/>
      <w:numPr>
        <w:numId w:val="12"/>
      </w:numPr>
      <w:spacing w:before="240" w:after="240" w:line="360" w:lineRule="auto"/>
      <w:ind w:right="508"/>
      <w:jc w:val="both"/>
      <w:outlineLvl w:val="0"/>
    </w:pPr>
    <w:rPr>
      <w:b/>
      <w:color w:val="000000" w:themeColor="text1"/>
    </w:rPr>
  </w:style>
  <w:style w:type="paragraph" w:styleId="Heading2">
    <w:name w:val="heading 2"/>
    <w:basedOn w:val="Normal"/>
    <w:next w:val="Normal"/>
    <w:link w:val="Heading2Char"/>
    <w:autoRedefine/>
    <w:uiPriority w:val="9"/>
    <w:unhideWhenUsed/>
    <w:qFormat/>
    <w:rsid w:val="00BB67A3"/>
    <w:pPr>
      <w:keepNext/>
      <w:keepLines/>
      <w:spacing w:before="240" w:after="240" w:line="360" w:lineRule="auto"/>
      <w:jc w:val="both"/>
      <w:outlineLvl w:val="1"/>
    </w:pPr>
    <w:rPr>
      <w:rFonts w:eastAsiaTheme="majorEastAsia"/>
      <w:b/>
      <w:bCs/>
      <w:color w:val="000000" w:themeColor="text1"/>
    </w:rPr>
  </w:style>
  <w:style w:type="paragraph" w:styleId="Heading3">
    <w:name w:val="heading 3"/>
    <w:basedOn w:val="Normal"/>
    <w:next w:val="Normal"/>
    <w:link w:val="Heading3Char"/>
    <w:autoRedefine/>
    <w:uiPriority w:val="9"/>
    <w:unhideWhenUsed/>
    <w:qFormat/>
    <w:rsid w:val="00A17337"/>
    <w:pPr>
      <w:keepNext/>
      <w:keepLines/>
      <w:numPr>
        <w:ilvl w:val="2"/>
        <w:numId w:val="1"/>
      </w:numPr>
      <w:spacing w:line="360" w:lineRule="auto"/>
      <w:jc w:val="both"/>
      <w:outlineLvl w:val="2"/>
    </w:pPr>
    <w:rPr>
      <w:rFonts w:eastAsiaTheme="minorHAns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43B"/>
    <w:rPr>
      <w:rFonts w:ascii="Times New Roman" w:eastAsia="Times New Roman" w:hAnsi="Times New Roman" w:cs="Times New Roman"/>
      <w:b/>
      <w:color w:val="000000" w:themeColor="text1"/>
      <w:sz w:val="24"/>
      <w:szCs w:val="24"/>
    </w:rPr>
  </w:style>
  <w:style w:type="character" w:customStyle="1" w:styleId="Heading2Char">
    <w:name w:val="Heading 2 Char"/>
    <w:basedOn w:val="DefaultParagraphFont"/>
    <w:link w:val="Heading2"/>
    <w:uiPriority w:val="9"/>
    <w:rsid w:val="00BB67A3"/>
    <w:rPr>
      <w:rFonts w:ascii="Times New Roman" w:eastAsiaTheme="majorEastAsia" w:hAnsi="Times New Roman" w:cs="Times New Roman"/>
      <w:b/>
      <w:bCs/>
      <w:color w:val="000000" w:themeColor="text1"/>
      <w:sz w:val="24"/>
      <w:szCs w:val="24"/>
    </w:rPr>
  </w:style>
  <w:style w:type="character" w:customStyle="1" w:styleId="Heading3Char">
    <w:name w:val="Heading 3 Char"/>
    <w:basedOn w:val="DefaultParagraphFont"/>
    <w:link w:val="Heading3"/>
    <w:uiPriority w:val="9"/>
    <w:rsid w:val="00A17337"/>
    <w:rPr>
      <w:rFonts w:ascii="Times New Roman" w:hAnsi="Times New Roman" w:cs="Times New Roman"/>
      <w:b/>
      <w:color w:val="000000" w:themeColor="text1"/>
      <w:sz w:val="24"/>
      <w:szCs w:val="24"/>
    </w:rPr>
  </w:style>
  <w:style w:type="character" w:styleId="Hyperlink">
    <w:name w:val="Hyperlink"/>
    <w:basedOn w:val="DefaultParagraphFont"/>
    <w:uiPriority w:val="99"/>
    <w:semiHidden/>
    <w:unhideWhenUsed/>
    <w:rsid w:val="00A17337"/>
    <w:rPr>
      <w:color w:val="0000FF"/>
      <w:u w:val="single"/>
    </w:rPr>
  </w:style>
  <w:style w:type="character" w:customStyle="1" w:styleId="NormalWebChar">
    <w:name w:val="Normal (Web) Char"/>
    <w:basedOn w:val="DefaultParagraphFont"/>
    <w:link w:val="NormalWeb"/>
    <w:uiPriority w:val="99"/>
    <w:locked/>
    <w:rsid w:val="00A17337"/>
  </w:style>
  <w:style w:type="paragraph" w:styleId="NormalWeb">
    <w:name w:val="Normal (Web)"/>
    <w:basedOn w:val="Normal"/>
    <w:link w:val="NormalWebChar"/>
    <w:uiPriority w:val="99"/>
    <w:unhideWhenUsed/>
    <w:rsid w:val="00A17337"/>
    <w:pPr>
      <w:spacing w:before="100" w:beforeAutospacing="1" w:after="100" w:afterAutospacing="1"/>
    </w:pPr>
    <w:rPr>
      <w:rFonts w:asciiTheme="minorHAnsi" w:eastAsiaTheme="minorHAnsi" w:hAnsiTheme="minorHAnsi" w:cstheme="minorBidi"/>
      <w:sz w:val="22"/>
      <w:szCs w:val="22"/>
    </w:rPr>
  </w:style>
  <w:style w:type="paragraph" w:styleId="Caption">
    <w:name w:val="caption"/>
    <w:basedOn w:val="Normal"/>
    <w:next w:val="Normal"/>
    <w:uiPriority w:val="35"/>
    <w:unhideWhenUsed/>
    <w:qFormat/>
    <w:rsid w:val="00A17337"/>
    <w:pPr>
      <w:spacing w:after="200"/>
    </w:pPr>
    <w:rPr>
      <w:i/>
      <w:iCs/>
      <w:color w:val="44546A" w:themeColor="text2"/>
      <w:sz w:val="18"/>
      <w:szCs w:val="18"/>
    </w:rPr>
  </w:style>
  <w:style w:type="paragraph" w:styleId="NoSpacing">
    <w:name w:val="No Spacing"/>
    <w:uiPriority w:val="1"/>
    <w:qFormat/>
    <w:rsid w:val="00A17337"/>
    <w:pPr>
      <w:spacing w:after="0" w:line="240" w:lineRule="auto"/>
    </w:pPr>
    <w:rPr>
      <w:rFonts w:ascii="Times New Roman" w:hAnsi="Times New Roman" w:cs="Times New Roman"/>
      <w:sz w:val="24"/>
      <w:szCs w:val="24"/>
    </w:rPr>
  </w:style>
  <w:style w:type="character" w:customStyle="1" w:styleId="apple-converted-space">
    <w:name w:val="apple-converted-space"/>
    <w:basedOn w:val="DefaultParagraphFont"/>
    <w:rsid w:val="00A17337"/>
  </w:style>
  <w:style w:type="character" w:customStyle="1" w:styleId="plainlinks">
    <w:name w:val="plainlinks"/>
    <w:basedOn w:val="DefaultParagraphFont"/>
    <w:rsid w:val="00A17337"/>
  </w:style>
  <w:style w:type="character" w:customStyle="1" w:styleId="latitude">
    <w:name w:val="latitude"/>
    <w:basedOn w:val="DefaultParagraphFont"/>
    <w:rsid w:val="00A17337"/>
  </w:style>
  <w:style w:type="character" w:customStyle="1" w:styleId="longitude">
    <w:name w:val="longitude"/>
    <w:basedOn w:val="DefaultParagraphFont"/>
    <w:rsid w:val="00A17337"/>
  </w:style>
  <w:style w:type="table" w:styleId="TableGrid">
    <w:name w:val="Table Grid"/>
    <w:basedOn w:val="TableNormal"/>
    <w:uiPriority w:val="39"/>
    <w:rsid w:val="00A17337"/>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27931"/>
    <w:rPr>
      <w:rFonts w:ascii="Tahoma" w:hAnsi="Tahoma" w:cs="Tahoma"/>
      <w:sz w:val="16"/>
      <w:szCs w:val="16"/>
    </w:rPr>
  </w:style>
  <w:style w:type="character" w:customStyle="1" w:styleId="BalloonTextChar">
    <w:name w:val="Balloon Text Char"/>
    <w:basedOn w:val="DefaultParagraphFont"/>
    <w:link w:val="BalloonText"/>
    <w:uiPriority w:val="99"/>
    <w:semiHidden/>
    <w:rsid w:val="00827931"/>
    <w:rPr>
      <w:rFonts w:ascii="Tahoma" w:eastAsia="Times New Roman" w:hAnsi="Tahoma" w:cs="Tahoma"/>
      <w:sz w:val="16"/>
      <w:szCs w:val="16"/>
    </w:rPr>
  </w:style>
  <w:style w:type="paragraph" w:styleId="Header">
    <w:name w:val="header"/>
    <w:basedOn w:val="Normal"/>
    <w:link w:val="HeaderChar"/>
    <w:uiPriority w:val="99"/>
    <w:unhideWhenUsed/>
    <w:rsid w:val="00CE4CDB"/>
    <w:pPr>
      <w:tabs>
        <w:tab w:val="center" w:pos="4680"/>
        <w:tab w:val="right" w:pos="9360"/>
      </w:tabs>
    </w:pPr>
  </w:style>
  <w:style w:type="character" w:customStyle="1" w:styleId="HeaderChar">
    <w:name w:val="Header Char"/>
    <w:basedOn w:val="DefaultParagraphFont"/>
    <w:link w:val="Header"/>
    <w:uiPriority w:val="99"/>
    <w:rsid w:val="00CE4CD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E4CDB"/>
    <w:pPr>
      <w:tabs>
        <w:tab w:val="center" w:pos="4680"/>
        <w:tab w:val="right" w:pos="9360"/>
      </w:tabs>
    </w:pPr>
  </w:style>
  <w:style w:type="character" w:customStyle="1" w:styleId="FooterChar">
    <w:name w:val="Footer Char"/>
    <w:basedOn w:val="DefaultParagraphFont"/>
    <w:link w:val="Footer"/>
    <w:uiPriority w:val="99"/>
    <w:rsid w:val="00CE4CDB"/>
    <w:rPr>
      <w:rFonts w:ascii="Times New Roman" w:eastAsia="Times New Roman" w:hAnsi="Times New Roman" w:cs="Times New Roman"/>
      <w:sz w:val="24"/>
      <w:szCs w:val="24"/>
    </w:rPr>
  </w:style>
  <w:style w:type="table" w:customStyle="1" w:styleId="TableGridLight1">
    <w:name w:val="Table Grid Light1"/>
    <w:basedOn w:val="TableNormal"/>
    <w:uiPriority w:val="40"/>
    <w:rsid w:val="00CE4CDB"/>
    <w:pPr>
      <w:spacing w:after="0" w:line="240" w:lineRule="auto"/>
    </w:pPr>
    <w:rPr>
      <w:rFonts w:ascii="Times New Roman" w:eastAsia="Times New Roman" w:hAnsi="Times New Roman" w:cs="Times New Roman"/>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9C52B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6701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135193">
      <w:bodyDiv w:val="1"/>
      <w:marLeft w:val="0"/>
      <w:marRight w:val="0"/>
      <w:marTop w:val="0"/>
      <w:marBottom w:val="0"/>
      <w:divBdr>
        <w:top w:val="none" w:sz="0" w:space="0" w:color="auto"/>
        <w:left w:val="none" w:sz="0" w:space="0" w:color="auto"/>
        <w:bottom w:val="none" w:sz="0" w:space="0" w:color="auto"/>
        <w:right w:val="none" w:sz="0" w:space="0" w:color="auto"/>
      </w:divBdr>
    </w:div>
    <w:div w:id="686062664">
      <w:bodyDiv w:val="1"/>
      <w:marLeft w:val="0"/>
      <w:marRight w:val="0"/>
      <w:marTop w:val="0"/>
      <w:marBottom w:val="0"/>
      <w:divBdr>
        <w:top w:val="none" w:sz="0" w:space="0" w:color="auto"/>
        <w:left w:val="none" w:sz="0" w:space="0" w:color="auto"/>
        <w:bottom w:val="none" w:sz="0" w:space="0" w:color="auto"/>
        <w:right w:val="none" w:sz="0" w:space="0" w:color="auto"/>
      </w:divBdr>
    </w:div>
    <w:div w:id="160156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70B42-8C64-4F85-9A5E-309FECDFC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26208</Words>
  <Characters>149388</Characters>
  <Application>Microsoft Office Word</Application>
  <DocSecurity>0</DocSecurity>
  <Lines>1244</Lines>
  <Paragraphs>350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danielbingi</dc:creator>
  <cp:lastModifiedBy>HP</cp:lastModifiedBy>
  <cp:revision>2</cp:revision>
  <dcterms:created xsi:type="dcterms:W3CDTF">2017-12-04T12:09:00Z</dcterms:created>
  <dcterms:modified xsi:type="dcterms:W3CDTF">2017-12-04T12:09:00Z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b07c759e-d417-3033-b796-6547e25ff8fd</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