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0485" w:rsidRDefault="005E0485" w:rsidP="005E0485">
      <w:pPr>
        <w:pStyle w:val="NormalWeb"/>
        <w:spacing w:line="276" w:lineRule="auto"/>
        <w:jc w:val="both"/>
        <w:rPr>
          <w:rFonts w:asciiTheme="majorBidi" w:eastAsiaTheme="minorHAnsi" w:hAnsiTheme="majorBidi" w:cstheme="majorBidi"/>
          <w:b/>
          <w:bCs/>
          <w:bdr w:val="none" w:sz="0" w:space="0" w:color="auto" w:frame="1"/>
          <w:shd w:val="clear" w:color="auto" w:fill="FFFFFF"/>
          <w:lang w:val="en-CA" w:bidi="ar-SA"/>
        </w:rPr>
      </w:pPr>
      <w:r w:rsidRPr="00325D37">
        <w:rPr>
          <w:rFonts w:asciiTheme="majorBidi" w:eastAsiaTheme="minorHAnsi" w:hAnsiTheme="majorBidi" w:cstheme="majorBidi"/>
          <w:b/>
          <w:bCs/>
          <w:bdr w:val="none" w:sz="0" w:space="0" w:color="auto" w:frame="1"/>
          <w:shd w:val="clear" w:color="auto" w:fill="FFFFFF"/>
          <w:lang w:val="en-CA" w:bidi="ar-SA"/>
        </w:rPr>
        <w:t xml:space="preserve">Silencing of BACH1 suppresses metastatic behavior of prostate cancer cells through altering metastasis-related gene expression </w:t>
      </w:r>
    </w:p>
    <w:p w:rsidR="005E0485" w:rsidRPr="00175A7B" w:rsidRDefault="005E0485" w:rsidP="005E0485">
      <w:pPr>
        <w:pStyle w:val="NormalWeb"/>
        <w:spacing w:line="276" w:lineRule="auto"/>
        <w:jc w:val="both"/>
        <w:rPr>
          <w:rFonts w:asciiTheme="majorBidi" w:hAnsiTheme="majorBidi" w:cstheme="majorBidi"/>
          <w:vertAlign w:val="superscript"/>
        </w:rPr>
      </w:pPr>
      <w:r w:rsidRPr="00175A7B">
        <w:rPr>
          <w:rFonts w:asciiTheme="majorBidi" w:hAnsiTheme="majorBidi" w:cstheme="majorBidi"/>
        </w:rPr>
        <w:t>Neda Shajari</w:t>
      </w:r>
      <w:r w:rsidRPr="00175A7B">
        <w:rPr>
          <w:rFonts w:asciiTheme="majorBidi" w:hAnsiTheme="majorBidi" w:cstheme="majorBidi"/>
          <w:vertAlign w:val="superscript"/>
        </w:rPr>
        <w:t>1</w:t>
      </w:r>
      <w:r>
        <w:rPr>
          <w:rFonts w:asciiTheme="majorBidi" w:hAnsiTheme="majorBidi" w:cstheme="majorBidi"/>
          <w:vertAlign w:val="superscript"/>
        </w:rPr>
        <w:t>, 2</w:t>
      </w:r>
      <w:r w:rsidRPr="00175A7B">
        <w:rPr>
          <w:rFonts w:asciiTheme="majorBidi" w:hAnsiTheme="majorBidi" w:cstheme="majorBidi"/>
        </w:rPr>
        <w:t>, Pascal</w:t>
      </w:r>
      <w:r w:rsidRPr="00175A7B">
        <w:t xml:space="preserve"> </w:t>
      </w:r>
      <w:r w:rsidRPr="00175A7B">
        <w:rPr>
          <w:rFonts w:asciiTheme="majorBidi" w:hAnsiTheme="majorBidi" w:cstheme="majorBidi"/>
        </w:rPr>
        <w:t xml:space="preserve">H.G. </w:t>
      </w:r>
      <w:proofErr w:type="spellStart"/>
      <w:r w:rsidRPr="00175A7B">
        <w:rPr>
          <w:rFonts w:asciiTheme="majorBidi" w:hAnsiTheme="majorBidi" w:cstheme="majorBidi"/>
        </w:rPr>
        <w:t>Duijf</w:t>
      </w:r>
      <w:proofErr w:type="spellEnd"/>
      <w:r w:rsidRPr="00175A7B">
        <w:rPr>
          <w:rFonts w:asciiTheme="majorBidi" w:hAnsiTheme="majorBidi" w:cstheme="majorBidi"/>
        </w:rPr>
        <w:t xml:space="preserve"> </w:t>
      </w:r>
      <w:r>
        <w:rPr>
          <w:rFonts w:asciiTheme="majorBidi" w:hAnsiTheme="majorBidi" w:cstheme="majorBidi"/>
          <w:vertAlign w:val="superscript"/>
        </w:rPr>
        <w:t>3</w:t>
      </w:r>
      <w:r w:rsidRPr="00175A7B">
        <w:rPr>
          <w:rFonts w:asciiTheme="majorBidi" w:hAnsiTheme="majorBidi" w:cstheme="majorBidi"/>
          <w:vertAlign w:val="superscript"/>
        </w:rPr>
        <w:t>*</w:t>
      </w:r>
      <w:r w:rsidRPr="00175A7B">
        <w:rPr>
          <w:rFonts w:asciiTheme="majorBidi" w:hAnsiTheme="majorBidi" w:cstheme="majorBidi"/>
        </w:rPr>
        <w:t xml:space="preserve">, </w:t>
      </w:r>
      <w:proofErr w:type="spellStart"/>
      <w:r w:rsidRPr="00175A7B">
        <w:rPr>
          <w:rFonts w:asciiTheme="majorBidi" w:hAnsiTheme="majorBidi" w:cstheme="majorBidi"/>
        </w:rPr>
        <w:t>Behzad</w:t>
      </w:r>
      <w:proofErr w:type="spellEnd"/>
      <w:r w:rsidRPr="00175A7B">
        <w:rPr>
          <w:rFonts w:asciiTheme="majorBidi" w:hAnsiTheme="majorBidi" w:cstheme="majorBidi"/>
        </w:rPr>
        <w:t xml:space="preserve"> Baradaran</w:t>
      </w:r>
      <w:r w:rsidRPr="00175A7B">
        <w:rPr>
          <w:rFonts w:asciiTheme="majorBidi" w:hAnsiTheme="majorBidi" w:cstheme="majorBidi"/>
          <w:vertAlign w:val="superscript"/>
        </w:rPr>
        <w:t>1</w:t>
      </w:r>
      <w:r>
        <w:rPr>
          <w:rFonts w:asciiTheme="majorBidi" w:hAnsiTheme="majorBidi" w:cstheme="majorBidi"/>
          <w:vertAlign w:val="superscript"/>
        </w:rPr>
        <w:t>, 2</w:t>
      </w:r>
      <w:r w:rsidRPr="00175A7B">
        <w:rPr>
          <w:rFonts w:asciiTheme="majorBidi" w:hAnsiTheme="majorBidi" w:cstheme="majorBidi"/>
          <w:vertAlign w:val="superscript"/>
        </w:rPr>
        <w:t>*</w:t>
      </w:r>
    </w:p>
    <w:p w:rsidR="005E0485" w:rsidRPr="00175A7B" w:rsidRDefault="005E0485" w:rsidP="005E0485">
      <w:pPr>
        <w:spacing w:after="0" w:line="276" w:lineRule="auto"/>
        <w:jc w:val="both"/>
        <w:rPr>
          <w:rFonts w:asciiTheme="majorBidi" w:eastAsia="Times New Roman" w:hAnsiTheme="majorBidi" w:cstheme="majorBidi"/>
          <w:sz w:val="24"/>
          <w:szCs w:val="24"/>
          <w:lang w:bidi="fa-IR"/>
        </w:rPr>
      </w:pPr>
      <w:r w:rsidRPr="00175A7B">
        <w:rPr>
          <w:rFonts w:asciiTheme="majorBidi" w:eastAsia="Times New Roman" w:hAnsiTheme="majorBidi" w:cstheme="majorBidi"/>
          <w:sz w:val="24"/>
          <w:szCs w:val="24"/>
          <w:vertAlign w:val="superscript"/>
          <w:lang w:bidi="fa-IR"/>
        </w:rPr>
        <w:t>1</w:t>
      </w:r>
      <w:r w:rsidRPr="00175A7B">
        <w:rPr>
          <w:rFonts w:asciiTheme="majorBidi" w:eastAsia="Times New Roman" w:hAnsiTheme="majorBidi" w:cstheme="majorBidi"/>
          <w:sz w:val="24"/>
          <w:szCs w:val="24"/>
          <w:lang w:bidi="fa-IR"/>
        </w:rPr>
        <w:t xml:space="preserve"> Immunology Research Center, Tabriz University of Medical Sciences, Tabriz, Iran.</w:t>
      </w:r>
    </w:p>
    <w:p w:rsidR="005E0485" w:rsidRPr="00A4736A" w:rsidRDefault="005E0485" w:rsidP="005E0485">
      <w:pPr>
        <w:spacing w:after="0" w:line="276" w:lineRule="auto"/>
        <w:jc w:val="both"/>
        <w:rPr>
          <w:rFonts w:asciiTheme="majorBidi" w:eastAsia="Times New Roman" w:hAnsiTheme="majorBidi" w:cstheme="majorBidi"/>
          <w:sz w:val="24"/>
          <w:szCs w:val="24"/>
          <w:lang w:bidi="fa-IR"/>
        </w:rPr>
      </w:pPr>
      <w:r>
        <w:rPr>
          <w:rFonts w:asciiTheme="majorBidi" w:eastAsia="Times New Roman" w:hAnsiTheme="majorBidi" w:cstheme="majorBidi"/>
          <w:sz w:val="24"/>
          <w:szCs w:val="24"/>
          <w:vertAlign w:val="superscript"/>
          <w:lang w:bidi="fa-IR"/>
        </w:rPr>
        <w:t xml:space="preserve">2 </w:t>
      </w:r>
      <w:r w:rsidRPr="00A4736A">
        <w:rPr>
          <w:rFonts w:asciiTheme="majorBidi" w:eastAsia="Times New Roman" w:hAnsiTheme="majorBidi" w:cstheme="majorBidi"/>
          <w:sz w:val="24"/>
          <w:szCs w:val="24"/>
          <w:lang w:bidi="fa-IR"/>
        </w:rPr>
        <w:t>Department of Immunology, Faculty of Medicine, Tabriz University of Medical Sciences, Tabriz, Iran</w:t>
      </w:r>
    </w:p>
    <w:p w:rsidR="005E0485" w:rsidRPr="00175A7B" w:rsidRDefault="005E0485" w:rsidP="005E0485">
      <w:pPr>
        <w:spacing w:after="0" w:line="276" w:lineRule="auto"/>
        <w:jc w:val="both"/>
        <w:rPr>
          <w:rFonts w:asciiTheme="majorBidi" w:eastAsia="Times New Roman" w:hAnsiTheme="majorBidi" w:cstheme="majorBidi"/>
          <w:sz w:val="24"/>
          <w:szCs w:val="24"/>
          <w:lang w:bidi="fa-IR"/>
        </w:rPr>
      </w:pPr>
      <w:r>
        <w:rPr>
          <w:rFonts w:asciiTheme="majorBidi" w:eastAsia="Times New Roman" w:hAnsiTheme="majorBidi" w:cstheme="majorBidi"/>
          <w:sz w:val="24"/>
          <w:szCs w:val="24"/>
          <w:vertAlign w:val="superscript"/>
          <w:lang w:bidi="fa-IR"/>
        </w:rPr>
        <w:t>3</w:t>
      </w:r>
      <w:r w:rsidRPr="00175A7B">
        <w:rPr>
          <w:rFonts w:asciiTheme="majorBidi" w:eastAsia="Times New Roman" w:hAnsiTheme="majorBidi" w:cstheme="majorBidi"/>
          <w:sz w:val="24"/>
          <w:szCs w:val="24"/>
          <w:vertAlign w:val="superscript"/>
          <w:lang w:bidi="fa-IR"/>
        </w:rPr>
        <w:t xml:space="preserve"> </w:t>
      </w:r>
      <w:r w:rsidRPr="00175A7B">
        <w:rPr>
          <w:rFonts w:asciiTheme="majorBidi" w:eastAsia="Times New Roman" w:hAnsiTheme="majorBidi" w:cstheme="majorBidi"/>
          <w:sz w:val="24"/>
          <w:szCs w:val="24"/>
          <w:lang w:bidi="fa-IR"/>
        </w:rPr>
        <w:t>University of Q</w:t>
      </w:r>
      <w:r>
        <w:rPr>
          <w:rFonts w:asciiTheme="majorBidi" w:eastAsia="Times New Roman" w:hAnsiTheme="majorBidi" w:cstheme="majorBidi"/>
          <w:sz w:val="24"/>
          <w:szCs w:val="24"/>
          <w:lang w:bidi="fa-IR"/>
        </w:rPr>
        <w:t xml:space="preserve">ueensland </w:t>
      </w:r>
      <w:proofErr w:type="spellStart"/>
      <w:r>
        <w:rPr>
          <w:rFonts w:asciiTheme="majorBidi" w:eastAsia="Times New Roman" w:hAnsiTheme="majorBidi" w:cstheme="majorBidi"/>
          <w:sz w:val="24"/>
          <w:szCs w:val="24"/>
          <w:lang w:bidi="fa-IR"/>
        </w:rPr>
        <w:t>Diamantina</w:t>
      </w:r>
      <w:proofErr w:type="spellEnd"/>
      <w:r>
        <w:rPr>
          <w:rFonts w:asciiTheme="majorBidi" w:eastAsia="Times New Roman" w:hAnsiTheme="majorBidi" w:cstheme="majorBidi"/>
          <w:sz w:val="24"/>
          <w:szCs w:val="24"/>
          <w:lang w:bidi="fa-IR"/>
        </w:rPr>
        <w:t xml:space="preserve"> Institute, </w:t>
      </w:r>
      <w:proofErr w:type="gramStart"/>
      <w:r w:rsidRPr="00175A7B">
        <w:rPr>
          <w:rFonts w:asciiTheme="majorBidi" w:eastAsia="Times New Roman" w:hAnsiTheme="majorBidi" w:cstheme="majorBidi"/>
          <w:sz w:val="24"/>
          <w:szCs w:val="24"/>
          <w:lang w:bidi="fa-IR"/>
        </w:rPr>
        <w:t>The</w:t>
      </w:r>
      <w:proofErr w:type="gramEnd"/>
      <w:r w:rsidRPr="00175A7B">
        <w:rPr>
          <w:rFonts w:asciiTheme="majorBidi" w:eastAsia="Times New Roman" w:hAnsiTheme="majorBidi" w:cstheme="majorBidi"/>
          <w:sz w:val="24"/>
          <w:szCs w:val="24"/>
          <w:lang w:bidi="fa-IR"/>
        </w:rPr>
        <w:t xml:space="preserve"> University of Queensland, Translational Research Institute, Brisbane, Australia.</w:t>
      </w:r>
    </w:p>
    <w:p w:rsidR="005E0485" w:rsidRPr="00175A7B" w:rsidRDefault="005E0485" w:rsidP="005E0485">
      <w:pPr>
        <w:spacing w:after="0" w:line="276" w:lineRule="auto"/>
        <w:jc w:val="both"/>
        <w:rPr>
          <w:rFonts w:asciiTheme="majorBidi" w:eastAsia="Times New Roman" w:hAnsiTheme="majorBidi" w:cstheme="majorBidi"/>
          <w:sz w:val="24"/>
          <w:szCs w:val="24"/>
          <w:lang w:bidi="fa-IR"/>
        </w:rPr>
      </w:pPr>
    </w:p>
    <w:p w:rsidR="005E0485" w:rsidRPr="00175A7B" w:rsidRDefault="005E0485" w:rsidP="005E0485">
      <w:pPr>
        <w:spacing w:after="0" w:line="276" w:lineRule="auto"/>
        <w:jc w:val="both"/>
        <w:rPr>
          <w:rFonts w:asciiTheme="majorBidi" w:eastAsia="Times New Roman" w:hAnsiTheme="majorBidi" w:cstheme="majorBidi"/>
          <w:sz w:val="24"/>
          <w:szCs w:val="24"/>
          <w:lang w:bidi="fa-IR"/>
        </w:rPr>
      </w:pPr>
      <w:r w:rsidRPr="00175A7B">
        <w:rPr>
          <w:rFonts w:asciiTheme="majorBidi" w:eastAsia="Times New Roman" w:hAnsiTheme="majorBidi" w:cstheme="majorBidi"/>
          <w:sz w:val="24"/>
          <w:szCs w:val="24"/>
          <w:lang w:bidi="fa-IR"/>
        </w:rPr>
        <w:t xml:space="preserve">*Corresponding authors: </w:t>
      </w:r>
      <w:proofErr w:type="spellStart"/>
      <w:r w:rsidRPr="00175A7B">
        <w:rPr>
          <w:rFonts w:asciiTheme="majorBidi" w:eastAsia="Times New Roman" w:hAnsiTheme="majorBidi" w:cstheme="majorBidi"/>
          <w:sz w:val="24"/>
          <w:szCs w:val="24"/>
          <w:lang w:bidi="fa-IR"/>
        </w:rPr>
        <w:t>Behzad</w:t>
      </w:r>
      <w:proofErr w:type="spellEnd"/>
      <w:r w:rsidRPr="00175A7B">
        <w:rPr>
          <w:rFonts w:asciiTheme="majorBidi" w:eastAsia="Times New Roman" w:hAnsiTheme="majorBidi" w:cstheme="majorBidi"/>
          <w:sz w:val="24"/>
          <w:szCs w:val="24"/>
          <w:lang w:bidi="fa-IR"/>
        </w:rPr>
        <w:t xml:space="preserve"> </w:t>
      </w:r>
      <w:proofErr w:type="spellStart"/>
      <w:r w:rsidRPr="00175A7B">
        <w:rPr>
          <w:rFonts w:asciiTheme="majorBidi" w:eastAsia="Times New Roman" w:hAnsiTheme="majorBidi" w:cstheme="majorBidi"/>
          <w:sz w:val="24"/>
          <w:szCs w:val="24"/>
          <w:lang w:bidi="fa-IR"/>
        </w:rPr>
        <w:t>Baradaran</w:t>
      </w:r>
      <w:proofErr w:type="spellEnd"/>
      <w:r w:rsidRPr="00175A7B">
        <w:rPr>
          <w:rFonts w:asciiTheme="majorBidi" w:eastAsia="Times New Roman" w:hAnsiTheme="majorBidi" w:cstheme="majorBidi"/>
          <w:sz w:val="24"/>
          <w:szCs w:val="24"/>
          <w:lang w:bidi="fa-IR"/>
        </w:rPr>
        <w:t>, Immunology Research Center, Tabriz University of Medical Sciences, Tabriz, Iran. Tel: +98 413 3371440; Fax: +98 413 3371311; E-mail: behzad_im@yahoo.com</w:t>
      </w:r>
    </w:p>
    <w:p w:rsidR="005E0485" w:rsidRPr="00175A7B" w:rsidRDefault="005E0485" w:rsidP="005E0485">
      <w:pPr>
        <w:spacing w:after="0" w:line="276" w:lineRule="auto"/>
        <w:jc w:val="both"/>
        <w:rPr>
          <w:rFonts w:asciiTheme="majorBidi" w:eastAsia="Times New Roman" w:hAnsiTheme="majorBidi" w:cstheme="majorBidi"/>
          <w:sz w:val="24"/>
          <w:szCs w:val="24"/>
          <w:lang w:bidi="fa-IR"/>
        </w:rPr>
      </w:pPr>
      <w:r w:rsidRPr="00175A7B">
        <w:rPr>
          <w:rFonts w:asciiTheme="majorBidi" w:eastAsia="Times New Roman" w:hAnsiTheme="majorBidi" w:cstheme="majorBidi"/>
          <w:sz w:val="24"/>
          <w:szCs w:val="24"/>
          <w:lang w:bidi="fa-IR"/>
        </w:rPr>
        <w:t xml:space="preserve">Pascal H.G. </w:t>
      </w:r>
      <w:proofErr w:type="spellStart"/>
      <w:r w:rsidRPr="00175A7B">
        <w:rPr>
          <w:rFonts w:asciiTheme="majorBidi" w:eastAsia="Times New Roman" w:hAnsiTheme="majorBidi" w:cstheme="majorBidi"/>
          <w:sz w:val="24"/>
          <w:szCs w:val="24"/>
          <w:lang w:bidi="fa-IR"/>
        </w:rPr>
        <w:t>Duijf</w:t>
      </w:r>
      <w:proofErr w:type="spellEnd"/>
      <w:r w:rsidRPr="00175A7B">
        <w:rPr>
          <w:rFonts w:asciiTheme="majorBidi" w:eastAsia="Times New Roman" w:hAnsiTheme="majorBidi" w:cstheme="majorBidi"/>
          <w:sz w:val="24"/>
          <w:szCs w:val="24"/>
          <w:lang w:bidi="fa-IR"/>
        </w:rPr>
        <w:t xml:space="preserve">, The University of Queensland </w:t>
      </w:r>
      <w:proofErr w:type="spellStart"/>
      <w:r w:rsidRPr="00175A7B">
        <w:rPr>
          <w:rFonts w:asciiTheme="majorBidi" w:eastAsia="Times New Roman" w:hAnsiTheme="majorBidi" w:cstheme="majorBidi"/>
          <w:sz w:val="24"/>
          <w:szCs w:val="24"/>
          <w:lang w:bidi="fa-IR"/>
        </w:rPr>
        <w:t>Diamantina</w:t>
      </w:r>
      <w:proofErr w:type="spellEnd"/>
      <w:r w:rsidRPr="00175A7B">
        <w:rPr>
          <w:rFonts w:asciiTheme="majorBidi" w:eastAsia="Times New Roman" w:hAnsiTheme="majorBidi" w:cstheme="majorBidi"/>
          <w:sz w:val="24"/>
          <w:szCs w:val="24"/>
          <w:lang w:bidi="fa-IR"/>
        </w:rPr>
        <w:t xml:space="preserve"> Institute, The University of Queensland, Translational Research Institute, Brisbane, Australia. Tel: +61 (0)7 3443 6937; Fax: +61 (0)7 3443 7779; E-mail: p.duijf@uq.edu.au</w:t>
      </w:r>
    </w:p>
    <w:p w:rsidR="005E0485" w:rsidRPr="00667202" w:rsidRDefault="005E0485" w:rsidP="005E0485">
      <w:pPr>
        <w:spacing w:after="0" w:line="360" w:lineRule="auto"/>
        <w:rPr>
          <w:rFonts w:asciiTheme="majorBidi" w:eastAsia="Times New Roman" w:hAnsiTheme="majorBidi" w:cstheme="majorBidi"/>
          <w:sz w:val="24"/>
          <w:szCs w:val="24"/>
          <w:lang w:bidi="fa-IR"/>
        </w:rPr>
      </w:pPr>
    </w:p>
    <w:p w:rsidR="005E0485" w:rsidRPr="00FC0972" w:rsidRDefault="005E0485" w:rsidP="005E0485">
      <w:pPr>
        <w:autoSpaceDE w:val="0"/>
        <w:autoSpaceDN w:val="0"/>
        <w:adjustRightInd w:val="0"/>
        <w:spacing w:after="0" w:line="360" w:lineRule="auto"/>
        <w:jc w:val="both"/>
        <w:rPr>
          <w:rFonts w:asciiTheme="majorBidi" w:hAnsiTheme="majorBidi" w:cstheme="majorBidi"/>
          <w:b/>
          <w:bCs/>
          <w:sz w:val="24"/>
          <w:szCs w:val="24"/>
        </w:rPr>
      </w:pPr>
      <w:r w:rsidRPr="00FC0972">
        <w:rPr>
          <w:rFonts w:asciiTheme="majorBidi" w:hAnsiTheme="majorBidi" w:cstheme="majorBidi"/>
          <w:b/>
          <w:bCs/>
          <w:sz w:val="24"/>
          <w:szCs w:val="24"/>
        </w:rPr>
        <w:t>Abstract</w:t>
      </w:r>
      <w:r>
        <w:rPr>
          <w:rFonts w:asciiTheme="majorBidi" w:hAnsiTheme="majorBidi" w:cstheme="majorBidi"/>
          <w:b/>
          <w:bCs/>
          <w:sz w:val="24"/>
          <w:szCs w:val="24"/>
        </w:rPr>
        <w:t>:</w:t>
      </w:r>
    </w:p>
    <w:p w:rsidR="005E0485" w:rsidRPr="00FC0972" w:rsidRDefault="005E0485" w:rsidP="005E0485">
      <w:pPr>
        <w:autoSpaceDE w:val="0"/>
        <w:autoSpaceDN w:val="0"/>
        <w:adjustRightInd w:val="0"/>
        <w:spacing w:after="0" w:line="360" w:lineRule="auto"/>
        <w:jc w:val="both"/>
        <w:rPr>
          <w:rFonts w:asciiTheme="majorBidi" w:hAnsiTheme="majorBidi" w:cstheme="majorBidi"/>
          <w:sz w:val="24"/>
          <w:szCs w:val="24"/>
        </w:rPr>
      </w:pPr>
      <w:r w:rsidRPr="00FC0972">
        <w:rPr>
          <w:rFonts w:asciiTheme="majorBidi" w:hAnsiTheme="majorBidi" w:cstheme="majorBidi"/>
          <w:sz w:val="24"/>
          <w:szCs w:val="24"/>
        </w:rPr>
        <w:t xml:space="preserve">Cancer lethality is mainly caused by metastasis. Therefore, understanding the nature of the genes involved in this process has become a priority. BACH1, a basic </w:t>
      </w:r>
      <w:proofErr w:type="spellStart"/>
      <w:r w:rsidRPr="00FC0972">
        <w:rPr>
          <w:rFonts w:asciiTheme="majorBidi" w:hAnsiTheme="majorBidi" w:cstheme="majorBidi"/>
          <w:sz w:val="24"/>
          <w:szCs w:val="24"/>
        </w:rPr>
        <w:t>leucine</w:t>
      </w:r>
      <w:proofErr w:type="spellEnd"/>
      <w:r w:rsidRPr="00FC0972">
        <w:rPr>
          <w:rFonts w:asciiTheme="majorBidi" w:hAnsiTheme="majorBidi" w:cstheme="majorBidi"/>
          <w:sz w:val="24"/>
          <w:szCs w:val="24"/>
        </w:rPr>
        <w:t xml:space="preserve"> zipper transcription factor, has been shown to transcriptionally regulate expression of a range of genes that are associated with metastasis. However, the exact role and the underlying molecular mechanism of BACH1 in prostate cancer remain unclear. This study aims to explore the expression of BACH1 in prostate cancer tissues and the effect of BACH1 suppression on prostate cancer cell behavior.</w:t>
      </w:r>
    </w:p>
    <w:p w:rsidR="005E0485" w:rsidRPr="00FC0972" w:rsidRDefault="005E0485" w:rsidP="005E0485">
      <w:pPr>
        <w:autoSpaceDE w:val="0"/>
        <w:autoSpaceDN w:val="0"/>
        <w:adjustRightInd w:val="0"/>
        <w:spacing w:after="0" w:line="360" w:lineRule="auto"/>
        <w:jc w:val="both"/>
        <w:rPr>
          <w:rFonts w:asciiTheme="majorBidi" w:hAnsiTheme="majorBidi" w:cstheme="majorBidi"/>
          <w:sz w:val="24"/>
          <w:szCs w:val="24"/>
        </w:rPr>
      </w:pPr>
      <w:r w:rsidRPr="00FC0972">
        <w:rPr>
          <w:rFonts w:asciiTheme="majorBidi" w:hAnsiTheme="majorBidi" w:cstheme="majorBidi"/>
          <w:sz w:val="24"/>
          <w:szCs w:val="24"/>
        </w:rPr>
        <w:t>In this study, we used quantitative real-time PCR (</w:t>
      </w:r>
      <w:proofErr w:type="spellStart"/>
      <w:r w:rsidRPr="00FC0972">
        <w:rPr>
          <w:rFonts w:asciiTheme="majorBidi" w:hAnsiTheme="majorBidi" w:cstheme="majorBidi"/>
          <w:sz w:val="24"/>
          <w:szCs w:val="24"/>
        </w:rPr>
        <w:t>qRT</w:t>
      </w:r>
      <w:proofErr w:type="spellEnd"/>
      <w:r w:rsidRPr="00FC0972">
        <w:rPr>
          <w:rFonts w:asciiTheme="majorBidi" w:hAnsiTheme="majorBidi" w:cstheme="majorBidi"/>
          <w:sz w:val="24"/>
          <w:szCs w:val="24"/>
        </w:rPr>
        <w:t xml:space="preserve">-PCR) to measure BACH1 expression in prostate adenocarcinoma tissues and two metastasis-derived prostate cancer cell lines, DU145 and </w:t>
      </w:r>
      <w:proofErr w:type="spellStart"/>
      <w:r w:rsidRPr="00FC0972">
        <w:rPr>
          <w:rFonts w:asciiTheme="majorBidi" w:hAnsiTheme="majorBidi" w:cstheme="majorBidi"/>
          <w:sz w:val="24"/>
          <w:szCs w:val="24"/>
        </w:rPr>
        <w:t>LNCaP</w:t>
      </w:r>
      <w:proofErr w:type="spellEnd"/>
      <w:r w:rsidRPr="00FC0972">
        <w:rPr>
          <w:rFonts w:asciiTheme="majorBidi" w:hAnsiTheme="majorBidi" w:cstheme="majorBidi"/>
          <w:sz w:val="24"/>
          <w:szCs w:val="24"/>
        </w:rPr>
        <w:t xml:space="preserve">. We also used </w:t>
      </w:r>
      <w:proofErr w:type="spellStart"/>
      <w:r w:rsidRPr="00FC0972">
        <w:rPr>
          <w:rFonts w:asciiTheme="majorBidi" w:hAnsiTheme="majorBidi" w:cstheme="majorBidi"/>
          <w:sz w:val="24"/>
          <w:szCs w:val="24"/>
        </w:rPr>
        <w:t>immunohistochemical</w:t>
      </w:r>
      <w:proofErr w:type="spellEnd"/>
      <w:r w:rsidRPr="00FC0972">
        <w:rPr>
          <w:rFonts w:asciiTheme="majorBidi" w:hAnsiTheme="majorBidi" w:cstheme="majorBidi"/>
          <w:sz w:val="24"/>
          <w:szCs w:val="24"/>
        </w:rPr>
        <w:t xml:space="preserve"> (IHC) staining to measure BACH1 protein expression in prostate adenocarcinoma and matched normal tissue samples. In the following BACH1 expression was silenced in DU145 cells using </w:t>
      </w:r>
      <w:proofErr w:type="spellStart"/>
      <w:r w:rsidRPr="00FC0972">
        <w:rPr>
          <w:rFonts w:asciiTheme="majorBidi" w:hAnsiTheme="majorBidi" w:cstheme="majorBidi"/>
          <w:sz w:val="24"/>
          <w:szCs w:val="24"/>
        </w:rPr>
        <w:t>siRNA</w:t>
      </w:r>
      <w:proofErr w:type="spellEnd"/>
      <w:r w:rsidRPr="00FC0972">
        <w:rPr>
          <w:rFonts w:asciiTheme="majorBidi" w:hAnsiTheme="majorBidi" w:cstheme="majorBidi"/>
          <w:sz w:val="24"/>
          <w:szCs w:val="24"/>
        </w:rPr>
        <w:t xml:space="preserve"> as well. Knockdown was confirmed by </w:t>
      </w:r>
      <w:proofErr w:type="spellStart"/>
      <w:r w:rsidRPr="00FC0972">
        <w:rPr>
          <w:rFonts w:asciiTheme="majorBidi" w:hAnsiTheme="majorBidi" w:cstheme="majorBidi"/>
          <w:sz w:val="24"/>
          <w:szCs w:val="24"/>
        </w:rPr>
        <w:t>qRT</w:t>
      </w:r>
      <w:proofErr w:type="spellEnd"/>
      <w:r w:rsidRPr="00FC0972">
        <w:rPr>
          <w:rFonts w:asciiTheme="majorBidi" w:hAnsiTheme="majorBidi" w:cstheme="majorBidi"/>
          <w:sz w:val="24"/>
          <w:szCs w:val="24"/>
        </w:rPr>
        <w:t xml:space="preserve">-PCR and Western blotting. The cytotoxic effects of BACH1 </w:t>
      </w:r>
      <w:proofErr w:type="spellStart"/>
      <w:r w:rsidRPr="00FC0972">
        <w:rPr>
          <w:rFonts w:asciiTheme="majorBidi" w:hAnsiTheme="majorBidi" w:cstheme="majorBidi"/>
          <w:sz w:val="24"/>
          <w:szCs w:val="24"/>
        </w:rPr>
        <w:t>siRNAs</w:t>
      </w:r>
      <w:proofErr w:type="spellEnd"/>
      <w:r w:rsidRPr="00FC0972">
        <w:rPr>
          <w:rFonts w:asciiTheme="majorBidi" w:hAnsiTheme="majorBidi" w:cstheme="majorBidi"/>
          <w:sz w:val="24"/>
          <w:szCs w:val="24"/>
        </w:rPr>
        <w:t xml:space="preserve"> on DU145 cells were determined using an MTT assay. The migration and invasive capacity of DU145 cells were examined by scratch wound healing assay and </w:t>
      </w:r>
      <w:proofErr w:type="spellStart"/>
      <w:r w:rsidRPr="00FC0972">
        <w:rPr>
          <w:rFonts w:asciiTheme="majorBidi" w:hAnsiTheme="majorBidi" w:cstheme="majorBidi"/>
          <w:sz w:val="24"/>
          <w:szCs w:val="24"/>
        </w:rPr>
        <w:t>matrigel</w:t>
      </w:r>
      <w:proofErr w:type="spellEnd"/>
      <w:r w:rsidRPr="00FC0972">
        <w:rPr>
          <w:rFonts w:asciiTheme="majorBidi" w:hAnsiTheme="majorBidi" w:cstheme="majorBidi"/>
          <w:sz w:val="24"/>
          <w:szCs w:val="24"/>
        </w:rPr>
        <w:t xml:space="preserve"> invasion assay, respectively. We also used </w:t>
      </w:r>
      <w:proofErr w:type="spellStart"/>
      <w:r w:rsidRPr="00FC0972">
        <w:rPr>
          <w:rFonts w:asciiTheme="majorBidi" w:hAnsiTheme="majorBidi" w:cstheme="majorBidi"/>
          <w:sz w:val="24"/>
          <w:szCs w:val="24"/>
        </w:rPr>
        <w:t>qRT</w:t>
      </w:r>
      <w:proofErr w:type="spellEnd"/>
      <w:r w:rsidRPr="00FC0972">
        <w:rPr>
          <w:rFonts w:asciiTheme="majorBidi" w:hAnsiTheme="majorBidi" w:cstheme="majorBidi"/>
          <w:sz w:val="24"/>
          <w:szCs w:val="24"/>
        </w:rPr>
        <w:t>-PCR to study the effect of BACH1 silencing on the expression levels of metastasis-related genes.</w:t>
      </w:r>
    </w:p>
    <w:p w:rsidR="005E0485" w:rsidRPr="00FC0972" w:rsidRDefault="005E0485" w:rsidP="005E0485">
      <w:pPr>
        <w:autoSpaceDE w:val="0"/>
        <w:autoSpaceDN w:val="0"/>
        <w:adjustRightInd w:val="0"/>
        <w:spacing w:after="0" w:line="360" w:lineRule="auto"/>
        <w:jc w:val="both"/>
        <w:rPr>
          <w:rFonts w:asciiTheme="majorBidi" w:hAnsiTheme="majorBidi" w:cstheme="majorBidi"/>
          <w:sz w:val="24"/>
          <w:szCs w:val="24"/>
        </w:rPr>
      </w:pPr>
      <w:r w:rsidRPr="00FC0972">
        <w:rPr>
          <w:rFonts w:asciiTheme="majorBidi" w:hAnsiTheme="majorBidi" w:cstheme="majorBidi"/>
          <w:sz w:val="24"/>
          <w:szCs w:val="24"/>
        </w:rPr>
        <w:lastRenderedPageBreak/>
        <w:t xml:space="preserve">We find that the expression of BACH1 mRNA and protein in prostate cancer tissues is significantly higher than in matched normal prostate tissues (p&lt;0.05). In addition DU145 and </w:t>
      </w:r>
      <w:proofErr w:type="spellStart"/>
      <w:r w:rsidRPr="00FC0972">
        <w:rPr>
          <w:rFonts w:asciiTheme="majorBidi" w:hAnsiTheme="majorBidi" w:cstheme="majorBidi"/>
          <w:sz w:val="24"/>
          <w:szCs w:val="24"/>
        </w:rPr>
        <w:t>LNCaP</w:t>
      </w:r>
      <w:proofErr w:type="spellEnd"/>
      <w:r w:rsidRPr="00FC0972">
        <w:rPr>
          <w:rFonts w:asciiTheme="majorBidi" w:hAnsiTheme="majorBidi" w:cstheme="majorBidi"/>
          <w:sz w:val="24"/>
          <w:szCs w:val="24"/>
        </w:rPr>
        <w:t xml:space="preserve"> cells exhibited 4.25-fold and 3.45-fold higher levels of BACH1 compared to HFF cell line. BACH1-siRNA significantly reduced both mRNA and protein expression levels in DU145 cells. More importantly, we show that BACH1 promotes key features of metastasis, as BACH1-siRNA treatment significantly reduced cell invasion and migration by changing the expression levels of a number of metastasis-related genes </w:t>
      </w:r>
      <w:r w:rsidRPr="00FC0972">
        <w:rPr>
          <w:rFonts w:asciiTheme="majorBidi" w:hAnsiTheme="majorBidi" w:cstheme="majorBidi"/>
          <w:i/>
          <w:sz w:val="24"/>
          <w:szCs w:val="24"/>
        </w:rPr>
        <w:t>in vitro</w:t>
      </w:r>
      <w:r w:rsidRPr="00FC0972">
        <w:rPr>
          <w:rFonts w:asciiTheme="majorBidi" w:hAnsiTheme="majorBidi" w:cstheme="majorBidi"/>
          <w:sz w:val="24"/>
          <w:szCs w:val="24"/>
        </w:rPr>
        <w:t>.</w:t>
      </w:r>
    </w:p>
    <w:p w:rsidR="005E0485" w:rsidRPr="00FC0972" w:rsidRDefault="005E0485" w:rsidP="005E0485">
      <w:pPr>
        <w:autoSpaceDE w:val="0"/>
        <w:autoSpaceDN w:val="0"/>
        <w:adjustRightInd w:val="0"/>
        <w:spacing w:after="0" w:line="360" w:lineRule="auto"/>
        <w:jc w:val="both"/>
        <w:rPr>
          <w:rFonts w:asciiTheme="majorBidi" w:hAnsiTheme="majorBidi" w:cstheme="majorBidi"/>
          <w:sz w:val="24"/>
          <w:szCs w:val="24"/>
        </w:rPr>
      </w:pPr>
      <w:r w:rsidRPr="005E0485">
        <w:rPr>
          <w:rFonts w:asciiTheme="majorBidi" w:hAnsiTheme="majorBidi" w:cstheme="majorBidi"/>
          <w:sz w:val="24"/>
          <w:szCs w:val="24"/>
        </w:rPr>
        <w:t xml:space="preserve">Overall, </w:t>
      </w:r>
      <w:r w:rsidRPr="00FC0972">
        <w:rPr>
          <w:rFonts w:asciiTheme="majorBidi" w:hAnsiTheme="majorBidi" w:cstheme="majorBidi"/>
          <w:sz w:val="24"/>
          <w:szCs w:val="24"/>
        </w:rPr>
        <w:t xml:space="preserve">BACH1 is overexpressed in prostate cancer. Because this promotes invasion and migration, it </w:t>
      </w:r>
      <w:bookmarkStart w:id="0" w:name="_GoBack"/>
      <w:bookmarkEnd w:id="0"/>
      <w:r w:rsidRPr="00FC0972">
        <w:rPr>
          <w:rFonts w:asciiTheme="majorBidi" w:hAnsiTheme="majorBidi" w:cstheme="majorBidi"/>
          <w:sz w:val="24"/>
          <w:szCs w:val="24"/>
        </w:rPr>
        <w:t>may facilitate metastasis of prostate cancer. Thus, BACH1 is a potential therapeutic target for metastatic prostate cancer. BACH1 silencing therapy can be considered as a novel and effective adjuvant in prostate cancer targeted therapies.</w:t>
      </w:r>
    </w:p>
    <w:p w:rsidR="005E0485" w:rsidRPr="00FC0972" w:rsidRDefault="005E0485" w:rsidP="005E0485">
      <w:pPr>
        <w:spacing w:line="360" w:lineRule="auto"/>
        <w:rPr>
          <w:rFonts w:asciiTheme="majorBidi" w:hAnsiTheme="majorBidi" w:cstheme="majorBidi"/>
          <w:b/>
          <w:bCs/>
          <w:sz w:val="24"/>
          <w:szCs w:val="24"/>
        </w:rPr>
      </w:pPr>
    </w:p>
    <w:p w:rsidR="005E0485" w:rsidRPr="00FC0972" w:rsidRDefault="005E0485" w:rsidP="005E0485">
      <w:pPr>
        <w:spacing w:line="360" w:lineRule="auto"/>
        <w:rPr>
          <w:rFonts w:asciiTheme="majorBidi" w:hAnsiTheme="majorBidi" w:cstheme="majorBidi"/>
          <w:b/>
          <w:bCs/>
          <w:sz w:val="24"/>
          <w:szCs w:val="24"/>
        </w:rPr>
      </w:pPr>
    </w:p>
    <w:p w:rsidR="005E0485" w:rsidRPr="00FC0972" w:rsidRDefault="005E0485" w:rsidP="005E0485">
      <w:pPr>
        <w:spacing w:line="360" w:lineRule="auto"/>
        <w:rPr>
          <w:rFonts w:asciiTheme="majorBidi" w:hAnsiTheme="majorBidi" w:cstheme="majorBidi"/>
          <w:sz w:val="24"/>
          <w:szCs w:val="24"/>
        </w:rPr>
      </w:pPr>
    </w:p>
    <w:p w:rsidR="00E35F55" w:rsidRDefault="00E35F55"/>
    <w:sectPr w:rsidR="00E35F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485"/>
    <w:rsid w:val="005E0485"/>
    <w:rsid w:val="00E35F5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9FA965-6780-4B7C-82B4-B10ACCAC0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4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5E0485"/>
    <w:pPr>
      <w:spacing w:before="100" w:beforeAutospacing="1" w:after="100" w:afterAutospacing="1" w:line="240" w:lineRule="auto"/>
    </w:pPr>
    <w:rPr>
      <w:rFonts w:ascii="Times New Roman" w:eastAsia="Times New Roman" w:hAnsi="Times New Roman" w:cs="Times New Roman"/>
      <w:sz w:val="24"/>
      <w:szCs w:val="24"/>
      <w:lang w:val="en-US" w:bidi="fa-IR"/>
    </w:rPr>
  </w:style>
  <w:style w:type="character" w:customStyle="1" w:styleId="NormalWebChar">
    <w:name w:val="Normal (Web) Char"/>
    <w:basedOn w:val="DefaultParagraphFont"/>
    <w:link w:val="NormalWeb"/>
    <w:rsid w:val="005E0485"/>
    <w:rPr>
      <w:rFonts w:ascii="Times New Roman" w:eastAsia="Times New Roman" w:hAnsi="Times New Roman" w:cs="Times New Roman"/>
      <w:sz w:val="24"/>
      <w:szCs w:val="24"/>
      <w:lang w:val="en-US"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488</Words>
  <Characters>2787</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Neda Shajari</dc:creator>
  <cp:keywords/>
  <dc:description/>
  <cp:lastModifiedBy>Neda Shajari</cp:lastModifiedBy>
  <cp:revision>1</cp:revision>
  <dcterms:created xsi:type="dcterms:W3CDTF">2017-07-14T18:21:00Z</dcterms:created>
  <dcterms:modified xsi:type="dcterms:W3CDTF">2017-07-14T18:23:00Z</dcterms:modified>
</cp:coreProperties>
</file>