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8D1" w:rsidRPr="006E38D1" w:rsidRDefault="006E38D1" w:rsidP="006E38D1">
      <w:pPr>
        <w:shd w:val="clear" w:color="auto" w:fill="FFFFFF"/>
        <w:ind w:left="44"/>
        <w:jc w:val="both"/>
        <w:rPr>
          <w:rFonts w:ascii="Arial" w:hAnsi="Arial" w:cs="Arial"/>
          <w:color w:val="222222"/>
          <w:sz w:val="28"/>
          <w:szCs w:val="28"/>
          <w:lang w:val="en-US"/>
        </w:rPr>
      </w:pPr>
      <w:r w:rsidRPr="006E38D1">
        <w:rPr>
          <w:rFonts w:ascii="Arial" w:hAnsi="Arial" w:cs="Arial"/>
          <w:b/>
          <w:bCs/>
          <w:color w:val="222222"/>
          <w:sz w:val="28"/>
          <w:szCs w:val="28"/>
          <w:lang w:val="en-US"/>
        </w:rPr>
        <w:t>Peptide R18H from Brn-2 transcription factor POU domain displays anti-melanoma</w:t>
      </w:r>
      <w:r>
        <w:rPr>
          <w:rFonts w:ascii="Arial" w:hAnsi="Arial" w:cs="Arial"/>
          <w:color w:val="222222"/>
          <w:sz w:val="28"/>
          <w:szCs w:val="28"/>
          <w:lang w:val="en-US"/>
        </w:rPr>
        <w:t xml:space="preserve"> </w:t>
      </w:r>
      <w:r w:rsidRPr="006E38D1">
        <w:rPr>
          <w:rFonts w:ascii="Arial" w:hAnsi="Arial" w:cs="Arial"/>
          <w:b/>
          <w:bCs/>
          <w:color w:val="222222"/>
          <w:sz w:val="28"/>
          <w:szCs w:val="28"/>
          <w:lang w:val="en-US"/>
        </w:rPr>
        <w:t>activity in vitro and in vivo</w:t>
      </w:r>
    </w:p>
    <w:p w:rsidR="00593148" w:rsidRPr="007B081A" w:rsidRDefault="006E38D1" w:rsidP="006E38D1">
      <w:pPr>
        <w:rPr>
          <w:rFonts w:cs="Times New Roman"/>
          <w:szCs w:val="24"/>
          <w:vertAlign w:val="superscript"/>
        </w:rPr>
      </w:pPr>
      <w:r w:rsidRPr="006E38D1">
        <w:rPr>
          <w:rFonts w:cs="Times New Roman"/>
          <w:lang w:val="en-US"/>
        </w:rPr>
        <w:t xml:space="preserve"> </w:t>
      </w:r>
      <w:r w:rsidR="00593148" w:rsidRPr="00593148">
        <w:rPr>
          <w:rFonts w:cs="Times New Roman"/>
        </w:rPr>
        <w:t>F</w:t>
      </w:r>
      <w:r w:rsidR="0019333C">
        <w:rPr>
          <w:rFonts w:cs="Times New Roman"/>
        </w:rPr>
        <w:t xml:space="preserve">ernanda </w:t>
      </w:r>
      <w:r w:rsidR="00593148" w:rsidRPr="00593148">
        <w:rPr>
          <w:rFonts w:cs="Times New Roman"/>
        </w:rPr>
        <w:t>F</w:t>
      </w:r>
      <w:r w:rsidR="0019333C">
        <w:rPr>
          <w:rFonts w:cs="Times New Roman"/>
        </w:rPr>
        <w:t>. Cunha</w:t>
      </w:r>
      <w:r w:rsidR="00593148" w:rsidRPr="00593148">
        <w:rPr>
          <w:rFonts w:cs="Times New Roman"/>
          <w:vertAlign w:val="superscript"/>
        </w:rPr>
        <w:t>1</w:t>
      </w:r>
      <w:r w:rsidR="00593148" w:rsidRPr="00593148">
        <w:rPr>
          <w:rFonts w:cs="Times New Roman"/>
        </w:rPr>
        <w:t xml:space="preserve">; </w:t>
      </w:r>
      <w:proofErr w:type="spellStart"/>
      <w:r w:rsidR="00593148" w:rsidRPr="00593148">
        <w:rPr>
          <w:rFonts w:cs="Times New Roman"/>
        </w:rPr>
        <w:t>K</w:t>
      </w:r>
      <w:r w:rsidR="0019333C">
        <w:rPr>
          <w:rFonts w:cs="Times New Roman"/>
        </w:rPr>
        <w:t>atia</w:t>
      </w:r>
      <w:proofErr w:type="spellEnd"/>
      <w:r w:rsidR="0019333C">
        <w:rPr>
          <w:rFonts w:cs="Times New Roman"/>
        </w:rPr>
        <w:t xml:space="preserve"> </w:t>
      </w:r>
      <w:r w:rsidR="00593148" w:rsidRPr="00593148">
        <w:rPr>
          <w:rFonts w:cs="Times New Roman"/>
        </w:rPr>
        <w:t>C</w:t>
      </w:r>
      <w:r w:rsidR="0019333C">
        <w:rPr>
          <w:rFonts w:cs="Times New Roman"/>
        </w:rPr>
        <w:t xml:space="preserve">. </w:t>
      </w:r>
      <w:r w:rsidR="00593148" w:rsidRPr="00593148">
        <w:rPr>
          <w:rFonts w:cs="Times New Roman"/>
        </w:rPr>
        <w:t>U</w:t>
      </w:r>
      <w:r w:rsidR="0019333C">
        <w:rPr>
          <w:rFonts w:cs="Times New Roman"/>
        </w:rPr>
        <w:t xml:space="preserve">. </w:t>
      </w:r>
      <w:r w:rsidR="0019333C" w:rsidRPr="00593148">
        <w:rPr>
          <w:rFonts w:cs="Times New Roman"/>
        </w:rPr>
        <w:t>Mugnol</w:t>
      </w:r>
      <w:r w:rsidR="0019333C">
        <w:rPr>
          <w:rFonts w:cs="Times New Roman"/>
          <w:vertAlign w:val="superscript"/>
        </w:rPr>
        <w:t>1</w:t>
      </w:r>
      <w:r w:rsidR="00593148" w:rsidRPr="00593148">
        <w:rPr>
          <w:rFonts w:cs="Times New Roman"/>
        </w:rPr>
        <w:t>;</w:t>
      </w:r>
      <w:r w:rsidR="00593148" w:rsidRPr="007B081A">
        <w:rPr>
          <w:rFonts w:cs="Times New Roman"/>
          <w:szCs w:val="24"/>
        </w:rPr>
        <w:t xml:space="preserve"> Filipe M. Melo</w:t>
      </w:r>
      <w:r w:rsidR="00593148">
        <w:rPr>
          <w:rFonts w:cs="Times New Roman"/>
          <w:szCs w:val="24"/>
          <w:vertAlign w:val="superscript"/>
        </w:rPr>
        <w:t>2</w:t>
      </w:r>
      <w:r w:rsidR="00593148" w:rsidRPr="007B081A">
        <w:rPr>
          <w:rFonts w:cs="Times New Roman"/>
          <w:szCs w:val="24"/>
        </w:rPr>
        <w:t>, Renato A. Mortara</w:t>
      </w:r>
      <w:r w:rsidR="00593148">
        <w:rPr>
          <w:rFonts w:cs="Times New Roman"/>
          <w:szCs w:val="24"/>
          <w:vertAlign w:val="superscript"/>
        </w:rPr>
        <w:t>2</w:t>
      </w:r>
      <w:r w:rsidR="00593148" w:rsidRPr="007B081A">
        <w:rPr>
          <w:rFonts w:cs="Times New Roman"/>
          <w:szCs w:val="24"/>
        </w:rPr>
        <w:t>, Luiz R. Travassos</w:t>
      </w:r>
      <w:r w:rsidR="00593148">
        <w:rPr>
          <w:rFonts w:cs="Times New Roman"/>
          <w:szCs w:val="24"/>
          <w:vertAlign w:val="superscript"/>
        </w:rPr>
        <w:t>2</w:t>
      </w:r>
      <w:r w:rsidR="00593148">
        <w:rPr>
          <w:rFonts w:cs="Times New Roman"/>
          <w:szCs w:val="24"/>
        </w:rPr>
        <w:t xml:space="preserve">, </w:t>
      </w:r>
      <w:r w:rsidR="00593148" w:rsidRPr="007B081A">
        <w:rPr>
          <w:rFonts w:cs="Times New Roman"/>
          <w:szCs w:val="24"/>
        </w:rPr>
        <w:t xml:space="preserve">Denise C. </w:t>
      </w:r>
      <w:proofErr w:type="gramStart"/>
      <w:r w:rsidR="00593148" w:rsidRPr="007B081A">
        <w:rPr>
          <w:rFonts w:cs="Times New Roman"/>
          <w:szCs w:val="24"/>
        </w:rPr>
        <w:t>Arruda</w:t>
      </w:r>
      <w:r w:rsidR="00593148" w:rsidRPr="007B081A">
        <w:rPr>
          <w:rFonts w:cs="Times New Roman"/>
          <w:szCs w:val="24"/>
          <w:vertAlign w:val="superscript"/>
        </w:rPr>
        <w:t>1</w:t>
      </w:r>
      <w:proofErr w:type="gramEnd"/>
    </w:p>
    <w:p w:rsidR="00593148" w:rsidRPr="004D51A3" w:rsidRDefault="00593148" w:rsidP="004D51A3">
      <w:pPr>
        <w:spacing w:line="360" w:lineRule="auto"/>
        <w:jc w:val="both"/>
        <w:rPr>
          <w:rFonts w:cs="Times New Roman"/>
          <w:b/>
        </w:rPr>
      </w:pPr>
      <w:proofErr w:type="gramStart"/>
      <w:r w:rsidRPr="007B081A">
        <w:rPr>
          <w:rFonts w:cs="Times New Roman"/>
          <w:b/>
          <w:vertAlign w:val="superscript"/>
        </w:rPr>
        <w:t>1</w:t>
      </w:r>
      <w:r w:rsidR="006C2D4B">
        <w:rPr>
          <w:rFonts w:cs="Times New Roman"/>
          <w:b/>
        </w:rPr>
        <w:t>Universidade</w:t>
      </w:r>
      <w:proofErr w:type="gramEnd"/>
      <w:r w:rsidRPr="007B081A">
        <w:rPr>
          <w:rFonts w:cs="Times New Roman"/>
          <w:b/>
        </w:rPr>
        <w:t xml:space="preserve"> de Mogi das Cruzes (UMC), </w:t>
      </w:r>
      <w:r>
        <w:rPr>
          <w:rFonts w:cs="Times New Roman"/>
          <w:b/>
          <w:vertAlign w:val="superscript"/>
        </w:rPr>
        <w:t>2</w:t>
      </w:r>
      <w:r w:rsidR="006C2D4B">
        <w:rPr>
          <w:rFonts w:cs="Times New Roman"/>
          <w:b/>
          <w:vertAlign w:val="superscript"/>
        </w:rPr>
        <w:t xml:space="preserve"> </w:t>
      </w:r>
      <w:r w:rsidR="006C2D4B">
        <w:rPr>
          <w:rFonts w:cs="Times New Roman"/>
          <w:b/>
        </w:rPr>
        <w:t xml:space="preserve">Universidade </w:t>
      </w:r>
      <w:r w:rsidRPr="007B081A">
        <w:rPr>
          <w:rFonts w:cs="Times New Roman"/>
          <w:b/>
        </w:rPr>
        <w:t>Federal de São Paulo (UNIFESP)</w:t>
      </w:r>
    </w:p>
    <w:p w:rsidR="00C31B1F" w:rsidRPr="00770793" w:rsidRDefault="00C31B1F" w:rsidP="00C31B1F">
      <w:pPr>
        <w:jc w:val="both"/>
        <w:rPr>
          <w:rFonts w:cs="Times New Roman"/>
          <w:szCs w:val="24"/>
          <w:lang w:val="en-US"/>
        </w:rPr>
      </w:pPr>
      <w:r w:rsidRPr="00770793">
        <w:rPr>
          <w:rFonts w:cs="Times New Roman"/>
          <w:szCs w:val="24"/>
          <w:lang w:val="en-US"/>
        </w:rPr>
        <w:t xml:space="preserve">The Brn-2 transcription factor is related to the development of malignant melanoma, </w:t>
      </w:r>
      <w:r w:rsidR="00A2240E" w:rsidRPr="00770793">
        <w:rPr>
          <w:rFonts w:cs="Times New Roman"/>
          <w:szCs w:val="24"/>
          <w:lang w:val="en-US"/>
        </w:rPr>
        <w:t>inducing</w:t>
      </w:r>
      <w:r w:rsidRPr="00770793">
        <w:rPr>
          <w:rFonts w:cs="Times New Roman"/>
          <w:szCs w:val="24"/>
          <w:lang w:val="en-US"/>
        </w:rPr>
        <w:t xml:space="preserve"> cell proliferation and invasion and, consequently, the formation of metastases. The Brn-2 protein is expressed in melanocytes and overexpressed in melanoma cells. Peptides derived from the Brn-2 transcription factor could compete with the DNA binding sites, thus interfering with the development of melanoma, as well as activating the mechanisms of cell death. In the present work, the cytotoxic activit</w:t>
      </w:r>
      <w:r w:rsidR="00A2240E" w:rsidRPr="00770793">
        <w:rPr>
          <w:rFonts w:cs="Times New Roman"/>
          <w:szCs w:val="24"/>
          <w:lang w:val="en-US"/>
        </w:rPr>
        <w:t>ies</w:t>
      </w:r>
      <w:r w:rsidRPr="00770793">
        <w:rPr>
          <w:rFonts w:cs="Times New Roman"/>
          <w:szCs w:val="24"/>
          <w:lang w:val="en-US"/>
        </w:rPr>
        <w:t xml:space="preserve"> of peptides derived from the Brn-2 transcription factor </w:t>
      </w:r>
      <w:r w:rsidR="00A2240E" w:rsidRPr="00770793">
        <w:rPr>
          <w:rFonts w:cs="Times New Roman"/>
          <w:szCs w:val="24"/>
          <w:lang w:val="en-US"/>
        </w:rPr>
        <w:t>were</w:t>
      </w:r>
      <w:r w:rsidRPr="00770793">
        <w:rPr>
          <w:rFonts w:cs="Times New Roman"/>
          <w:szCs w:val="24"/>
          <w:lang w:val="en-US"/>
        </w:rPr>
        <w:t xml:space="preserve"> </w:t>
      </w:r>
      <w:r w:rsidR="00A2240E" w:rsidRPr="00770793">
        <w:rPr>
          <w:rFonts w:cs="Times New Roman"/>
          <w:szCs w:val="24"/>
          <w:lang w:val="en-US"/>
        </w:rPr>
        <w:t xml:space="preserve">determined against murine melanoma B16F10-Nex2. </w:t>
      </w:r>
      <w:r w:rsidRPr="00770793">
        <w:rPr>
          <w:rFonts w:cs="Times New Roman"/>
          <w:szCs w:val="24"/>
          <w:lang w:val="en-US"/>
        </w:rPr>
        <w:t>Cells were treated</w:t>
      </w:r>
      <w:r w:rsidR="00A2240E" w:rsidRPr="00770793">
        <w:rPr>
          <w:rFonts w:cs="Times New Roman"/>
          <w:szCs w:val="24"/>
          <w:lang w:val="en-US"/>
        </w:rPr>
        <w:t xml:space="preserve"> for 24h</w:t>
      </w:r>
      <w:r w:rsidRPr="00770793">
        <w:rPr>
          <w:rFonts w:cs="Times New Roman"/>
          <w:szCs w:val="24"/>
          <w:lang w:val="en-US"/>
        </w:rPr>
        <w:t xml:space="preserve"> with the peptides E12F, R18H, L13S and C9K, derived from the POU domain of the Brn-2 transcription factor</w:t>
      </w:r>
      <w:r w:rsidR="00A2240E" w:rsidRPr="00770793">
        <w:rPr>
          <w:rFonts w:cs="Times New Roman"/>
          <w:szCs w:val="24"/>
          <w:lang w:val="en-US"/>
        </w:rPr>
        <w:t>.</w:t>
      </w:r>
      <w:r w:rsidRPr="00770793">
        <w:rPr>
          <w:rFonts w:cs="Times New Roman"/>
          <w:szCs w:val="24"/>
          <w:lang w:val="en-US"/>
        </w:rPr>
        <w:t xml:space="preserve"> Among the peptides tested, only the R18H peptide was cytotoxic </w:t>
      </w:r>
      <w:r w:rsidR="00A2240E" w:rsidRPr="00770793">
        <w:rPr>
          <w:rFonts w:cs="Times New Roman"/>
          <w:szCs w:val="24"/>
          <w:lang w:val="en-US"/>
        </w:rPr>
        <w:t>in</w:t>
      </w:r>
      <w:r w:rsidRPr="00770793">
        <w:rPr>
          <w:rFonts w:cs="Times New Roman"/>
          <w:szCs w:val="24"/>
          <w:lang w:val="en-US"/>
        </w:rPr>
        <w:t xml:space="preserve"> B16F10-Nex2 cells. Moreover, a time curve was taken to evaluate the antitumor activity of R18H </w:t>
      </w:r>
      <w:r w:rsidR="00A2240E" w:rsidRPr="00770793">
        <w:rPr>
          <w:rFonts w:cs="Times New Roman"/>
          <w:szCs w:val="24"/>
          <w:lang w:val="en-US"/>
        </w:rPr>
        <w:t>during</w:t>
      </w:r>
      <w:r w:rsidRPr="00770793">
        <w:rPr>
          <w:rFonts w:cs="Times New Roman"/>
          <w:szCs w:val="24"/>
          <w:lang w:val="en-US"/>
        </w:rPr>
        <w:t xml:space="preserve"> 30 minutes, 1, 2, 4, 6, 12 and 24 hours</w:t>
      </w:r>
      <w:r w:rsidR="00A2240E" w:rsidRPr="00770793">
        <w:rPr>
          <w:rFonts w:cs="Times New Roman"/>
          <w:szCs w:val="24"/>
          <w:lang w:val="en-US"/>
        </w:rPr>
        <w:t>.</w:t>
      </w:r>
      <w:r w:rsidRPr="00770793">
        <w:rPr>
          <w:rFonts w:cs="Times New Roman"/>
          <w:szCs w:val="24"/>
          <w:lang w:val="en-US"/>
        </w:rPr>
        <w:t xml:space="preserve"> </w:t>
      </w:r>
      <w:r w:rsidR="00A2240E" w:rsidRPr="00770793">
        <w:rPr>
          <w:rFonts w:cs="Times New Roman"/>
          <w:szCs w:val="24"/>
          <w:lang w:val="en-US"/>
        </w:rPr>
        <w:t>It</w:t>
      </w:r>
      <w:r w:rsidRPr="00770793">
        <w:rPr>
          <w:rFonts w:cs="Times New Roman"/>
          <w:szCs w:val="24"/>
          <w:lang w:val="en-US"/>
        </w:rPr>
        <w:t xml:space="preserve"> was observed that the peptide </w:t>
      </w:r>
      <w:r w:rsidR="00A2240E" w:rsidRPr="00770793">
        <w:rPr>
          <w:rFonts w:cs="Times New Roman"/>
          <w:szCs w:val="24"/>
          <w:lang w:val="en-US"/>
        </w:rPr>
        <w:t>displays</w:t>
      </w:r>
      <w:r w:rsidRPr="00770793">
        <w:rPr>
          <w:rFonts w:cs="Times New Roman"/>
          <w:szCs w:val="24"/>
          <w:lang w:val="en-US"/>
        </w:rPr>
        <w:t xml:space="preserve"> antitumor activity </w:t>
      </w:r>
      <w:r w:rsidR="00A2240E" w:rsidRPr="00770793">
        <w:rPr>
          <w:rFonts w:cs="Times New Roman"/>
          <w:szCs w:val="24"/>
          <w:lang w:val="en-US"/>
        </w:rPr>
        <w:t>early</w:t>
      </w:r>
      <w:r w:rsidRPr="00770793">
        <w:rPr>
          <w:rFonts w:cs="Times New Roman"/>
          <w:szCs w:val="24"/>
          <w:lang w:val="en-US"/>
        </w:rPr>
        <w:t xml:space="preserve"> in the first hours of treatment, however, the cytotoxic effect increases</w:t>
      </w:r>
      <w:r w:rsidR="00A2240E" w:rsidRPr="00770793">
        <w:rPr>
          <w:rFonts w:cs="Times New Roman"/>
          <w:szCs w:val="24"/>
          <w:lang w:val="en-US"/>
        </w:rPr>
        <w:t xml:space="preserve"> only</w:t>
      </w:r>
      <w:r w:rsidRPr="00770793">
        <w:rPr>
          <w:rFonts w:cs="Times New Roman"/>
          <w:szCs w:val="24"/>
          <w:lang w:val="en-US"/>
        </w:rPr>
        <w:t xml:space="preserve"> after 24 hours. </w:t>
      </w:r>
      <w:r w:rsidR="00A2240E" w:rsidRPr="00770793">
        <w:rPr>
          <w:rFonts w:cs="Times New Roman"/>
          <w:szCs w:val="24"/>
          <w:lang w:val="en-US"/>
        </w:rPr>
        <w:t>The</w:t>
      </w:r>
      <w:r w:rsidRPr="00770793">
        <w:rPr>
          <w:rFonts w:cs="Times New Roman"/>
          <w:szCs w:val="24"/>
          <w:lang w:val="en-US"/>
        </w:rPr>
        <w:t xml:space="preserve"> R18H peptide induce</w:t>
      </w:r>
      <w:r w:rsidR="00A2240E" w:rsidRPr="00770793">
        <w:rPr>
          <w:rFonts w:cs="Times New Roman"/>
          <w:szCs w:val="24"/>
          <w:lang w:val="en-US"/>
        </w:rPr>
        <w:t>d</w:t>
      </w:r>
      <w:r w:rsidRPr="00770793">
        <w:rPr>
          <w:rFonts w:cs="Times New Roman"/>
          <w:szCs w:val="24"/>
          <w:lang w:val="en-US"/>
        </w:rPr>
        <w:t xml:space="preserve"> DNA degradation, chromatin condensation, increase of superoxide anions, phosphatidylserine translocation, activation of caspase 3 and 8, and release of extracellular cytochrome c in B16F10-Nex2 cells. The</w:t>
      </w:r>
      <w:r w:rsidR="00A2240E" w:rsidRPr="00770793">
        <w:rPr>
          <w:rFonts w:cs="Times New Roman"/>
          <w:szCs w:val="24"/>
          <w:lang w:val="en-US"/>
        </w:rPr>
        <w:t>se</w:t>
      </w:r>
      <w:r w:rsidRPr="00770793">
        <w:rPr>
          <w:rFonts w:cs="Times New Roman"/>
          <w:szCs w:val="24"/>
          <w:lang w:val="en-US"/>
        </w:rPr>
        <w:t xml:space="preserve"> effects </w:t>
      </w:r>
      <w:r w:rsidR="00A2240E" w:rsidRPr="00770793">
        <w:rPr>
          <w:rFonts w:cs="Times New Roman"/>
          <w:szCs w:val="24"/>
          <w:lang w:val="en-US"/>
        </w:rPr>
        <w:t>characterize death by</w:t>
      </w:r>
      <w:r w:rsidRPr="00770793">
        <w:rPr>
          <w:rFonts w:cs="Times New Roman"/>
          <w:szCs w:val="24"/>
          <w:lang w:val="en-US"/>
        </w:rPr>
        <w:t xml:space="preserve"> apoptosis and because </w:t>
      </w:r>
      <w:proofErr w:type="spellStart"/>
      <w:r w:rsidRPr="00770793">
        <w:rPr>
          <w:rFonts w:cs="Times New Roman"/>
          <w:szCs w:val="24"/>
          <w:lang w:val="en-US"/>
        </w:rPr>
        <w:t>caspase</w:t>
      </w:r>
      <w:proofErr w:type="spellEnd"/>
      <w:r w:rsidRPr="00770793">
        <w:rPr>
          <w:rFonts w:cs="Times New Roman"/>
          <w:szCs w:val="24"/>
          <w:lang w:val="en-US"/>
        </w:rPr>
        <w:t xml:space="preserve"> 8</w:t>
      </w:r>
      <w:r w:rsidR="00A2240E" w:rsidRPr="00770793">
        <w:rPr>
          <w:rFonts w:cs="Times New Roman"/>
          <w:szCs w:val="24"/>
          <w:lang w:val="en-US"/>
        </w:rPr>
        <w:t xml:space="preserve"> was activated</w:t>
      </w:r>
      <w:r w:rsidRPr="00770793">
        <w:rPr>
          <w:rFonts w:cs="Times New Roman"/>
          <w:szCs w:val="24"/>
          <w:lang w:val="en-US"/>
        </w:rPr>
        <w:t xml:space="preserve"> we </w:t>
      </w:r>
      <w:r w:rsidR="00A2240E" w:rsidRPr="00770793">
        <w:rPr>
          <w:rFonts w:cs="Times New Roman"/>
          <w:szCs w:val="24"/>
          <w:lang w:val="en-US"/>
        </w:rPr>
        <w:t>suggest that the</w:t>
      </w:r>
      <w:r w:rsidRPr="00770793">
        <w:rPr>
          <w:rFonts w:cs="Times New Roman"/>
          <w:szCs w:val="24"/>
          <w:lang w:val="en-US"/>
        </w:rPr>
        <w:t xml:space="preserve"> </w:t>
      </w:r>
      <w:r w:rsidR="00A2240E" w:rsidRPr="00770793">
        <w:rPr>
          <w:rFonts w:cs="Times New Roman"/>
          <w:szCs w:val="24"/>
          <w:lang w:val="en-US"/>
        </w:rPr>
        <w:t>extrinsic pathway is followed.</w:t>
      </w:r>
      <w:r w:rsidRPr="00770793">
        <w:rPr>
          <w:rFonts w:cs="Times New Roman"/>
          <w:szCs w:val="24"/>
          <w:lang w:val="en-US"/>
        </w:rPr>
        <w:t xml:space="preserve"> R18H </w:t>
      </w:r>
      <w:r w:rsidR="00A2240E" w:rsidRPr="00770793">
        <w:rPr>
          <w:rFonts w:cs="Times New Roman"/>
          <w:szCs w:val="24"/>
          <w:lang w:val="en-US"/>
        </w:rPr>
        <w:t xml:space="preserve">also </w:t>
      </w:r>
      <w:r w:rsidRPr="00770793">
        <w:rPr>
          <w:rFonts w:cs="Times New Roman"/>
          <w:szCs w:val="24"/>
          <w:lang w:val="en-US"/>
        </w:rPr>
        <w:t xml:space="preserve">induced membrane </w:t>
      </w:r>
      <w:proofErr w:type="spellStart"/>
      <w:r w:rsidRPr="00770793">
        <w:rPr>
          <w:rFonts w:cs="Times New Roman"/>
          <w:szCs w:val="24"/>
          <w:lang w:val="en-US"/>
        </w:rPr>
        <w:t>permeabilization</w:t>
      </w:r>
      <w:proofErr w:type="spellEnd"/>
      <w:r w:rsidRPr="00770793">
        <w:rPr>
          <w:rFonts w:cs="Times New Roman"/>
          <w:szCs w:val="24"/>
          <w:lang w:val="en-US"/>
        </w:rPr>
        <w:t xml:space="preserve"> in </w:t>
      </w:r>
      <w:r w:rsidR="00A2240E" w:rsidRPr="00770793">
        <w:rPr>
          <w:rFonts w:cs="Times New Roman"/>
          <w:szCs w:val="24"/>
          <w:lang w:val="en-US"/>
        </w:rPr>
        <w:t xml:space="preserve">cells </w:t>
      </w:r>
      <w:r w:rsidRPr="00770793">
        <w:rPr>
          <w:rFonts w:cs="Times New Roman"/>
          <w:szCs w:val="24"/>
          <w:lang w:val="en-US"/>
        </w:rPr>
        <w:t xml:space="preserve">treated for 24 h, however, the same effect was not observed after treatment for 2 h. To determine if the membrane </w:t>
      </w:r>
      <w:proofErr w:type="spellStart"/>
      <w:r w:rsidRPr="00770793">
        <w:rPr>
          <w:rFonts w:cs="Times New Roman"/>
          <w:szCs w:val="24"/>
          <w:lang w:val="en-US"/>
        </w:rPr>
        <w:t>permeabilization</w:t>
      </w:r>
      <w:proofErr w:type="spellEnd"/>
      <w:r w:rsidRPr="00770793">
        <w:rPr>
          <w:rFonts w:cs="Times New Roman"/>
          <w:szCs w:val="24"/>
          <w:lang w:val="en-US"/>
        </w:rPr>
        <w:t xml:space="preserve"> effect could be due to late apoptosis or if in </w:t>
      </w:r>
      <w:r w:rsidR="00A2240E" w:rsidRPr="00770793">
        <w:rPr>
          <w:rFonts w:cs="Times New Roman"/>
          <w:szCs w:val="24"/>
          <w:lang w:val="en-US"/>
        </w:rPr>
        <w:t>addition</w:t>
      </w:r>
      <w:r w:rsidRPr="00770793">
        <w:rPr>
          <w:rFonts w:cs="Times New Roman"/>
          <w:szCs w:val="24"/>
          <w:lang w:val="en-US"/>
        </w:rPr>
        <w:t xml:space="preserve"> to apoptosis the R18H peptide </w:t>
      </w:r>
      <w:r w:rsidR="00A2240E" w:rsidRPr="00770793">
        <w:rPr>
          <w:rFonts w:cs="Times New Roman"/>
          <w:szCs w:val="24"/>
          <w:lang w:val="en-US"/>
        </w:rPr>
        <w:t>also</w:t>
      </w:r>
      <w:r w:rsidRPr="00770793">
        <w:rPr>
          <w:rFonts w:cs="Times New Roman"/>
          <w:szCs w:val="24"/>
          <w:lang w:val="en-US"/>
        </w:rPr>
        <w:t xml:space="preserve"> induc</w:t>
      </w:r>
      <w:r w:rsidR="00A2240E" w:rsidRPr="00770793">
        <w:rPr>
          <w:rFonts w:cs="Times New Roman"/>
          <w:szCs w:val="24"/>
          <w:lang w:val="en-US"/>
        </w:rPr>
        <w:t>ed</w:t>
      </w:r>
      <w:r w:rsidRPr="00770793">
        <w:rPr>
          <w:rFonts w:cs="Times New Roman"/>
          <w:szCs w:val="24"/>
          <w:lang w:val="en-US"/>
        </w:rPr>
        <w:t xml:space="preserve"> necrosis or necroptosis, we tested the peptide in the presence of necroptosis inhibitors and also verified the release of LDH in the extracellular environment of treated cells. The peptide kept its cytotoxic effect in the presence of inhibitors of </w:t>
      </w:r>
      <w:proofErr w:type="spellStart"/>
      <w:r w:rsidRPr="00770793">
        <w:rPr>
          <w:rFonts w:cs="Times New Roman"/>
          <w:szCs w:val="24"/>
          <w:lang w:val="en-US"/>
        </w:rPr>
        <w:t>necroptosis</w:t>
      </w:r>
      <w:proofErr w:type="spellEnd"/>
      <w:r w:rsidRPr="00770793">
        <w:rPr>
          <w:rFonts w:cs="Times New Roman"/>
          <w:szCs w:val="24"/>
          <w:lang w:val="en-US"/>
        </w:rPr>
        <w:t xml:space="preserve"> and treated cells did not present LDH release</w:t>
      </w:r>
      <w:r w:rsidR="00A2240E" w:rsidRPr="00770793">
        <w:rPr>
          <w:rFonts w:cs="Times New Roman"/>
          <w:szCs w:val="24"/>
          <w:lang w:val="en-US"/>
        </w:rPr>
        <w:t xml:space="preserve"> in</w:t>
      </w:r>
      <w:r w:rsidRPr="00770793">
        <w:rPr>
          <w:rFonts w:cs="Times New Roman"/>
          <w:szCs w:val="24"/>
          <w:lang w:val="en-US"/>
        </w:rPr>
        <w:t xml:space="preserve"> the extracellular medium. These data indicate that membrane permeability is a late apoptosis </w:t>
      </w:r>
      <w:r w:rsidR="00A2240E" w:rsidRPr="00770793">
        <w:rPr>
          <w:rFonts w:cs="Times New Roman"/>
          <w:szCs w:val="24"/>
          <w:lang w:val="en-US"/>
        </w:rPr>
        <w:t>event</w:t>
      </w:r>
      <w:r w:rsidRPr="00770793">
        <w:rPr>
          <w:rFonts w:cs="Times New Roman"/>
          <w:szCs w:val="24"/>
          <w:lang w:val="en-US"/>
        </w:rPr>
        <w:t xml:space="preserve">. It was also observed that peptide R18H showed antitumor activity in vivo. It was observed in the metastatic model that C57Bl/6 mice treated with the R18H peptide </w:t>
      </w:r>
      <w:r w:rsidR="00772499" w:rsidRPr="00770793">
        <w:rPr>
          <w:rFonts w:cs="Times New Roman"/>
          <w:szCs w:val="24"/>
          <w:lang w:val="en-US"/>
        </w:rPr>
        <w:t>showed</w:t>
      </w:r>
      <w:r w:rsidRPr="00770793">
        <w:rPr>
          <w:rFonts w:cs="Times New Roman"/>
          <w:szCs w:val="24"/>
          <w:lang w:val="en-US"/>
        </w:rPr>
        <w:t xml:space="preserve"> lower numbers of pulmonary nodules </w:t>
      </w:r>
      <w:r w:rsidR="00772499" w:rsidRPr="00770793">
        <w:rPr>
          <w:rFonts w:cs="Times New Roman"/>
          <w:szCs w:val="24"/>
          <w:lang w:val="en-US"/>
        </w:rPr>
        <w:t>than untreated mice.</w:t>
      </w:r>
      <w:r w:rsidRPr="00770793">
        <w:rPr>
          <w:rFonts w:cs="Times New Roman"/>
          <w:szCs w:val="24"/>
          <w:lang w:val="en-US"/>
        </w:rPr>
        <w:t xml:space="preserve"> </w:t>
      </w:r>
      <w:r w:rsidR="00772499" w:rsidRPr="00770793">
        <w:rPr>
          <w:rFonts w:cs="Times New Roman"/>
          <w:szCs w:val="24"/>
          <w:lang w:val="en-US"/>
        </w:rPr>
        <w:t>The peptide</w:t>
      </w:r>
      <w:r w:rsidRPr="00770793">
        <w:rPr>
          <w:rFonts w:cs="Times New Roman"/>
          <w:szCs w:val="24"/>
          <w:lang w:val="en-US"/>
        </w:rPr>
        <w:t xml:space="preserve"> was not toxic </w:t>
      </w:r>
      <w:r w:rsidR="00772499" w:rsidRPr="00770793">
        <w:rPr>
          <w:rFonts w:cs="Times New Roman"/>
          <w:szCs w:val="24"/>
          <w:lang w:val="en-US"/>
        </w:rPr>
        <w:t>in</w:t>
      </w:r>
      <w:r w:rsidRPr="00770793">
        <w:rPr>
          <w:rFonts w:cs="Times New Roman"/>
          <w:szCs w:val="24"/>
          <w:lang w:val="en-US"/>
        </w:rPr>
        <w:t xml:space="preserve"> mice </w:t>
      </w:r>
      <w:r w:rsidR="00772499" w:rsidRPr="00770793">
        <w:rPr>
          <w:rFonts w:cs="Times New Roman"/>
          <w:szCs w:val="24"/>
          <w:lang w:val="en-US"/>
        </w:rPr>
        <w:t xml:space="preserve">at </w:t>
      </w:r>
      <w:r w:rsidRPr="00770793">
        <w:rPr>
          <w:rFonts w:cs="Times New Roman"/>
          <w:szCs w:val="24"/>
          <w:lang w:val="en-US"/>
        </w:rPr>
        <w:t xml:space="preserve">high doses, </w:t>
      </w:r>
      <w:r w:rsidR="00772499" w:rsidRPr="00770793">
        <w:rPr>
          <w:rFonts w:cs="Times New Roman"/>
          <w:szCs w:val="24"/>
          <w:lang w:val="en-US"/>
        </w:rPr>
        <w:t xml:space="preserve">as </w:t>
      </w:r>
      <w:r w:rsidRPr="00770793">
        <w:rPr>
          <w:rFonts w:cs="Times New Roman"/>
          <w:szCs w:val="24"/>
          <w:lang w:val="en-US"/>
        </w:rPr>
        <w:t xml:space="preserve">observed in histopathological analysis of the lung, liver, kidney, heart and spleen. These results suggest that the R18H peptide has potential </w:t>
      </w:r>
      <w:r w:rsidR="00772499" w:rsidRPr="00770793">
        <w:rPr>
          <w:rFonts w:cs="Times New Roman"/>
          <w:szCs w:val="24"/>
          <w:lang w:val="en-US"/>
        </w:rPr>
        <w:t>to be developed</w:t>
      </w:r>
      <w:r w:rsidRPr="00770793">
        <w:rPr>
          <w:rFonts w:cs="Times New Roman"/>
          <w:szCs w:val="24"/>
          <w:lang w:val="en-US"/>
        </w:rPr>
        <w:t xml:space="preserve"> </w:t>
      </w:r>
      <w:r w:rsidR="00772499" w:rsidRPr="00770793">
        <w:rPr>
          <w:rFonts w:cs="Times New Roman"/>
          <w:szCs w:val="24"/>
          <w:lang w:val="en-US"/>
        </w:rPr>
        <w:t>as a</w:t>
      </w:r>
      <w:r w:rsidRPr="00770793">
        <w:rPr>
          <w:rFonts w:cs="Times New Roman"/>
          <w:szCs w:val="24"/>
          <w:lang w:val="en-US"/>
        </w:rPr>
        <w:t xml:space="preserve"> </w:t>
      </w:r>
      <w:r w:rsidR="00772499" w:rsidRPr="00770793">
        <w:rPr>
          <w:rFonts w:cs="Times New Roman"/>
          <w:szCs w:val="24"/>
          <w:lang w:val="en-US"/>
        </w:rPr>
        <w:t>new drug</w:t>
      </w:r>
      <w:r w:rsidRPr="00770793">
        <w:rPr>
          <w:rFonts w:cs="Times New Roman"/>
          <w:szCs w:val="24"/>
          <w:lang w:val="en-US"/>
        </w:rPr>
        <w:t xml:space="preserve"> for the treatment of melanoma.</w:t>
      </w:r>
      <w:bookmarkStart w:id="0" w:name="_GoBack"/>
      <w:bookmarkEnd w:id="0"/>
    </w:p>
    <w:p w:rsidR="007656A8" w:rsidRPr="00770793" w:rsidRDefault="007656A8">
      <w:pPr>
        <w:rPr>
          <w:lang w:val="en-US"/>
        </w:rPr>
      </w:pPr>
    </w:p>
    <w:sectPr w:rsidR="007656A8" w:rsidRPr="00770793" w:rsidSect="00FE1C48">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Consolas"/>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C31B1F"/>
    <w:rsid w:val="0019333C"/>
    <w:rsid w:val="00374797"/>
    <w:rsid w:val="0046085C"/>
    <w:rsid w:val="004D51A3"/>
    <w:rsid w:val="00593148"/>
    <w:rsid w:val="006C2D4B"/>
    <w:rsid w:val="006E38D1"/>
    <w:rsid w:val="007656A8"/>
    <w:rsid w:val="00770793"/>
    <w:rsid w:val="00772499"/>
    <w:rsid w:val="00A2240E"/>
    <w:rsid w:val="00A3241E"/>
    <w:rsid w:val="00B52681"/>
    <w:rsid w:val="00B6379C"/>
    <w:rsid w:val="00C31B1F"/>
    <w:rsid w:val="00CA24ED"/>
    <w:rsid w:val="00CE279C"/>
    <w:rsid w:val="00D23638"/>
    <w:rsid w:val="00FE1C4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B1F"/>
    <w:pPr>
      <w:spacing w:after="200" w:line="276" w:lineRule="auto"/>
    </w:pPr>
    <w:rPr>
      <w:rFonts w:ascii="Times New Roman" w:hAnsi="Times New Roman"/>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B1F"/>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7406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462</Words>
  <Characters>2496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Costa Arruda</dc:creator>
  <cp:lastModifiedBy>Denise</cp:lastModifiedBy>
  <cp:revision>12</cp:revision>
  <dcterms:created xsi:type="dcterms:W3CDTF">2017-02-15T18:26:00Z</dcterms:created>
  <dcterms:modified xsi:type="dcterms:W3CDTF">2017-02-24T19:24:00Z</dcterms:modified>
</cp:coreProperties>
</file>