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38D" w:rsidRPr="0000638D" w:rsidRDefault="0000638D" w:rsidP="0000638D">
      <w:pPr>
        <w:autoSpaceDE w:val="0"/>
        <w:autoSpaceDN w:val="0"/>
        <w:adjustRightInd w:val="0"/>
        <w:spacing w:after="0" w:line="360" w:lineRule="auto"/>
        <w:jc w:val="center"/>
        <w:rPr>
          <w:rFonts w:ascii="Times New Roman" w:hAnsi="Times New Roman" w:cs="Times New Roman"/>
          <w:b/>
          <w:iCs/>
          <w:color w:val="000000"/>
          <w:sz w:val="24"/>
          <w:szCs w:val="24"/>
          <w:lang w:val="en-US"/>
        </w:rPr>
      </w:pPr>
      <w:r w:rsidRPr="0000638D">
        <w:rPr>
          <w:rFonts w:ascii="Times New Roman" w:hAnsi="Times New Roman" w:cs="Times New Roman"/>
          <w:b/>
          <w:color w:val="000000"/>
          <w:sz w:val="24"/>
          <w:szCs w:val="24"/>
          <w:lang w:val="en-US"/>
        </w:rPr>
        <w:t xml:space="preserve">GENETICS OF SEED PHENOLIC CONTENT AND ANTIOXIDANT ACTIVITY IN DIALLEL CROSSES OF SESAME, </w:t>
      </w:r>
      <w:proofErr w:type="spellStart"/>
      <w:r w:rsidRPr="0000638D">
        <w:rPr>
          <w:rFonts w:ascii="Times New Roman" w:hAnsi="Times New Roman" w:cs="Times New Roman"/>
          <w:b/>
          <w:i/>
          <w:iCs/>
          <w:color w:val="000000"/>
          <w:sz w:val="24"/>
          <w:szCs w:val="24"/>
          <w:lang w:val="en-US"/>
        </w:rPr>
        <w:t>Sesamum</w:t>
      </w:r>
      <w:proofErr w:type="spellEnd"/>
      <w:r w:rsidRPr="0000638D">
        <w:rPr>
          <w:rFonts w:ascii="Times New Roman" w:hAnsi="Times New Roman" w:cs="Times New Roman"/>
          <w:b/>
          <w:i/>
          <w:iCs/>
          <w:color w:val="000000"/>
          <w:sz w:val="24"/>
          <w:szCs w:val="24"/>
          <w:lang w:val="en-US"/>
        </w:rPr>
        <w:t xml:space="preserve"> </w:t>
      </w:r>
      <w:proofErr w:type="spellStart"/>
      <w:r w:rsidRPr="0000638D">
        <w:rPr>
          <w:rFonts w:ascii="Times New Roman" w:hAnsi="Times New Roman" w:cs="Times New Roman"/>
          <w:b/>
          <w:i/>
          <w:iCs/>
          <w:color w:val="000000"/>
          <w:sz w:val="24"/>
          <w:szCs w:val="24"/>
          <w:lang w:val="en-US"/>
        </w:rPr>
        <w:t>indicum</w:t>
      </w:r>
      <w:proofErr w:type="spellEnd"/>
      <w:r w:rsidRPr="0000638D">
        <w:rPr>
          <w:rFonts w:ascii="Times New Roman" w:hAnsi="Times New Roman" w:cs="Times New Roman"/>
          <w:b/>
          <w:i/>
          <w:iCs/>
          <w:color w:val="000000"/>
          <w:sz w:val="24"/>
          <w:szCs w:val="24"/>
          <w:lang w:val="en-US"/>
        </w:rPr>
        <w:t xml:space="preserve"> </w:t>
      </w:r>
      <w:r w:rsidRPr="0000638D">
        <w:rPr>
          <w:rFonts w:ascii="Times New Roman" w:hAnsi="Times New Roman" w:cs="Times New Roman"/>
          <w:b/>
          <w:iCs/>
          <w:color w:val="000000"/>
          <w:sz w:val="24"/>
          <w:szCs w:val="24"/>
          <w:lang w:val="en-US"/>
        </w:rPr>
        <w:t>L</w:t>
      </w:r>
      <w:r w:rsidRPr="0000638D">
        <w:rPr>
          <w:rFonts w:ascii="Times New Roman" w:hAnsi="Times New Roman" w:cs="Times New Roman"/>
          <w:b/>
          <w:i/>
          <w:iCs/>
          <w:color w:val="000000"/>
          <w:sz w:val="24"/>
          <w:szCs w:val="24"/>
          <w:lang w:val="en-US"/>
        </w:rPr>
        <w:t>.</w:t>
      </w:r>
      <w:bookmarkStart w:id="0" w:name="_GoBack"/>
      <w:bookmarkEnd w:id="0"/>
    </w:p>
    <w:p w:rsidR="0000638D" w:rsidRPr="0000638D" w:rsidRDefault="0000638D" w:rsidP="0000638D">
      <w:pPr>
        <w:spacing w:line="360" w:lineRule="auto"/>
        <w:jc w:val="center"/>
        <w:outlineLvl w:val="0"/>
        <w:rPr>
          <w:rFonts w:ascii="Times New Roman" w:hAnsi="Times New Roman" w:cs="Times New Roman"/>
          <w:b/>
          <w:bCs/>
          <w:sz w:val="24"/>
          <w:szCs w:val="24"/>
          <w:vertAlign w:val="superscript"/>
          <w:lang w:val="en-US"/>
        </w:rPr>
      </w:pPr>
      <w:r w:rsidRPr="0000638D">
        <w:rPr>
          <w:rFonts w:ascii="Times New Roman" w:hAnsi="Times New Roman" w:cs="Times New Roman"/>
          <w:b/>
          <w:bCs/>
          <w:sz w:val="24"/>
          <w:szCs w:val="24"/>
          <w:lang w:val="en-US"/>
        </w:rPr>
        <w:t xml:space="preserve">Madi </w:t>
      </w:r>
      <w:proofErr w:type="spellStart"/>
      <w:r w:rsidRPr="0000638D">
        <w:rPr>
          <w:rFonts w:ascii="Times New Roman" w:hAnsi="Times New Roman" w:cs="Times New Roman"/>
          <w:b/>
          <w:bCs/>
          <w:sz w:val="24"/>
          <w:szCs w:val="24"/>
          <w:lang w:val="en-US"/>
        </w:rPr>
        <w:t>Ibram</w:t>
      </w:r>
      <w:proofErr w:type="spellEnd"/>
      <w:r w:rsidRPr="0000638D">
        <w:rPr>
          <w:rFonts w:ascii="Times New Roman" w:hAnsi="Times New Roman" w:cs="Times New Roman"/>
          <w:b/>
          <w:bCs/>
          <w:sz w:val="24"/>
          <w:szCs w:val="24"/>
          <w:lang w:val="en-US"/>
        </w:rPr>
        <w:t xml:space="preserve"> ALADJI ABATCHOUA M.</w:t>
      </w:r>
      <w:r w:rsidRPr="0000638D">
        <w:rPr>
          <w:rFonts w:ascii="Times New Roman" w:hAnsi="Times New Roman" w:cs="Times New Roman"/>
          <w:b/>
          <w:bCs/>
          <w:sz w:val="24"/>
          <w:szCs w:val="24"/>
          <w:vertAlign w:val="superscript"/>
          <w:lang w:val="en-US"/>
        </w:rPr>
        <w:t>1*</w:t>
      </w:r>
      <w:r w:rsidRPr="0000638D">
        <w:rPr>
          <w:rFonts w:ascii="Times New Roman" w:hAnsi="Times New Roman" w:cs="Times New Roman"/>
          <w:b/>
          <w:bCs/>
          <w:sz w:val="24"/>
          <w:szCs w:val="24"/>
          <w:lang w:val="en-US"/>
        </w:rPr>
        <w:t xml:space="preserve">, Jean Baptiste </w:t>
      </w:r>
      <w:proofErr w:type="spellStart"/>
      <w:r w:rsidRPr="0000638D">
        <w:rPr>
          <w:rFonts w:ascii="Times New Roman" w:hAnsi="Times New Roman" w:cs="Times New Roman"/>
          <w:b/>
          <w:bCs/>
          <w:sz w:val="24"/>
          <w:szCs w:val="24"/>
          <w:lang w:val="en-US"/>
        </w:rPr>
        <w:t>Tchiagam</w:t>
      </w:r>
      <w:proofErr w:type="spellEnd"/>
      <w:r w:rsidRPr="0000638D">
        <w:rPr>
          <w:rFonts w:ascii="Times New Roman" w:hAnsi="Times New Roman" w:cs="Times New Roman"/>
          <w:b/>
          <w:bCs/>
          <w:sz w:val="24"/>
          <w:szCs w:val="24"/>
          <w:lang w:val="en-US"/>
        </w:rPr>
        <w:t xml:space="preserve"> NOUBISSIE</w:t>
      </w:r>
      <w:r w:rsidRPr="0000638D">
        <w:rPr>
          <w:rFonts w:ascii="Times New Roman" w:hAnsi="Times New Roman" w:cs="Times New Roman"/>
          <w:b/>
          <w:bCs/>
          <w:sz w:val="24"/>
          <w:szCs w:val="24"/>
          <w:vertAlign w:val="superscript"/>
          <w:lang w:val="en-US"/>
        </w:rPr>
        <w:t>1</w:t>
      </w:r>
      <w:r w:rsidRPr="0000638D">
        <w:rPr>
          <w:rFonts w:ascii="Times New Roman" w:hAnsi="Times New Roman" w:cs="Times New Roman"/>
          <w:b/>
          <w:bCs/>
          <w:sz w:val="24"/>
          <w:szCs w:val="24"/>
          <w:lang w:val="en-US"/>
        </w:rPr>
        <w:t xml:space="preserve">, Nicolas </w:t>
      </w:r>
      <w:proofErr w:type="spellStart"/>
      <w:r w:rsidRPr="0000638D">
        <w:rPr>
          <w:rFonts w:ascii="Times New Roman" w:hAnsi="Times New Roman" w:cs="Times New Roman"/>
          <w:b/>
          <w:bCs/>
          <w:sz w:val="24"/>
          <w:szCs w:val="24"/>
          <w:lang w:val="en-US"/>
        </w:rPr>
        <w:t>Yanou</w:t>
      </w:r>
      <w:proofErr w:type="spellEnd"/>
      <w:r w:rsidRPr="0000638D">
        <w:rPr>
          <w:rFonts w:ascii="Times New Roman" w:hAnsi="Times New Roman" w:cs="Times New Roman"/>
          <w:b/>
          <w:bCs/>
          <w:sz w:val="24"/>
          <w:szCs w:val="24"/>
          <w:lang w:val="en-US"/>
        </w:rPr>
        <w:t xml:space="preserve"> NJINTANG </w:t>
      </w:r>
      <w:r w:rsidRPr="0000638D">
        <w:rPr>
          <w:rFonts w:ascii="Times New Roman" w:hAnsi="Times New Roman" w:cs="Times New Roman"/>
          <w:b/>
          <w:bCs/>
          <w:sz w:val="24"/>
          <w:szCs w:val="24"/>
          <w:vertAlign w:val="superscript"/>
          <w:lang w:val="en-US"/>
        </w:rPr>
        <w:t>1, 2</w:t>
      </w:r>
      <w:r w:rsidRPr="0000638D">
        <w:rPr>
          <w:rFonts w:ascii="Times New Roman" w:hAnsi="Times New Roman" w:cs="Times New Roman"/>
          <w:b/>
          <w:bCs/>
          <w:sz w:val="24"/>
          <w:szCs w:val="24"/>
          <w:lang w:val="en-US"/>
        </w:rPr>
        <w:t>, Joseph Martin BELL</w:t>
      </w:r>
      <w:r w:rsidRPr="0000638D">
        <w:rPr>
          <w:rFonts w:ascii="Times New Roman" w:hAnsi="Times New Roman" w:cs="Times New Roman"/>
          <w:b/>
          <w:bCs/>
          <w:sz w:val="24"/>
          <w:szCs w:val="24"/>
          <w:vertAlign w:val="superscript"/>
          <w:lang w:val="en-US"/>
        </w:rPr>
        <w:t>3</w:t>
      </w:r>
    </w:p>
    <w:p w:rsidR="0000638D" w:rsidRPr="0000638D" w:rsidRDefault="0000638D" w:rsidP="0000638D">
      <w:pPr>
        <w:spacing w:line="360" w:lineRule="auto"/>
        <w:jc w:val="center"/>
        <w:rPr>
          <w:rFonts w:ascii="Times New Roman" w:hAnsi="Times New Roman" w:cs="Times New Roman"/>
          <w:iCs/>
          <w:sz w:val="24"/>
          <w:szCs w:val="24"/>
          <w:lang w:val="en-US"/>
        </w:rPr>
      </w:pPr>
      <w:r w:rsidRPr="0000638D">
        <w:rPr>
          <w:rFonts w:ascii="Times New Roman" w:hAnsi="Times New Roman" w:cs="Times New Roman"/>
          <w:iCs/>
          <w:sz w:val="24"/>
          <w:szCs w:val="24"/>
          <w:vertAlign w:val="superscript"/>
          <w:lang w:val="en-US"/>
        </w:rPr>
        <w:t>1</w:t>
      </w:r>
      <w:r w:rsidRPr="0000638D">
        <w:rPr>
          <w:rFonts w:ascii="Times New Roman" w:hAnsi="Times New Roman" w:cs="Times New Roman"/>
          <w:iCs/>
          <w:sz w:val="24"/>
          <w:szCs w:val="24"/>
          <w:lang w:val="en-US"/>
        </w:rPr>
        <w:t xml:space="preserve">Department of Biological Sciences, Faculty of Science, University of </w:t>
      </w:r>
      <w:proofErr w:type="spellStart"/>
      <w:r w:rsidRPr="0000638D">
        <w:rPr>
          <w:rFonts w:ascii="Times New Roman" w:hAnsi="Times New Roman" w:cs="Times New Roman"/>
          <w:iCs/>
          <w:sz w:val="24"/>
          <w:szCs w:val="24"/>
          <w:lang w:val="en-US"/>
        </w:rPr>
        <w:t>Ngaoundéré</w:t>
      </w:r>
      <w:proofErr w:type="spellEnd"/>
      <w:r w:rsidRPr="0000638D">
        <w:rPr>
          <w:rFonts w:ascii="Times New Roman" w:hAnsi="Times New Roman" w:cs="Times New Roman"/>
          <w:iCs/>
          <w:sz w:val="24"/>
          <w:szCs w:val="24"/>
          <w:lang w:val="en-US"/>
        </w:rPr>
        <w:t xml:space="preserve">, P.O. Box 454 </w:t>
      </w:r>
      <w:proofErr w:type="spellStart"/>
      <w:r w:rsidRPr="0000638D">
        <w:rPr>
          <w:rFonts w:ascii="Times New Roman" w:hAnsi="Times New Roman" w:cs="Times New Roman"/>
          <w:iCs/>
          <w:sz w:val="24"/>
          <w:szCs w:val="24"/>
          <w:lang w:val="en-US"/>
        </w:rPr>
        <w:t>Ngaoundéré</w:t>
      </w:r>
      <w:proofErr w:type="spellEnd"/>
      <w:r w:rsidRPr="0000638D">
        <w:rPr>
          <w:rFonts w:ascii="Times New Roman" w:hAnsi="Times New Roman" w:cs="Times New Roman"/>
          <w:iCs/>
          <w:sz w:val="24"/>
          <w:szCs w:val="24"/>
          <w:lang w:val="en-US"/>
        </w:rPr>
        <w:t>, Cameroon</w:t>
      </w:r>
    </w:p>
    <w:p w:rsidR="0000638D" w:rsidRPr="0000638D" w:rsidRDefault="0000638D" w:rsidP="0000638D">
      <w:pPr>
        <w:spacing w:line="360" w:lineRule="auto"/>
        <w:jc w:val="center"/>
        <w:rPr>
          <w:rFonts w:ascii="Times New Roman" w:hAnsi="Times New Roman" w:cs="Times New Roman"/>
          <w:iCs/>
          <w:sz w:val="24"/>
          <w:szCs w:val="24"/>
          <w:lang w:val="en-US"/>
        </w:rPr>
      </w:pPr>
      <w:r w:rsidRPr="0000638D">
        <w:rPr>
          <w:rFonts w:ascii="Times New Roman" w:hAnsi="Times New Roman" w:cs="Times New Roman"/>
          <w:iCs/>
          <w:sz w:val="24"/>
          <w:szCs w:val="24"/>
          <w:vertAlign w:val="superscript"/>
          <w:lang w:val="en-US"/>
        </w:rPr>
        <w:t>2</w:t>
      </w:r>
      <w:r w:rsidRPr="0000638D">
        <w:rPr>
          <w:rFonts w:ascii="Times New Roman" w:hAnsi="Times New Roman" w:cs="Times New Roman"/>
          <w:iCs/>
          <w:sz w:val="24"/>
          <w:szCs w:val="24"/>
          <w:lang w:val="en-US"/>
        </w:rPr>
        <w:t xml:space="preserve">Department of Food Sciences, Higher School of Agro-Industrial Science (ENSAI), University of </w:t>
      </w:r>
      <w:proofErr w:type="spellStart"/>
      <w:r w:rsidRPr="0000638D">
        <w:rPr>
          <w:rFonts w:ascii="Times New Roman" w:hAnsi="Times New Roman" w:cs="Times New Roman"/>
          <w:iCs/>
          <w:sz w:val="24"/>
          <w:szCs w:val="24"/>
          <w:lang w:val="en-US"/>
        </w:rPr>
        <w:t>Ngaoundéré</w:t>
      </w:r>
      <w:proofErr w:type="spellEnd"/>
      <w:r w:rsidRPr="0000638D">
        <w:rPr>
          <w:rFonts w:ascii="Times New Roman" w:hAnsi="Times New Roman" w:cs="Times New Roman"/>
          <w:iCs/>
          <w:sz w:val="24"/>
          <w:szCs w:val="24"/>
          <w:lang w:val="en-US"/>
        </w:rPr>
        <w:t xml:space="preserve">, P.O. Box 455 </w:t>
      </w:r>
      <w:proofErr w:type="spellStart"/>
      <w:r w:rsidRPr="0000638D">
        <w:rPr>
          <w:rFonts w:ascii="Times New Roman" w:hAnsi="Times New Roman" w:cs="Times New Roman"/>
          <w:iCs/>
          <w:sz w:val="24"/>
          <w:szCs w:val="24"/>
          <w:lang w:val="en-US"/>
        </w:rPr>
        <w:t>Ngaoundéré</w:t>
      </w:r>
      <w:proofErr w:type="spellEnd"/>
      <w:r w:rsidRPr="0000638D">
        <w:rPr>
          <w:rFonts w:ascii="Times New Roman" w:hAnsi="Times New Roman" w:cs="Times New Roman"/>
          <w:iCs/>
          <w:sz w:val="24"/>
          <w:szCs w:val="24"/>
          <w:lang w:val="en-US"/>
        </w:rPr>
        <w:t>, Cameroon</w:t>
      </w:r>
    </w:p>
    <w:p w:rsidR="0000638D" w:rsidRPr="0000638D" w:rsidRDefault="0000638D" w:rsidP="0000638D">
      <w:pPr>
        <w:spacing w:line="360" w:lineRule="auto"/>
        <w:jc w:val="center"/>
        <w:rPr>
          <w:rFonts w:ascii="Times New Roman" w:hAnsi="Times New Roman" w:cs="Times New Roman"/>
          <w:iCs/>
          <w:sz w:val="24"/>
          <w:szCs w:val="24"/>
          <w:lang w:val="en-US"/>
        </w:rPr>
      </w:pPr>
      <w:r w:rsidRPr="0000638D">
        <w:rPr>
          <w:rFonts w:ascii="Times New Roman" w:hAnsi="Times New Roman" w:cs="Times New Roman"/>
          <w:iCs/>
          <w:sz w:val="24"/>
          <w:szCs w:val="24"/>
          <w:vertAlign w:val="superscript"/>
          <w:lang w:val="en-US"/>
        </w:rPr>
        <w:t>3</w:t>
      </w:r>
      <w:r w:rsidRPr="0000638D">
        <w:rPr>
          <w:rFonts w:ascii="Times New Roman" w:hAnsi="Times New Roman" w:cs="Times New Roman"/>
          <w:iCs/>
          <w:sz w:val="24"/>
          <w:szCs w:val="24"/>
          <w:lang w:val="en-US"/>
        </w:rPr>
        <w:t>Unit of Genetics and Plant Breeding, Department of Plant Biology, Faculty of Science, University of Yaoundé I, P.O. Box 812 Yaoundé I, Cameroon</w:t>
      </w:r>
    </w:p>
    <w:p w:rsidR="0000638D" w:rsidRPr="0000638D" w:rsidRDefault="0000638D" w:rsidP="0000638D">
      <w:pPr>
        <w:autoSpaceDE w:val="0"/>
        <w:autoSpaceDN w:val="0"/>
        <w:adjustRightInd w:val="0"/>
        <w:spacing w:after="0" w:line="360" w:lineRule="auto"/>
        <w:rPr>
          <w:rFonts w:ascii="Times New Roman" w:hAnsi="Times New Roman" w:cs="Times New Roman"/>
          <w:b/>
          <w:color w:val="000000"/>
          <w:sz w:val="24"/>
          <w:szCs w:val="24"/>
          <w:lang w:val="en-US"/>
        </w:rPr>
      </w:pPr>
      <w:r w:rsidRPr="0000638D">
        <w:rPr>
          <w:rFonts w:ascii="Times New Roman" w:hAnsi="Times New Roman" w:cs="Times New Roman"/>
          <w:iCs/>
          <w:sz w:val="24"/>
          <w:szCs w:val="24"/>
          <w:lang w:val="en-US"/>
        </w:rPr>
        <w:t xml:space="preserve">Corresponding author Email: </w:t>
      </w:r>
      <w:hyperlink r:id="rId5" w:history="1">
        <w:r w:rsidRPr="0000638D">
          <w:rPr>
            <w:rStyle w:val="Lienhypertexte"/>
            <w:rFonts w:ascii="Times New Roman" w:hAnsi="Times New Roman" w:cs="Times New Roman"/>
            <w:sz w:val="24"/>
            <w:szCs w:val="24"/>
            <w:lang w:val="en-US"/>
          </w:rPr>
          <w:t>aladjiabatchoua@gmail.com</w:t>
        </w:r>
      </w:hyperlink>
      <w:r w:rsidRPr="0000638D">
        <w:rPr>
          <w:rStyle w:val="Lienhypertexte"/>
          <w:rFonts w:ascii="Times New Roman" w:hAnsi="Times New Roman" w:cs="Times New Roman"/>
          <w:sz w:val="24"/>
          <w:szCs w:val="24"/>
          <w:lang w:val="en-US"/>
        </w:rPr>
        <w:t xml:space="preserve">; </w:t>
      </w:r>
      <w:r w:rsidRPr="0000638D">
        <w:rPr>
          <w:rFonts w:ascii="Times New Roman" w:hAnsi="Times New Roman" w:cs="Times New Roman"/>
          <w:bCs/>
          <w:sz w:val="24"/>
          <w:szCs w:val="24"/>
          <w:lang w:val="en-US"/>
        </w:rPr>
        <w:t>Phone: 00237679949861</w:t>
      </w:r>
    </w:p>
    <w:p w:rsidR="0000638D" w:rsidRPr="0000638D" w:rsidRDefault="0000638D" w:rsidP="0000638D">
      <w:pPr>
        <w:autoSpaceDE w:val="0"/>
        <w:autoSpaceDN w:val="0"/>
        <w:adjustRightInd w:val="0"/>
        <w:spacing w:after="0" w:line="360" w:lineRule="auto"/>
        <w:jc w:val="center"/>
        <w:rPr>
          <w:rFonts w:ascii="Times New Roman" w:hAnsi="Times New Roman" w:cs="Times New Roman"/>
          <w:b/>
          <w:color w:val="000000"/>
          <w:sz w:val="24"/>
          <w:szCs w:val="24"/>
          <w:lang w:val="en-US"/>
        </w:rPr>
      </w:pPr>
    </w:p>
    <w:p w:rsidR="0000638D" w:rsidRPr="0000638D" w:rsidRDefault="0000638D" w:rsidP="0000638D">
      <w:pPr>
        <w:tabs>
          <w:tab w:val="left" w:pos="1485"/>
        </w:tabs>
        <w:autoSpaceDE w:val="0"/>
        <w:autoSpaceDN w:val="0"/>
        <w:adjustRightInd w:val="0"/>
        <w:spacing w:after="0" w:line="360" w:lineRule="auto"/>
        <w:rPr>
          <w:rFonts w:ascii="Times New Roman" w:hAnsi="Times New Roman" w:cs="Times New Roman"/>
          <w:b/>
          <w:color w:val="000000"/>
          <w:sz w:val="24"/>
          <w:szCs w:val="24"/>
          <w:lang w:val="en-US"/>
        </w:rPr>
      </w:pPr>
      <w:r w:rsidRPr="0000638D">
        <w:rPr>
          <w:rFonts w:ascii="Times New Roman" w:hAnsi="Times New Roman" w:cs="Times New Roman"/>
          <w:b/>
          <w:color w:val="000000"/>
          <w:sz w:val="24"/>
          <w:szCs w:val="24"/>
          <w:lang w:val="en-US"/>
        </w:rPr>
        <w:tab/>
        <w:t xml:space="preserve"> ABSTRACT</w:t>
      </w:r>
    </w:p>
    <w:p w:rsidR="0000638D" w:rsidRPr="0000638D" w:rsidRDefault="0000638D" w:rsidP="0000638D">
      <w:pPr>
        <w:autoSpaceDE w:val="0"/>
        <w:autoSpaceDN w:val="0"/>
        <w:adjustRightInd w:val="0"/>
        <w:spacing w:line="360" w:lineRule="auto"/>
        <w:ind w:firstLine="708"/>
        <w:jc w:val="both"/>
        <w:rPr>
          <w:rFonts w:ascii="Times New Roman" w:hAnsi="Times New Roman" w:cs="Times New Roman"/>
          <w:color w:val="000000"/>
          <w:sz w:val="24"/>
          <w:szCs w:val="24"/>
          <w:lang w:val="en-US"/>
        </w:rPr>
      </w:pPr>
      <w:r w:rsidRPr="0000638D">
        <w:rPr>
          <w:rFonts w:ascii="Times New Roman" w:eastAsia="TimesNewRoman" w:hAnsi="Times New Roman" w:cs="Times New Roman"/>
          <w:sz w:val="24"/>
          <w:szCs w:val="24"/>
          <w:lang w:val="en-US"/>
        </w:rPr>
        <w:t xml:space="preserve">Proper understanding of genetic mechanisms involving in the expression of </w:t>
      </w:r>
      <w:r w:rsidRPr="0000638D">
        <w:rPr>
          <w:rFonts w:ascii="Times New Roman" w:hAnsi="Times New Roman" w:cs="Times New Roman"/>
          <w:color w:val="000000"/>
          <w:sz w:val="24"/>
          <w:szCs w:val="24"/>
          <w:lang w:val="en-US"/>
        </w:rPr>
        <w:t>total phenolic content and antioxidant activity</w:t>
      </w:r>
      <w:r w:rsidRPr="0000638D">
        <w:rPr>
          <w:rFonts w:ascii="Times New Roman" w:eastAsia="TimesNewRoman" w:hAnsi="Times New Roman" w:cs="Times New Roman"/>
          <w:sz w:val="24"/>
          <w:szCs w:val="24"/>
          <w:lang w:val="en-US"/>
        </w:rPr>
        <w:t xml:space="preserve"> would help in planning effective breeding programs in sesame. </w:t>
      </w:r>
      <w:r w:rsidRPr="0000638D">
        <w:rPr>
          <w:rFonts w:ascii="Times New Roman" w:hAnsi="Times New Roman" w:cs="Times New Roman"/>
          <w:color w:val="000000"/>
          <w:sz w:val="24"/>
          <w:szCs w:val="24"/>
          <w:lang w:val="en-US"/>
        </w:rPr>
        <w:t xml:space="preserve">The objective of this study was to evaluate genetic variability for total phenolic content and antioxidant capacity in twelve sesame lines and investigate gene action in 6x6 </w:t>
      </w:r>
      <w:proofErr w:type="spellStart"/>
      <w:r w:rsidRPr="0000638D">
        <w:rPr>
          <w:rFonts w:ascii="Times New Roman" w:hAnsi="Times New Roman" w:cs="Times New Roman"/>
          <w:color w:val="000000"/>
          <w:sz w:val="24"/>
          <w:szCs w:val="24"/>
          <w:lang w:val="en-US"/>
        </w:rPr>
        <w:t>diallel</w:t>
      </w:r>
      <w:proofErr w:type="spellEnd"/>
      <w:r w:rsidRPr="0000638D">
        <w:rPr>
          <w:rFonts w:ascii="Times New Roman" w:hAnsi="Times New Roman" w:cs="Times New Roman"/>
          <w:color w:val="000000"/>
          <w:sz w:val="24"/>
          <w:szCs w:val="24"/>
          <w:lang w:val="en-US"/>
        </w:rPr>
        <w:t xml:space="preserve"> analysis. The field experiment was conducted at </w:t>
      </w:r>
      <w:r w:rsidRPr="0000638D">
        <w:rPr>
          <w:rFonts w:ascii="Times New Roman" w:hAnsi="Times New Roman" w:cs="Times New Roman"/>
          <w:sz w:val="24"/>
          <w:szCs w:val="24"/>
          <w:lang w:val="en-US"/>
        </w:rPr>
        <w:t xml:space="preserve">Mora </w:t>
      </w:r>
      <w:r w:rsidRPr="0000638D">
        <w:rPr>
          <w:rFonts w:ascii="Times New Roman" w:hAnsi="Times New Roman" w:cs="Times New Roman"/>
          <w:color w:val="000000"/>
          <w:sz w:val="24"/>
          <w:szCs w:val="24"/>
          <w:lang w:val="en-US"/>
        </w:rPr>
        <w:t>during cropping season from 2011 to 2013 in randomized complete block design (RCBD) with three replicates. Data analysis showed significant (p&lt;0.05) variability in the sesame cultivars for these traits. Broad sense heritability was high for total phenolic content (h</w:t>
      </w:r>
      <w:r w:rsidRPr="0000638D">
        <w:rPr>
          <w:rFonts w:ascii="Times New Roman" w:hAnsi="Times New Roman" w:cs="Times New Roman"/>
          <w:color w:val="000000"/>
          <w:sz w:val="24"/>
          <w:szCs w:val="24"/>
          <w:vertAlign w:val="superscript"/>
          <w:lang w:val="en-US"/>
        </w:rPr>
        <w:t>2</w:t>
      </w:r>
      <w:r w:rsidRPr="0000638D">
        <w:rPr>
          <w:rFonts w:ascii="Times New Roman" w:hAnsi="Times New Roman" w:cs="Times New Roman"/>
          <w:color w:val="000000"/>
          <w:sz w:val="24"/>
          <w:szCs w:val="24"/>
          <w:lang w:val="en-US"/>
        </w:rPr>
        <w:t>=0.96) and for antioxidant activity (h</w:t>
      </w:r>
      <w:r w:rsidRPr="0000638D">
        <w:rPr>
          <w:rFonts w:ascii="Times New Roman" w:hAnsi="Times New Roman" w:cs="Times New Roman"/>
          <w:color w:val="000000"/>
          <w:sz w:val="24"/>
          <w:szCs w:val="24"/>
          <w:vertAlign w:val="superscript"/>
          <w:lang w:val="en-US"/>
        </w:rPr>
        <w:t>2</w:t>
      </w:r>
      <w:r w:rsidRPr="0000638D">
        <w:rPr>
          <w:rFonts w:ascii="Times New Roman" w:hAnsi="Times New Roman" w:cs="Times New Roman"/>
          <w:color w:val="000000"/>
          <w:sz w:val="24"/>
          <w:szCs w:val="24"/>
          <w:lang w:val="en-US"/>
        </w:rPr>
        <w:t xml:space="preserve">=0.99), indicating preponderance of genetic factors controlling these traits. The </w:t>
      </w:r>
      <w:r w:rsidRPr="0000638D">
        <w:rPr>
          <w:rFonts w:ascii="Times New Roman" w:hAnsi="Times New Roman" w:cs="Times New Roman"/>
          <w:sz w:val="24"/>
          <w:szCs w:val="24"/>
          <w:lang w:val="en-US"/>
        </w:rPr>
        <w:t xml:space="preserve">value of </w:t>
      </w:r>
      <m:oMath>
        <m:r>
          <m:rPr>
            <m:sty m:val="p"/>
          </m:rPr>
          <w:rPr>
            <w:rFonts w:ascii="Cambria Math" w:hAnsi="Cambria Math" w:cs="Times New Roman"/>
            <w:sz w:val="24"/>
            <w:szCs w:val="24"/>
            <w:lang w:val="en-US"/>
          </w:rPr>
          <m:t>δ</m:t>
        </m:r>
      </m:oMath>
      <w:r w:rsidRPr="0000638D">
        <w:rPr>
          <w:rFonts w:ascii="Times New Roman" w:hAnsi="Times New Roman" w:cs="Times New Roman"/>
          <w:sz w:val="24"/>
          <w:szCs w:val="24"/>
          <w:vertAlign w:val="superscript"/>
          <w:lang w:val="en-US"/>
        </w:rPr>
        <w:t>2</w:t>
      </w:r>
      <w:r w:rsidRPr="0000638D">
        <w:rPr>
          <w:rFonts w:ascii="Times New Roman" w:hAnsi="Times New Roman" w:cs="Times New Roman"/>
          <w:sz w:val="24"/>
          <w:szCs w:val="24"/>
          <w:lang w:val="en-US"/>
        </w:rPr>
        <w:t>GCA/</w:t>
      </w:r>
      <m:oMath>
        <m:r>
          <m:rPr>
            <m:sty m:val="p"/>
          </m:rPr>
          <w:rPr>
            <w:rFonts w:ascii="Cambria Math" w:hAnsi="Cambria Math" w:cs="Times New Roman"/>
            <w:sz w:val="24"/>
            <w:szCs w:val="24"/>
            <w:lang w:val="en-US"/>
          </w:rPr>
          <m:t>δ</m:t>
        </m:r>
      </m:oMath>
      <w:r w:rsidRPr="0000638D">
        <w:rPr>
          <w:rFonts w:ascii="Times New Roman" w:hAnsi="Times New Roman" w:cs="Times New Roman"/>
          <w:sz w:val="24"/>
          <w:szCs w:val="24"/>
          <w:vertAlign w:val="superscript"/>
          <w:lang w:val="en-US"/>
        </w:rPr>
        <w:t>2</w:t>
      </w:r>
      <w:r w:rsidRPr="0000638D">
        <w:rPr>
          <w:rFonts w:ascii="Times New Roman" w:hAnsi="Times New Roman" w:cs="Times New Roman"/>
          <w:sz w:val="24"/>
          <w:szCs w:val="24"/>
          <w:lang w:val="en-US"/>
        </w:rPr>
        <w:t xml:space="preserve">SCA ratio was less than one for total phenolic content (0.38), suggesting the prevalence of non-additive gene effects in the genetic control for this trait, while for antioxidant activity, its value was greater than one (3.73) showing the preponderance of additive genes effects. </w:t>
      </w:r>
      <w:r w:rsidRPr="0000638D">
        <w:rPr>
          <w:rFonts w:ascii="Times New Roman" w:hAnsi="Times New Roman" w:cs="Times New Roman"/>
          <w:color w:val="000000"/>
          <w:sz w:val="24"/>
          <w:szCs w:val="24"/>
          <w:lang w:val="en-US"/>
        </w:rPr>
        <w:t>The parents differed for their general combining ability (GCA) and the crosses showed specific combining ability (SCA). Dominant genes have positive effects for these traits. Genotype variation for phenolic content and antioxidant activity indicates that, it would be possible to select for these quantitative traits in a breeding program.</w:t>
      </w:r>
    </w:p>
    <w:p w:rsidR="008302C7" w:rsidRPr="0000638D" w:rsidRDefault="0000638D" w:rsidP="0000638D">
      <w:pPr>
        <w:autoSpaceDE w:val="0"/>
        <w:autoSpaceDN w:val="0"/>
        <w:adjustRightInd w:val="0"/>
        <w:spacing w:line="360" w:lineRule="auto"/>
        <w:jc w:val="both"/>
        <w:rPr>
          <w:rFonts w:ascii="Times New Roman" w:hAnsi="Times New Roman" w:cs="Times New Roman"/>
          <w:color w:val="000000"/>
          <w:sz w:val="24"/>
          <w:szCs w:val="24"/>
          <w:lang w:val="en-US"/>
        </w:rPr>
      </w:pPr>
      <w:r w:rsidRPr="0000638D">
        <w:rPr>
          <w:rFonts w:ascii="Times New Roman" w:hAnsi="Times New Roman" w:cs="Times New Roman"/>
          <w:bCs/>
          <w:sz w:val="24"/>
          <w:szCs w:val="24"/>
          <w:lang w:val="en-US"/>
        </w:rPr>
        <w:t xml:space="preserve">KEYWORDS: </w:t>
      </w:r>
      <w:proofErr w:type="spellStart"/>
      <w:r w:rsidRPr="0000638D">
        <w:rPr>
          <w:rFonts w:ascii="Times New Roman" w:hAnsi="Times New Roman" w:cs="Times New Roman"/>
          <w:bCs/>
          <w:i/>
          <w:sz w:val="24"/>
          <w:szCs w:val="24"/>
          <w:lang w:val="en-US"/>
        </w:rPr>
        <w:t>Sesamum</w:t>
      </w:r>
      <w:proofErr w:type="spellEnd"/>
      <w:r w:rsidRPr="0000638D">
        <w:rPr>
          <w:rFonts w:ascii="Times New Roman" w:hAnsi="Times New Roman" w:cs="Times New Roman"/>
          <w:bCs/>
          <w:i/>
          <w:sz w:val="24"/>
          <w:szCs w:val="24"/>
          <w:lang w:val="en-US"/>
        </w:rPr>
        <w:t xml:space="preserve"> </w:t>
      </w:r>
      <w:proofErr w:type="spellStart"/>
      <w:r w:rsidRPr="0000638D">
        <w:rPr>
          <w:rFonts w:ascii="Times New Roman" w:hAnsi="Times New Roman" w:cs="Times New Roman"/>
          <w:bCs/>
          <w:i/>
          <w:sz w:val="24"/>
          <w:szCs w:val="24"/>
          <w:lang w:val="en-US"/>
        </w:rPr>
        <w:t>indicum</w:t>
      </w:r>
      <w:proofErr w:type="spellEnd"/>
      <w:r w:rsidRPr="0000638D">
        <w:rPr>
          <w:rFonts w:ascii="Times New Roman" w:hAnsi="Times New Roman" w:cs="Times New Roman"/>
          <w:bCs/>
          <w:i/>
          <w:sz w:val="24"/>
          <w:szCs w:val="24"/>
          <w:lang w:val="en-US"/>
        </w:rPr>
        <w:t xml:space="preserve"> </w:t>
      </w:r>
      <w:r w:rsidRPr="0000638D">
        <w:rPr>
          <w:rFonts w:ascii="Times New Roman" w:hAnsi="Times New Roman" w:cs="Times New Roman"/>
          <w:bCs/>
          <w:sz w:val="24"/>
          <w:szCs w:val="24"/>
          <w:lang w:val="en-US"/>
        </w:rPr>
        <w:t xml:space="preserve">L., </w:t>
      </w:r>
      <w:proofErr w:type="spellStart"/>
      <w:r w:rsidRPr="0000638D">
        <w:rPr>
          <w:rFonts w:ascii="Times New Roman" w:hAnsi="Times New Roman" w:cs="Times New Roman"/>
          <w:color w:val="000000"/>
          <w:sz w:val="24"/>
          <w:szCs w:val="24"/>
          <w:lang w:val="en-US"/>
        </w:rPr>
        <w:t>diallel</w:t>
      </w:r>
      <w:proofErr w:type="spellEnd"/>
      <w:r w:rsidRPr="0000638D">
        <w:rPr>
          <w:rFonts w:ascii="Times New Roman" w:hAnsi="Times New Roman" w:cs="Times New Roman"/>
          <w:color w:val="000000"/>
          <w:sz w:val="24"/>
          <w:szCs w:val="24"/>
          <w:lang w:val="en-US"/>
        </w:rPr>
        <w:t xml:space="preserve"> analysis, total phenolic content, antioxidant activity, breeding programs.</w:t>
      </w:r>
    </w:p>
    <w:sectPr w:rsidR="008302C7" w:rsidRPr="000063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04D"/>
    <w:rsid w:val="0000638D"/>
    <w:rsid w:val="008302C7"/>
    <w:rsid w:val="00FB30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38D"/>
    <w:pPr>
      <w:spacing w:after="200" w:line="276"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0638D"/>
    <w:rPr>
      <w:color w:val="0563C1" w:themeColor="hyperlink"/>
      <w:u w:val="single"/>
    </w:rPr>
  </w:style>
  <w:style w:type="paragraph" w:styleId="Textedebulles">
    <w:name w:val="Balloon Text"/>
    <w:basedOn w:val="Normal"/>
    <w:link w:val="TextedebullesCar"/>
    <w:uiPriority w:val="99"/>
    <w:semiHidden/>
    <w:unhideWhenUsed/>
    <w:rsid w:val="000063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638D"/>
    <w:rPr>
      <w:rFonts w:ascii="Tahoma" w:eastAsiaTheme="minorEastAsia"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38D"/>
    <w:pPr>
      <w:spacing w:after="200" w:line="276"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0638D"/>
    <w:rPr>
      <w:color w:val="0563C1" w:themeColor="hyperlink"/>
      <w:u w:val="single"/>
    </w:rPr>
  </w:style>
  <w:style w:type="paragraph" w:styleId="Textedebulles">
    <w:name w:val="Balloon Text"/>
    <w:basedOn w:val="Normal"/>
    <w:link w:val="TextedebullesCar"/>
    <w:uiPriority w:val="99"/>
    <w:semiHidden/>
    <w:unhideWhenUsed/>
    <w:rsid w:val="000063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638D"/>
    <w:rPr>
      <w:rFonts w:ascii="Tahoma" w:eastAsiaTheme="minorEastAsi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35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adjiabatchou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1965</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 GODJE</dc:creator>
  <cp:keywords/>
  <dc:description/>
  <cp:lastModifiedBy>Madi GODJE</cp:lastModifiedBy>
  <cp:revision>2</cp:revision>
  <dcterms:created xsi:type="dcterms:W3CDTF">2018-07-14T17:51:00Z</dcterms:created>
  <dcterms:modified xsi:type="dcterms:W3CDTF">2018-07-14T17:52:00Z</dcterms:modified>
</cp:coreProperties>
</file>