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D704DE">
        <w:rPr>
          <w:rFonts w:ascii="Times New Roman" w:hAnsi="Times New Roman" w:cs="Times New Roman"/>
          <w:color w:val="337AB7"/>
          <w:sz w:val="22"/>
          <w:szCs w:val="18"/>
        </w:rPr>
        <w:t>MicroRNAs from bench to bedside</w:t>
      </w:r>
    </w:p>
    <w:p w:rsidR="00AE3E37" w:rsidRDefault="008D51B0">
      <w:pPr>
        <w:rPr>
          <w:rFonts w:ascii="Arial"/>
          <w:sz w:val="18"/>
          <w:szCs w:val="18"/>
        </w:rPr>
      </w:pPr>
      <w:r>
        <w:rPr>
          <w:rFonts w:ascii="Arial"/>
          <w:sz w:val="18"/>
          <w:szCs w:val="18"/>
        </w:rPr>
        <w:t>Suresh K. Alahari, PhD, Professor of Biochemistry</w:t>
      </w:r>
    </w:p>
    <w:p w:rsidR="008D51B0" w:rsidRPr="00401713" w:rsidRDefault="008D51B0">
      <w:pPr>
        <w:rPr>
          <w:rFonts w:ascii="Arial"/>
          <w:sz w:val="18"/>
          <w:szCs w:val="18"/>
        </w:rPr>
        <w:sectPr w:rsidR="008D51B0" w:rsidRPr="00401713">
          <w:headerReference w:type="default" r:id="rId7"/>
          <w:footerReference w:type="default" r:id="rId8"/>
          <w:type w:val="continuous"/>
          <w:pgSz w:w="11910" w:h="16840"/>
          <w:pgMar w:top="1740" w:right="600" w:bottom="840" w:left="620" w:header="541" w:footer="642" w:gutter="0"/>
          <w:cols w:space="720"/>
        </w:sectPr>
      </w:pPr>
      <w:r>
        <w:rPr>
          <w:rFonts w:ascii="Arial"/>
          <w:sz w:val="18"/>
          <w:szCs w:val="18"/>
        </w:rPr>
        <w:t>LSUHSC School of Medicine, New  Orleans, LA 70112</w:t>
      </w:r>
      <w:r w:rsidR="000A36FB">
        <w:rPr>
          <w:rFonts w:ascii="Arial"/>
          <w:sz w:val="18"/>
          <w:szCs w:val="18"/>
        </w:rPr>
        <w:t>, USA</w:t>
      </w:r>
      <w:bookmarkStart w:id="0" w:name="_GoBack"/>
      <w:bookmarkEnd w:id="0"/>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rsidR="00B14CD7" w:rsidRDefault="00B14CD7" w:rsidP="00B14CD7">
      <w:pPr>
        <w:jc w:val="both"/>
      </w:pPr>
      <w:r>
        <w:t xml:space="preserve">MicroRNAs </w:t>
      </w:r>
      <w:proofErr w:type="gramStart"/>
      <w:r>
        <w:t>have recently been reported</w:t>
      </w:r>
      <w:proofErr w:type="gramEnd"/>
      <w:r>
        <w:t xml:space="preserve"> to be present in human blood, stably circulating under the aegis of protein and lipid carrier forms. While the origins and purpose of circulating miRNAs remains unclear, considerable efforts </w:t>
      </w:r>
      <w:proofErr w:type="gramStart"/>
      <w:r>
        <w:t>have been made</w:t>
      </w:r>
      <w:proofErr w:type="gramEnd"/>
      <w:r>
        <w:t xml:space="preserve"> toward evaluating their potential for use as practical and informative disease biomarker. Published evidence suggests that the content and composition of circulating miRNA in healthy individuals </w:t>
      </w:r>
      <w:proofErr w:type="gramStart"/>
      <w:r>
        <w:t>may be distinctly altered</w:t>
      </w:r>
      <w:proofErr w:type="gramEnd"/>
      <w:r>
        <w:t xml:space="preserve"> among those with certain diseases, including cancer. Given the urgent need for improved screening tests for human cancer, we wished to investigate whether serum miRNA </w:t>
      </w:r>
      <w:proofErr w:type="gramStart"/>
      <w:r>
        <w:t>could be used</w:t>
      </w:r>
      <w:proofErr w:type="gramEnd"/>
      <w:r>
        <w:t xml:space="preserve"> in breast cancer patients as a novel diagnostic and prognostic marker. Thus, we procured serum samples from over 100 breast cancer patients at various stages of management (including at the time of diagnosis, after endocrine therapy but prior to surgery, and following completion of all management). Our goal here was</w:t>
      </w:r>
      <w:r w:rsidRPr="00777E3F">
        <w:t xml:space="preserve"> </w:t>
      </w:r>
      <w:r>
        <w:t xml:space="preserve">to identify whether a particular miRNA or panel of miRNAs is able to detect the presence of breast cancer and whether it is likely to respond to a particular course of treatment better than </w:t>
      </w:r>
      <w:proofErr w:type="gramStart"/>
      <w:r>
        <w:t>others</w:t>
      </w:r>
      <w:proofErr w:type="gramEnd"/>
      <w:r>
        <w:t>. An RNA-</w:t>
      </w:r>
      <w:proofErr w:type="spellStart"/>
      <w:r>
        <w:t>seq</w:t>
      </w:r>
      <w:proofErr w:type="spellEnd"/>
      <w:r>
        <w:t xml:space="preserve"> analysis of some samples revealed multiple miRNAs </w:t>
      </w:r>
      <w:proofErr w:type="gramStart"/>
      <w:r>
        <w:t>were altered</w:t>
      </w:r>
      <w:proofErr w:type="gramEnd"/>
      <w:r>
        <w:t xml:space="preserve"> between breast cancer and control patients. In triple negative breast cancer (TNBC) patients, miR-223 and miR-23a (among others) were increased significantly, while </w:t>
      </w:r>
      <w:proofErr w:type="gramStart"/>
      <w:r>
        <w:t>miR-375,</w:t>
      </w:r>
      <w:proofErr w:type="gramEnd"/>
      <w:r>
        <w:t xml:space="preserve"> and miR-10b were decreased. Remarkably, these trends </w:t>
      </w:r>
      <w:proofErr w:type="gramStart"/>
      <w:r>
        <w:t>were reversed</w:t>
      </w:r>
      <w:proofErr w:type="gramEnd"/>
      <w:r>
        <w:t xml:space="preserve"> in the samples from the very same patients following treatment. The return of these cancer-associated miRNAs to normal levels in response to treatment raises the possibility that these miRNAs could be tumor-derived. In summary, we believe these results warrant further investigation, currently validating the current RNA-</w:t>
      </w:r>
      <w:proofErr w:type="spellStart"/>
      <w:r>
        <w:t>seq</w:t>
      </w:r>
      <w:proofErr w:type="spellEnd"/>
      <w:r>
        <w:t xml:space="preserve"> findings by </w:t>
      </w:r>
      <w:proofErr w:type="spellStart"/>
      <w:r>
        <w:t>qRT</w:t>
      </w:r>
      <w:proofErr w:type="spellEnd"/>
      <w:r>
        <w:t xml:space="preserve">-PCR. Additionally, we wish to explore whether these miRNAs are associated with patient outcomes as we continue to monitor the progress of patients during follow up. </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p>
    <w:p w:rsidR="00AE3E37" w:rsidRPr="00401713" w:rsidRDefault="00AE3E37">
      <w:pPr>
        <w:pStyle w:val="BodyText"/>
        <w:spacing w:before="2"/>
        <w:rPr>
          <w:rFonts w:ascii="Arial"/>
          <w:b/>
        </w:rPr>
      </w:pP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 xml:space="preserve">Recent Publications </w:t>
      </w:r>
    </w:p>
    <w:p w:rsidR="000A36FB" w:rsidRPr="000A36FB" w:rsidRDefault="000A36FB" w:rsidP="000A36FB">
      <w:pPr>
        <w:shd w:val="clear" w:color="auto" w:fill="FFFFFF"/>
        <w:rPr>
          <w:rFonts w:ascii="Arial" w:eastAsia="Times New Roman" w:hAnsi="Arial" w:cs="Arial"/>
          <w:color w:val="000000"/>
          <w:sz w:val="17"/>
          <w:szCs w:val="17"/>
        </w:rPr>
      </w:pPr>
    </w:p>
    <w:p w:rsidR="000A36FB" w:rsidRPr="000A36FB" w:rsidRDefault="000A36FB" w:rsidP="000A36FB">
      <w:pPr>
        <w:widowControl/>
        <w:shd w:val="clear" w:color="auto" w:fill="FFFFFF"/>
        <w:rPr>
          <w:rFonts w:ascii="Arial" w:eastAsia="Times New Roman" w:hAnsi="Arial" w:cs="Arial"/>
          <w:color w:val="000000"/>
          <w:sz w:val="18"/>
          <w:szCs w:val="18"/>
        </w:rPr>
      </w:pPr>
      <w:hyperlink r:id="rId9" w:history="1">
        <w:r w:rsidRPr="000A36FB">
          <w:rPr>
            <w:rFonts w:ascii="Arial" w:eastAsia="Times New Roman" w:hAnsi="Arial" w:cs="Arial"/>
            <w:color w:val="642A8F"/>
            <w:sz w:val="18"/>
            <w:szCs w:val="18"/>
            <w:u w:val="single"/>
          </w:rPr>
          <w:t xml:space="preserve">Expression of long noncoding RNA MALAT1 correlates with increased levels of </w:t>
        </w:r>
        <w:proofErr w:type="spellStart"/>
        <w:r w:rsidRPr="000A36FB">
          <w:rPr>
            <w:rFonts w:ascii="Arial" w:eastAsia="Times New Roman" w:hAnsi="Arial" w:cs="Arial"/>
            <w:color w:val="642A8F"/>
            <w:sz w:val="18"/>
            <w:szCs w:val="18"/>
            <w:u w:val="single"/>
          </w:rPr>
          <w:t>Nischarin</w:t>
        </w:r>
        <w:proofErr w:type="spellEnd"/>
        <w:r w:rsidRPr="000A36FB">
          <w:rPr>
            <w:rFonts w:ascii="Arial" w:eastAsia="Times New Roman" w:hAnsi="Arial" w:cs="Arial"/>
            <w:color w:val="642A8F"/>
            <w:sz w:val="18"/>
            <w:szCs w:val="18"/>
            <w:u w:val="single"/>
          </w:rPr>
          <w:t xml:space="preserve"> and inhibits oncogenic cell functions in breast cancer.</w:t>
        </w:r>
      </w:hyperlink>
    </w:p>
    <w:p w:rsidR="000A36FB" w:rsidRPr="000A36FB" w:rsidRDefault="000A36FB" w:rsidP="000A36FB">
      <w:pPr>
        <w:widowControl/>
        <w:shd w:val="clear" w:color="auto" w:fill="FFFFFF"/>
        <w:rPr>
          <w:rFonts w:ascii="Arial" w:eastAsia="Times New Roman" w:hAnsi="Arial" w:cs="Arial"/>
          <w:color w:val="000000"/>
          <w:sz w:val="18"/>
          <w:szCs w:val="18"/>
        </w:rPr>
      </w:pPr>
      <w:r w:rsidRPr="000A36FB">
        <w:rPr>
          <w:rFonts w:ascii="Arial" w:eastAsia="Times New Roman" w:hAnsi="Arial" w:cs="Arial"/>
          <w:color w:val="000000"/>
          <w:sz w:val="18"/>
          <w:szCs w:val="18"/>
        </w:rPr>
        <w:t>Eastlack SC, Dong S, Mo YY, Alahari SK.</w:t>
      </w:r>
    </w:p>
    <w:p w:rsidR="000A36FB" w:rsidRPr="000A36FB" w:rsidRDefault="000A36FB" w:rsidP="000A36FB">
      <w:pPr>
        <w:widowControl/>
        <w:shd w:val="clear" w:color="auto" w:fill="FFFFFF"/>
        <w:rPr>
          <w:rFonts w:ascii="Arial" w:eastAsia="Times New Roman" w:hAnsi="Arial" w:cs="Arial"/>
          <w:color w:val="575757"/>
          <w:sz w:val="18"/>
          <w:szCs w:val="18"/>
        </w:rPr>
      </w:pPr>
      <w:r w:rsidRPr="000A36FB">
        <w:rPr>
          <w:rFonts w:ascii="Arial" w:eastAsia="Times New Roman" w:hAnsi="Arial" w:cs="Arial"/>
          <w:color w:val="000000"/>
          <w:sz w:val="18"/>
          <w:szCs w:val="18"/>
        </w:rPr>
        <w:t>PLoS One. 2018 Jun 18</w:t>
      </w:r>
      <w:proofErr w:type="gramStart"/>
      <w:r w:rsidRPr="000A36FB">
        <w:rPr>
          <w:rFonts w:ascii="Arial" w:eastAsia="Times New Roman" w:hAnsi="Arial" w:cs="Arial"/>
          <w:color w:val="000000"/>
          <w:sz w:val="18"/>
          <w:szCs w:val="18"/>
        </w:rPr>
        <w:t>;13</w:t>
      </w:r>
      <w:proofErr w:type="gramEnd"/>
      <w:r w:rsidRPr="000A36FB">
        <w:rPr>
          <w:rFonts w:ascii="Arial" w:eastAsia="Times New Roman" w:hAnsi="Arial" w:cs="Arial"/>
          <w:color w:val="000000"/>
          <w:sz w:val="18"/>
          <w:szCs w:val="18"/>
        </w:rPr>
        <w:t xml:space="preserve">(6):e0198945. </w:t>
      </w:r>
      <w:proofErr w:type="spellStart"/>
      <w:proofErr w:type="gramStart"/>
      <w:r w:rsidRPr="000A36FB">
        <w:rPr>
          <w:rFonts w:ascii="Arial" w:eastAsia="Times New Roman" w:hAnsi="Arial" w:cs="Arial"/>
          <w:color w:val="000000"/>
          <w:sz w:val="18"/>
          <w:szCs w:val="18"/>
        </w:rPr>
        <w:t>doi</w:t>
      </w:r>
      <w:proofErr w:type="spellEnd"/>
      <w:proofErr w:type="gramEnd"/>
      <w:r w:rsidRPr="000A36FB">
        <w:rPr>
          <w:rFonts w:ascii="Arial" w:eastAsia="Times New Roman" w:hAnsi="Arial" w:cs="Arial"/>
          <w:color w:val="000000"/>
          <w:sz w:val="18"/>
          <w:szCs w:val="18"/>
        </w:rPr>
        <w:t xml:space="preserve">: </w:t>
      </w:r>
    </w:p>
    <w:p w:rsidR="000A36FB" w:rsidRPr="000A36FB" w:rsidRDefault="000A36FB" w:rsidP="000A36FB">
      <w:pPr>
        <w:widowControl/>
        <w:shd w:val="clear" w:color="auto" w:fill="FFFFFF"/>
        <w:rPr>
          <w:rFonts w:ascii="Arial" w:eastAsia="Times New Roman" w:hAnsi="Arial" w:cs="Arial"/>
          <w:color w:val="000000"/>
          <w:sz w:val="18"/>
          <w:szCs w:val="18"/>
        </w:rPr>
      </w:pPr>
      <w:hyperlink r:id="rId10" w:history="1">
        <w:proofErr w:type="spellStart"/>
        <w:r w:rsidRPr="000A36FB">
          <w:rPr>
            <w:rFonts w:ascii="Arial" w:eastAsia="Times New Roman" w:hAnsi="Arial" w:cs="Arial"/>
            <w:color w:val="642A8F"/>
            <w:sz w:val="18"/>
            <w:szCs w:val="18"/>
            <w:u w:val="single"/>
          </w:rPr>
          <w:t>Nischarin</w:t>
        </w:r>
        <w:proofErr w:type="spellEnd"/>
        <w:r w:rsidRPr="000A36FB">
          <w:rPr>
            <w:rFonts w:ascii="Arial" w:eastAsia="Times New Roman" w:hAnsi="Arial" w:cs="Arial"/>
            <w:color w:val="642A8F"/>
            <w:sz w:val="18"/>
            <w:szCs w:val="18"/>
            <w:u w:val="single"/>
          </w:rPr>
          <w:t xml:space="preserve"> regulates focal adhesion and </w:t>
        </w:r>
        <w:proofErr w:type="spellStart"/>
        <w:r w:rsidRPr="000A36FB">
          <w:rPr>
            <w:rFonts w:ascii="Arial" w:eastAsia="Times New Roman" w:hAnsi="Arial" w:cs="Arial"/>
            <w:color w:val="642A8F"/>
            <w:sz w:val="18"/>
            <w:szCs w:val="18"/>
            <w:u w:val="single"/>
          </w:rPr>
          <w:t>Invadopodia</w:t>
        </w:r>
        <w:proofErr w:type="spellEnd"/>
        <w:r w:rsidRPr="000A36FB">
          <w:rPr>
            <w:rFonts w:ascii="Arial" w:eastAsia="Times New Roman" w:hAnsi="Arial" w:cs="Arial"/>
            <w:color w:val="642A8F"/>
            <w:sz w:val="18"/>
            <w:szCs w:val="18"/>
            <w:u w:val="single"/>
          </w:rPr>
          <w:t xml:space="preserve"> formation in breast cancer cells.</w:t>
        </w:r>
      </w:hyperlink>
    </w:p>
    <w:p w:rsidR="000A36FB" w:rsidRPr="000A36FB" w:rsidRDefault="000A36FB" w:rsidP="000A36FB">
      <w:pPr>
        <w:widowControl/>
        <w:shd w:val="clear" w:color="auto" w:fill="FFFFFF"/>
        <w:rPr>
          <w:rFonts w:ascii="Arial" w:eastAsia="Times New Roman" w:hAnsi="Arial" w:cs="Arial"/>
          <w:color w:val="000000"/>
          <w:sz w:val="18"/>
          <w:szCs w:val="18"/>
        </w:rPr>
      </w:pPr>
      <w:r w:rsidRPr="000A36FB">
        <w:rPr>
          <w:rFonts w:ascii="Arial" w:eastAsia="Times New Roman" w:hAnsi="Arial" w:cs="Arial"/>
          <w:color w:val="000000"/>
          <w:sz w:val="18"/>
          <w:szCs w:val="18"/>
        </w:rPr>
        <w:t>Maziveyi M, Dong S, Baranwal S, Alahari SK.</w:t>
      </w:r>
    </w:p>
    <w:p w:rsidR="000A36FB" w:rsidRPr="000A36FB" w:rsidRDefault="000A36FB" w:rsidP="000A36FB">
      <w:pPr>
        <w:widowControl/>
        <w:shd w:val="clear" w:color="auto" w:fill="FFFFFF"/>
        <w:rPr>
          <w:rFonts w:ascii="Arial" w:eastAsia="Times New Roman" w:hAnsi="Arial" w:cs="Arial"/>
          <w:color w:val="000000"/>
          <w:sz w:val="18"/>
          <w:szCs w:val="18"/>
        </w:rPr>
      </w:pPr>
      <w:proofErr w:type="spellStart"/>
      <w:r w:rsidRPr="000A36FB">
        <w:rPr>
          <w:rFonts w:ascii="Arial" w:eastAsia="Times New Roman" w:hAnsi="Arial" w:cs="Arial"/>
          <w:color w:val="000000"/>
          <w:sz w:val="18"/>
          <w:szCs w:val="18"/>
        </w:rPr>
        <w:t>Mol</w:t>
      </w:r>
      <w:proofErr w:type="spellEnd"/>
      <w:r w:rsidRPr="000A36FB">
        <w:rPr>
          <w:rFonts w:ascii="Arial" w:eastAsia="Times New Roman" w:hAnsi="Arial" w:cs="Arial"/>
          <w:color w:val="000000"/>
          <w:sz w:val="18"/>
          <w:szCs w:val="18"/>
        </w:rPr>
        <w:t xml:space="preserve"> Cancer. 2018 Feb 7</w:t>
      </w:r>
      <w:proofErr w:type="gramStart"/>
      <w:r w:rsidRPr="000A36FB">
        <w:rPr>
          <w:rFonts w:ascii="Arial" w:eastAsia="Times New Roman" w:hAnsi="Arial" w:cs="Arial"/>
          <w:color w:val="000000"/>
          <w:sz w:val="18"/>
          <w:szCs w:val="18"/>
        </w:rPr>
        <w:t>;17</w:t>
      </w:r>
      <w:proofErr w:type="gramEnd"/>
      <w:r w:rsidRPr="000A36FB">
        <w:rPr>
          <w:rFonts w:ascii="Arial" w:eastAsia="Times New Roman" w:hAnsi="Arial" w:cs="Arial"/>
          <w:color w:val="000000"/>
          <w:sz w:val="18"/>
          <w:szCs w:val="18"/>
        </w:rPr>
        <w:t xml:space="preserve">(1):21. </w:t>
      </w:r>
      <w:proofErr w:type="spellStart"/>
      <w:proofErr w:type="gramStart"/>
      <w:r w:rsidRPr="000A36FB">
        <w:rPr>
          <w:rFonts w:ascii="Arial" w:eastAsia="Times New Roman" w:hAnsi="Arial" w:cs="Arial"/>
          <w:color w:val="000000"/>
          <w:sz w:val="18"/>
          <w:szCs w:val="18"/>
        </w:rPr>
        <w:t>doi</w:t>
      </w:r>
      <w:proofErr w:type="spellEnd"/>
      <w:proofErr w:type="gramEnd"/>
      <w:r w:rsidRPr="000A36FB">
        <w:rPr>
          <w:rFonts w:ascii="Arial" w:eastAsia="Times New Roman" w:hAnsi="Arial" w:cs="Arial"/>
          <w:color w:val="000000"/>
          <w:sz w:val="18"/>
          <w:szCs w:val="18"/>
        </w:rPr>
        <w:t>: 10.1186/s12943-018-0764-6.</w:t>
      </w: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AB98C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sectPr w:rsidR="00AE3E37" w:rsidSect="008D51B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CD7" w:rsidRDefault="00B14CD7">
      <w:r>
        <w:separator/>
      </w:r>
    </w:p>
  </w:endnote>
  <w:endnote w:type="continuationSeparator" w:id="0">
    <w:p w:rsidR="00B14CD7" w:rsidRDefault="00B14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D7" w:rsidRDefault="00B14CD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CD7" w:rsidRPr="005B3A56" w:rsidRDefault="00B14CD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14CD7" w:rsidRPr="005B3A56" w:rsidRDefault="00B14CD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B14CD7" w:rsidRPr="005B3A56" w:rsidRDefault="00B14CD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14CD7" w:rsidRPr="005B3A56" w:rsidRDefault="00B14CD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CD7" w:rsidRPr="005B3A56" w:rsidRDefault="00B14CD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14CD7" w:rsidRPr="005B3A56" w:rsidRDefault="00B14CD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B14CD7" w:rsidRPr="005B3A56" w:rsidRDefault="00B14CD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14CD7" w:rsidRPr="005B3A56" w:rsidRDefault="00B14CD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CD7" w:rsidRPr="005B3A56" w:rsidRDefault="00B14CD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14CD7" w:rsidRPr="005B3A56" w:rsidRDefault="00B14CD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B14CD7" w:rsidRPr="005B3A56" w:rsidRDefault="00B14CD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14CD7" w:rsidRPr="005B3A56" w:rsidRDefault="00B14CD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CD7" w:rsidRDefault="00B14CD7">
      <w:r>
        <w:separator/>
      </w:r>
    </w:p>
  </w:footnote>
  <w:footnote w:type="continuationSeparator" w:id="0">
    <w:p w:rsidR="00B14CD7" w:rsidRDefault="00B14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D7" w:rsidRDefault="00B14CD7">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CD7" w:rsidRPr="005B3A56" w:rsidRDefault="00B14CD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14CD7" w:rsidRPr="005B3A56" w:rsidRDefault="00B14CD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B14CD7" w:rsidRPr="005B3A56" w:rsidRDefault="00B14CD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14CD7" w:rsidRPr="005B3A56" w:rsidRDefault="00B14CD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A36FB"/>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21A52"/>
    <w:rsid w:val="0063497F"/>
    <w:rsid w:val="00660B67"/>
    <w:rsid w:val="006D061E"/>
    <w:rsid w:val="00742279"/>
    <w:rsid w:val="00770C34"/>
    <w:rsid w:val="00873DF0"/>
    <w:rsid w:val="008756E6"/>
    <w:rsid w:val="008D51B0"/>
    <w:rsid w:val="008F4C83"/>
    <w:rsid w:val="009B2D44"/>
    <w:rsid w:val="009E03D1"/>
    <w:rsid w:val="00A07E82"/>
    <w:rsid w:val="00A37C7A"/>
    <w:rsid w:val="00A64CD0"/>
    <w:rsid w:val="00A9710C"/>
    <w:rsid w:val="00AE3E37"/>
    <w:rsid w:val="00B14CD7"/>
    <w:rsid w:val="00B21A57"/>
    <w:rsid w:val="00B24AC1"/>
    <w:rsid w:val="00C33602"/>
    <w:rsid w:val="00C86E1F"/>
    <w:rsid w:val="00CD6F55"/>
    <w:rsid w:val="00D704DE"/>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04F4B9"/>
  <w15:docId w15:val="{723956C3-7ABE-4757-9DAB-3F6B1666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4460">
      <w:bodyDiv w:val="1"/>
      <w:marLeft w:val="0"/>
      <w:marRight w:val="0"/>
      <w:marTop w:val="0"/>
      <w:marBottom w:val="0"/>
      <w:divBdr>
        <w:top w:val="none" w:sz="0" w:space="0" w:color="auto"/>
        <w:left w:val="none" w:sz="0" w:space="0" w:color="auto"/>
        <w:bottom w:val="none" w:sz="0" w:space="0" w:color="auto"/>
        <w:right w:val="none" w:sz="0" w:space="0" w:color="auto"/>
      </w:divBdr>
      <w:divsChild>
        <w:div w:id="949048772">
          <w:marLeft w:val="0"/>
          <w:marRight w:val="0"/>
          <w:marTop w:val="120"/>
          <w:marBottom w:val="360"/>
          <w:divBdr>
            <w:top w:val="none" w:sz="0" w:space="0" w:color="auto"/>
            <w:left w:val="none" w:sz="0" w:space="0" w:color="auto"/>
            <w:bottom w:val="none" w:sz="0" w:space="0" w:color="auto"/>
            <w:right w:val="none" w:sz="0" w:space="0" w:color="auto"/>
          </w:divBdr>
          <w:divsChild>
            <w:div w:id="1539124475">
              <w:marLeft w:val="420"/>
              <w:marRight w:val="0"/>
              <w:marTop w:val="0"/>
              <w:marBottom w:val="0"/>
              <w:divBdr>
                <w:top w:val="none" w:sz="0" w:space="0" w:color="auto"/>
                <w:left w:val="none" w:sz="0" w:space="0" w:color="auto"/>
                <w:bottom w:val="none" w:sz="0" w:space="0" w:color="auto"/>
                <w:right w:val="none" w:sz="0" w:space="0" w:color="auto"/>
              </w:divBdr>
              <w:divsChild>
                <w:div w:id="90433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141189">
          <w:marLeft w:val="0"/>
          <w:marRight w:val="0"/>
          <w:marTop w:val="120"/>
          <w:marBottom w:val="360"/>
          <w:divBdr>
            <w:top w:val="none" w:sz="0" w:space="0" w:color="auto"/>
            <w:left w:val="none" w:sz="0" w:space="0" w:color="auto"/>
            <w:bottom w:val="none" w:sz="0" w:space="0" w:color="auto"/>
            <w:right w:val="none" w:sz="0" w:space="0" w:color="auto"/>
          </w:divBdr>
          <w:divsChild>
            <w:div w:id="1568034513">
              <w:marLeft w:val="0"/>
              <w:marRight w:val="0"/>
              <w:marTop w:val="0"/>
              <w:marBottom w:val="0"/>
              <w:divBdr>
                <w:top w:val="none" w:sz="0" w:space="0" w:color="auto"/>
                <w:left w:val="none" w:sz="0" w:space="0" w:color="auto"/>
                <w:bottom w:val="none" w:sz="0" w:space="0" w:color="auto"/>
                <w:right w:val="none" w:sz="0" w:space="0" w:color="auto"/>
              </w:divBdr>
            </w:div>
            <w:div w:id="1371613953">
              <w:marLeft w:val="420"/>
              <w:marRight w:val="0"/>
              <w:marTop w:val="0"/>
              <w:marBottom w:val="0"/>
              <w:divBdr>
                <w:top w:val="none" w:sz="0" w:space="0" w:color="auto"/>
                <w:left w:val="none" w:sz="0" w:space="0" w:color="auto"/>
                <w:bottom w:val="none" w:sz="0" w:space="0" w:color="auto"/>
                <w:right w:val="none" w:sz="0" w:space="0" w:color="auto"/>
              </w:divBdr>
              <w:divsChild>
                <w:div w:id="1030760342">
                  <w:marLeft w:val="0"/>
                  <w:marRight w:val="0"/>
                  <w:marTop w:val="34"/>
                  <w:marBottom w:val="34"/>
                  <w:divBdr>
                    <w:top w:val="none" w:sz="0" w:space="0" w:color="auto"/>
                    <w:left w:val="none" w:sz="0" w:space="0" w:color="auto"/>
                    <w:bottom w:val="none" w:sz="0" w:space="0" w:color="auto"/>
                    <w:right w:val="none" w:sz="0" w:space="0" w:color="auto"/>
                  </w:divBdr>
                </w:div>
                <w:div w:id="2086414454">
                  <w:marLeft w:val="0"/>
                  <w:marRight w:val="0"/>
                  <w:marTop w:val="0"/>
                  <w:marBottom w:val="0"/>
                  <w:divBdr>
                    <w:top w:val="none" w:sz="0" w:space="0" w:color="auto"/>
                    <w:left w:val="none" w:sz="0" w:space="0" w:color="auto"/>
                    <w:bottom w:val="none" w:sz="0" w:space="0" w:color="auto"/>
                    <w:right w:val="none" w:sz="0" w:space="0" w:color="auto"/>
                  </w:divBdr>
                  <w:divsChild>
                    <w:div w:id="91633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972454">
          <w:marLeft w:val="0"/>
          <w:marRight w:val="0"/>
          <w:marTop w:val="120"/>
          <w:marBottom w:val="360"/>
          <w:divBdr>
            <w:top w:val="none" w:sz="0" w:space="0" w:color="auto"/>
            <w:left w:val="none" w:sz="0" w:space="0" w:color="auto"/>
            <w:bottom w:val="none" w:sz="0" w:space="0" w:color="auto"/>
            <w:right w:val="none" w:sz="0" w:space="0" w:color="auto"/>
          </w:divBdr>
          <w:divsChild>
            <w:div w:id="205263894">
              <w:marLeft w:val="0"/>
              <w:marRight w:val="0"/>
              <w:marTop w:val="0"/>
              <w:marBottom w:val="0"/>
              <w:divBdr>
                <w:top w:val="none" w:sz="0" w:space="0" w:color="auto"/>
                <w:left w:val="none" w:sz="0" w:space="0" w:color="auto"/>
                <w:bottom w:val="none" w:sz="0" w:space="0" w:color="auto"/>
                <w:right w:val="none" w:sz="0" w:space="0" w:color="auto"/>
              </w:divBdr>
            </w:div>
            <w:div w:id="1541940499">
              <w:marLeft w:val="420"/>
              <w:marRight w:val="0"/>
              <w:marTop w:val="0"/>
              <w:marBottom w:val="0"/>
              <w:divBdr>
                <w:top w:val="none" w:sz="0" w:space="0" w:color="auto"/>
                <w:left w:val="none" w:sz="0" w:space="0" w:color="auto"/>
                <w:bottom w:val="none" w:sz="0" w:space="0" w:color="auto"/>
                <w:right w:val="none" w:sz="0" w:space="0" w:color="auto"/>
              </w:divBdr>
              <w:divsChild>
                <w:div w:id="45548889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81232612">
      <w:bodyDiv w:val="1"/>
      <w:marLeft w:val="0"/>
      <w:marRight w:val="0"/>
      <w:marTop w:val="0"/>
      <w:marBottom w:val="0"/>
      <w:divBdr>
        <w:top w:val="none" w:sz="0" w:space="0" w:color="auto"/>
        <w:left w:val="none" w:sz="0" w:space="0" w:color="auto"/>
        <w:bottom w:val="none" w:sz="0" w:space="0" w:color="auto"/>
        <w:right w:val="none" w:sz="0" w:space="0" w:color="auto"/>
      </w:divBdr>
      <w:divsChild>
        <w:div w:id="156045850">
          <w:marLeft w:val="0"/>
          <w:marRight w:val="0"/>
          <w:marTop w:val="120"/>
          <w:marBottom w:val="360"/>
          <w:divBdr>
            <w:top w:val="none" w:sz="0" w:space="0" w:color="auto"/>
            <w:left w:val="none" w:sz="0" w:space="0" w:color="auto"/>
            <w:bottom w:val="none" w:sz="0" w:space="0" w:color="auto"/>
            <w:right w:val="none" w:sz="0" w:space="0" w:color="auto"/>
          </w:divBdr>
          <w:divsChild>
            <w:div w:id="98567632">
              <w:marLeft w:val="420"/>
              <w:marRight w:val="0"/>
              <w:marTop w:val="0"/>
              <w:marBottom w:val="0"/>
              <w:divBdr>
                <w:top w:val="none" w:sz="0" w:space="0" w:color="auto"/>
                <w:left w:val="none" w:sz="0" w:space="0" w:color="auto"/>
                <w:bottom w:val="none" w:sz="0" w:space="0" w:color="auto"/>
                <w:right w:val="none" w:sz="0" w:space="0" w:color="auto"/>
              </w:divBdr>
              <w:divsChild>
                <w:div w:id="97249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49513">
          <w:marLeft w:val="0"/>
          <w:marRight w:val="0"/>
          <w:marTop w:val="120"/>
          <w:marBottom w:val="360"/>
          <w:divBdr>
            <w:top w:val="none" w:sz="0" w:space="0" w:color="auto"/>
            <w:left w:val="none" w:sz="0" w:space="0" w:color="auto"/>
            <w:bottom w:val="none" w:sz="0" w:space="0" w:color="auto"/>
            <w:right w:val="none" w:sz="0" w:space="0" w:color="auto"/>
          </w:divBdr>
          <w:divsChild>
            <w:div w:id="164244594">
              <w:marLeft w:val="0"/>
              <w:marRight w:val="0"/>
              <w:marTop w:val="0"/>
              <w:marBottom w:val="0"/>
              <w:divBdr>
                <w:top w:val="none" w:sz="0" w:space="0" w:color="auto"/>
                <w:left w:val="none" w:sz="0" w:space="0" w:color="auto"/>
                <w:bottom w:val="none" w:sz="0" w:space="0" w:color="auto"/>
                <w:right w:val="none" w:sz="0" w:space="0" w:color="auto"/>
              </w:divBdr>
            </w:div>
            <w:div w:id="808286444">
              <w:marLeft w:val="420"/>
              <w:marRight w:val="0"/>
              <w:marTop w:val="0"/>
              <w:marBottom w:val="0"/>
              <w:divBdr>
                <w:top w:val="none" w:sz="0" w:space="0" w:color="auto"/>
                <w:left w:val="none" w:sz="0" w:space="0" w:color="auto"/>
                <w:bottom w:val="none" w:sz="0" w:space="0" w:color="auto"/>
                <w:right w:val="none" w:sz="0" w:space="0" w:color="auto"/>
              </w:divBdr>
              <w:divsChild>
                <w:div w:id="474110030">
                  <w:marLeft w:val="0"/>
                  <w:marRight w:val="0"/>
                  <w:marTop w:val="34"/>
                  <w:marBottom w:val="34"/>
                  <w:divBdr>
                    <w:top w:val="none" w:sz="0" w:space="0" w:color="auto"/>
                    <w:left w:val="none" w:sz="0" w:space="0" w:color="auto"/>
                    <w:bottom w:val="none" w:sz="0" w:space="0" w:color="auto"/>
                    <w:right w:val="none" w:sz="0" w:space="0" w:color="auto"/>
                  </w:divBdr>
                </w:div>
                <w:div w:id="1690137629">
                  <w:marLeft w:val="0"/>
                  <w:marRight w:val="0"/>
                  <w:marTop w:val="0"/>
                  <w:marBottom w:val="0"/>
                  <w:divBdr>
                    <w:top w:val="none" w:sz="0" w:space="0" w:color="auto"/>
                    <w:left w:val="none" w:sz="0" w:space="0" w:color="auto"/>
                    <w:bottom w:val="none" w:sz="0" w:space="0" w:color="auto"/>
                    <w:right w:val="none" w:sz="0" w:space="0" w:color="auto"/>
                  </w:divBdr>
                  <w:divsChild>
                    <w:div w:id="135923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812512">
          <w:marLeft w:val="0"/>
          <w:marRight w:val="0"/>
          <w:marTop w:val="120"/>
          <w:marBottom w:val="360"/>
          <w:divBdr>
            <w:top w:val="none" w:sz="0" w:space="0" w:color="auto"/>
            <w:left w:val="none" w:sz="0" w:space="0" w:color="auto"/>
            <w:bottom w:val="none" w:sz="0" w:space="0" w:color="auto"/>
            <w:right w:val="none" w:sz="0" w:space="0" w:color="auto"/>
          </w:divBdr>
          <w:divsChild>
            <w:div w:id="1717463132">
              <w:marLeft w:val="0"/>
              <w:marRight w:val="0"/>
              <w:marTop w:val="0"/>
              <w:marBottom w:val="0"/>
              <w:divBdr>
                <w:top w:val="none" w:sz="0" w:space="0" w:color="auto"/>
                <w:left w:val="none" w:sz="0" w:space="0" w:color="auto"/>
                <w:bottom w:val="none" w:sz="0" w:space="0" w:color="auto"/>
                <w:right w:val="none" w:sz="0" w:space="0" w:color="auto"/>
              </w:divBdr>
            </w:div>
            <w:div w:id="1612978090">
              <w:marLeft w:val="420"/>
              <w:marRight w:val="0"/>
              <w:marTop w:val="0"/>
              <w:marBottom w:val="0"/>
              <w:divBdr>
                <w:top w:val="none" w:sz="0" w:space="0" w:color="auto"/>
                <w:left w:val="none" w:sz="0" w:space="0" w:color="auto"/>
                <w:bottom w:val="none" w:sz="0" w:space="0" w:color="auto"/>
                <w:right w:val="none" w:sz="0" w:space="0" w:color="auto"/>
              </w:divBdr>
              <w:divsChild>
                <w:div w:id="86305274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1167275">
      <w:bodyDiv w:val="1"/>
      <w:marLeft w:val="0"/>
      <w:marRight w:val="0"/>
      <w:marTop w:val="0"/>
      <w:marBottom w:val="0"/>
      <w:divBdr>
        <w:top w:val="none" w:sz="0" w:space="0" w:color="auto"/>
        <w:left w:val="none" w:sz="0" w:space="0" w:color="auto"/>
        <w:bottom w:val="none" w:sz="0" w:space="0" w:color="auto"/>
        <w:right w:val="none" w:sz="0" w:space="0" w:color="auto"/>
      </w:divBdr>
      <w:divsChild>
        <w:div w:id="1594165895">
          <w:marLeft w:val="0"/>
          <w:marRight w:val="0"/>
          <w:marTop w:val="216"/>
          <w:marBottom w:val="312"/>
          <w:divBdr>
            <w:top w:val="none" w:sz="0" w:space="0" w:color="auto"/>
            <w:left w:val="none" w:sz="0" w:space="0" w:color="auto"/>
            <w:bottom w:val="none" w:sz="0" w:space="0" w:color="auto"/>
            <w:right w:val="none" w:sz="0" w:space="0" w:color="auto"/>
          </w:divBdr>
          <w:divsChild>
            <w:div w:id="882863764">
              <w:marLeft w:val="0"/>
              <w:marRight w:val="0"/>
              <w:marTop w:val="0"/>
              <w:marBottom w:val="0"/>
              <w:divBdr>
                <w:top w:val="none" w:sz="0" w:space="0" w:color="auto"/>
                <w:left w:val="none" w:sz="0" w:space="0" w:color="auto"/>
                <w:bottom w:val="none" w:sz="0" w:space="0" w:color="auto"/>
                <w:right w:val="none" w:sz="0" w:space="0" w:color="auto"/>
              </w:divBdr>
            </w:div>
          </w:divsChild>
        </w:div>
        <w:div w:id="1376931333">
          <w:marLeft w:val="0"/>
          <w:marRight w:val="0"/>
          <w:marTop w:val="120"/>
          <w:marBottom w:val="360"/>
          <w:divBdr>
            <w:top w:val="none" w:sz="0" w:space="0" w:color="auto"/>
            <w:left w:val="none" w:sz="0" w:space="0" w:color="auto"/>
            <w:bottom w:val="none" w:sz="0" w:space="0" w:color="auto"/>
            <w:right w:val="none" w:sz="0" w:space="0" w:color="auto"/>
          </w:divBdr>
          <w:divsChild>
            <w:div w:id="2013796417">
              <w:marLeft w:val="0"/>
              <w:marRight w:val="0"/>
              <w:marTop w:val="0"/>
              <w:marBottom w:val="0"/>
              <w:divBdr>
                <w:top w:val="none" w:sz="0" w:space="0" w:color="auto"/>
                <w:left w:val="none" w:sz="0" w:space="0" w:color="auto"/>
                <w:bottom w:val="none" w:sz="0" w:space="0" w:color="auto"/>
                <w:right w:val="none" w:sz="0" w:space="0" w:color="auto"/>
              </w:divBdr>
            </w:div>
            <w:div w:id="822280941">
              <w:marLeft w:val="420"/>
              <w:marRight w:val="0"/>
              <w:marTop w:val="0"/>
              <w:marBottom w:val="0"/>
              <w:divBdr>
                <w:top w:val="none" w:sz="0" w:space="0" w:color="auto"/>
                <w:left w:val="none" w:sz="0" w:space="0" w:color="auto"/>
                <w:bottom w:val="none" w:sz="0" w:space="0" w:color="auto"/>
                <w:right w:val="none" w:sz="0" w:space="0" w:color="auto"/>
              </w:divBdr>
              <w:divsChild>
                <w:div w:id="16347493">
                  <w:marLeft w:val="0"/>
                  <w:marRight w:val="0"/>
                  <w:marTop w:val="34"/>
                  <w:marBottom w:val="34"/>
                  <w:divBdr>
                    <w:top w:val="none" w:sz="0" w:space="0" w:color="auto"/>
                    <w:left w:val="none" w:sz="0" w:space="0" w:color="auto"/>
                    <w:bottom w:val="none" w:sz="0" w:space="0" w:color="auto"/>
                    <w:right w:val="none" w:sz="0" w:space="0" w:color="auto"/>
                  </w:divBdr>
                </w:div>
                <w:div w:id="1451902672">
                  <w:marLeft w:val="0"/>
                  <w:marRight w:val="0"/>
                  <w:marTop w:val="0"/>
                  <w:marBottom w:val="0"/>
                  <w:divBdr>
                    <w:top w:val="none" w:sz="0" w:space="0" w:color="auto"/>
                    <w:left w:val="none" w:sz="0" w:space="0" w:color="auto"/>
                    <w:bottom w:val="none" w:sz="0" w:space="0" w:color="auto"/>
                    <w:right w:val="none" w:sz="0" w:space="0" w:color="auto"/>
                  </w:divBdr>
                  <w:divsChild>
                    <w:div w:id="120317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94397">
          <w:marLeft w:val="0"/>
          <w:marRight w:val="0"/>
          <w:marTop w:val="120"/>
          <w:marBottom w:val="360"/>
          <w:divBdr>
            <w:top w:val="none" w:sz="0" w:space="0" w:color="auto"/>
            <w:left w:val="none" w:sz="0" w:space="0" w:color="auto"/>
            <w:bottom w:val="none" w:sz="0" w:space="0" w:color="auto"/>
            <w:right w:val="none" w:sz="0" w:space="0" w:color="auto"/>
          </w:divBdr>
          <w:divsChild>
            <w:div w:id="847214538">
              <w:marLeft w:val="0"/>
              <w:marRight w:val="0"/>
              <w:marTop w:val="0"/>
              <w:marBottom w:val="0"/>
              <w:divBdr>
                <w:top w:val="none" w:sz="0" w:space="0" w:color="auto"/>
                <w:left w:val="none" w:sz="0" w:space="0" w:color="auto"/>
                <w:bottom w:val="none" w:sz="0" w:space="0" w:color="auto"/>
                <w:right w:val="none" w:sz="0" w:space="0" w:color="auto"/>
              </w:divBdr>
            </w:div>
            <w:div w:id="1032078539">
              <w:marLeft w:val="420"/>
              <w:marRight w:val="0"/>
              <w:marTop w:val="0"/>
              <w:marBottom w:val="0"/>
              <w:divBdr>
                <w:top w:val="none" w:sz="0" w:space="0" w:color="auto"/>
                <w:left w:val="none" w:sz="0" w:space="0" w:color="auto"/>
                <w:bottom w:val="none" w:sz="0" w:space="0" w:color="auto"/>
                <w:right w:val="none" w:sz="0" w:space="0" w:color="auto"/>
              </w:divBdr>
              <w:divsChild>
                <w:div w:id="914631126">
                  <w:marLeft w:val="0"/>
                  <w:marRight w:val="0"/>
                  <w:marTop w:val="34"/>
                  <w:marBottom w:val="34"/>
                  <w:divBdr>
                    <w:top w:val="none" w:sz="0" w:space="0" w:color="auto"/>
                    <w:left w:val="none" w:sz="0" w:space="0" w:color="auto"/>
                    <w:bottom w:val="none" w:sz="0" w:space="0" w:color="auto"/>
                    <w:right w:val="none" w:sz="0" w:space="0" w:color="auto"/>
                  </w:divBdr>
                </w:div>
                <w:div w:id="85620763">
                  <w:marLeft w:val="0"/>
                  <w:marRight w:val="0"/>
                  <w:marTop w:val="0"/>
                  <w:marBottom w:val="0"/>
                  <w:divBdr>
                    <w:top w:val="none" w:sz="0" w:space="0" w:color="auto"/>
                    <w:left w:val="none" w:sz="0" w:space="0" w:color="auto"/>
                    <w:bottom w:val="none" w:sz="0" w:space="0" w:color="auto"/>
                    <w:right w:val="none" w:sz="0" w:space="0" w:color="auto"/>
                  </w:divBdr>
                  <w:divsChild>
                    <w:div w:id="2666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551111167">
      <w:bodyDiv w:val="1"/>
      <w:marLeft w:val="0"/>
      <w:marRight w:val="0"/>
      <w:marTop w:val="0"/>
      <w:marBottom w:val="0"/>
      <w:divBdr>
        <w:top w:val="none" w:sz="0" w:space="0" w:color="auto"/>
        <w:left w:val="none" w:sz="0" w:space="0" w:color="auto"/>
        <w:bottom w:val="none" w:sz="0" w:space="0" w:color="auto"/>
        <w:right w:val="none" w:sz="0" w:space="0" w:color="auto"/>
      </w:divBdr>
      <w:divsChild>
        <w:div w:id="853307772">
          <w:marLeft w:val="0"/>
          <w:marRight w:val="0"/>
          <w:marTop w:val="216"/>
          <w:marBottom w:val="312"/>
          <w:divBdr>
            <w:top w:val="none" w:sz="0" w:space="0" w:color="auto"/>
            <w:left w:val="none" w:sz="0" w:space="0" w:color="auto"/>
            <w:bottom w:val="none" w:sz="0" w:space="0" w:color="auto"/>
            <w:right w:val="none" w:sz="0" w:space="0" w:color="auto"/>
          </w:divBdr>
          <w:divsChild>
            <w:div w:id="1153107816">
              <w:marLeft w:val="0"/>
              <w:marRight w:val="0"/>
              <w:marTop w:val="0"/>
              <w:marBottom w:val="0"/>
              <w:divBdr>
                <w:top w:val="none" w:sz="0" w:space="0" w:color="auto"/>
                <w:left w:val="none" w:sz="0" w:space="0" w:color="auto"/>
                <w:bottom w:val="none" w:sz="0" w:space="0" w:color="auto"/>
                <w:right w:val="none" w:sz="0" w:space="0" w:color="auto"/>
              </w:divBdr>
            </w:div>
          </w:divsChild>
        </w:div>
        <w:div w:id="387845823">
          <w:marLeft w:val="0"/>
          <w:marRight w:val="0"/>
          <w:marTop w:val="120"/>
          <w:marBottom w:val="360"/>
          <w:divBdr>
            <w:top w:val="none" w:sz="0" w:space="0" w:color="auto"/>
            <w:left w:val="none" w:sz="0" w:space="0" w:color="auto"/>
            <w:bottom w:val="none" w:sz="0" w:space="0" w:color="auto"/>
            <w:right w:val="none" w:sz="0" w:space="0" w:color="auto"/>
          </w:divBdr>
          <w:divsChild>
            <w:div w:id="1016350689">
              <w:marLeft w:val="0"/>
              <w:marRight w:val="0"/>
              <w:marTop w:val="0"/>
              <w:marBottom w:val="0"/>
              <w:divBdr>
                <w:top w:val="none" w:sz="0" w:space="0" w:color="auto"/>
                <w:left w:val="none" w:sz="0" w:space="0" w:color="auto"/>
                <w:bottom w:val="none" w:sz="0" w:space="0" w:color="auto"/>
                <w:right w:val="none" w:sz="0" w:space="0" w:color="auto"/>
              </w:divBdr>
            </w:div>
            <w:div w:id="2048138332">
              <w:marLeft w:val="420"/>
              <w:marRight w:val="0"/>
              <w:marTop w:val="0"/>
              <w:marBottom w:val="0"/>
              <w:divBdr>
                <w:top w:val="none" w:sz="0" w:space="0" w:color="auto"/>
                <w:left w:val="none" w:sz="0" w:space="0" w:color="auto"/>
                <w:bottom w:val="none" w:sz="0" w:space="0" w:color="auto"/>
                <w:right w:val="none" w:sz="0" w:space="0" w:color="auto"/>
              </w:divBdr>
              <w:divsChild>
                <w:div w:id="337542672">
                  <w:marLeft w:val="0"/>
                  <w:marRight w:val="0"/>
                  <w:marTop w:val="34"/>
                  <w:marBottom w:val="34"/>
                  <w:divBdr>
                    <w:top w:val="none" w:sz="0" w:space="0" w:color="auto"/>
                    <w:left w:val="none" w:sz="0" w:space="0" w:color="auto"/>
                    <w:bottom w:val="none" w:sz="0" w:space="0" w:color="auto"/>
                    <w:right w:val="none" w:sz="0" w:space="0" w:color="auto"/>
                  </w:divBdr>
                </w:div>
                <w:div w:id="1893735139">
                  <w:marLeft w:val="0"/>
                  <w:marRight w:val="0"/>
                  <w:marTop w:val="0"/>
                  <w:marBottom w:val="0"/>
                  <w:divBdr>
                    <w:top w:val="none" w:sz="0" w:space="0" w:color="auto"/>
                    <w:left w:val="none" w:sz="0" w:space="0" w:color="auto"/>
                    <w:bottom w:val="none" w:sz="0" w:space="0" w:color="auto"/>
                    <w:right w:val="none" w:sz="0" w:space="0" w:color="auto"/>
                  </w:divBdr>
                  <w:divsChild>
                    <w:div w:id="141886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20921">
          <w:marLeft w:val="0"/>
          <w:marRight w:val="0"/>
          <w:marTop w:val="120"/>
          <w:marBottom w:val="360"/>
          <w:divBdr>
            <w:top w:val="none" w:sz="0" w:space="0" w:color="auto"/>
            <w:left w:val="none" w:sz="0" w:space="0" w:color="auto"/>
            <w:bottom w:val="none" w:sz="0" w:space="0" w:color="auto"/>
            <w:right w:val="none" w:sz="0" w:space="0" w:color="auto"/>
          </w:divBdr>
          <w:divsChild>
            <w:div w:id="1371493809">
              <w:marLeft w:val="0"/>
              <w:marRight w:val="0"/>
              <w:marTop w:val="0"/>
              <w:marBottom w:val="0"/>
              <w:divBdr>
                <w:top w:val="none" w:sz="0" w:space="0" w:color="auto"/>
                <w:left w:val="none" w:sz="0" w:space="0" w:color="auto"/>
                <w:bottom w:val="none" w:sz="0" w:space="0" w:color="auto"/>
                <w:right w:val="none" w:sz="0" w:space="0" w:color="auto"/>
              </w:divBdr>
            </w:div>
            <w:div w:id="883520639">
              <w:marLeft w:val="420"/>
              <w:marRight w:val="0"/>
              <w:marTop w:val="0"/>
              <w:marBottom w:val="0"/>
              <w:divBdr>
                <w:top w:val="none" w:sz="0" w:space="0" w:color="auto"/>
                <w:left w:val="none" w:sz="0" w:space="0" w:color="auto"/>
                <w:bottom w:val="none" w:sz="0" w:space="0" w:color="auto"/>
                <w:right w:val="none" w:sz="0" w:space="0" w:color="auto"/>
              </w:divBdr>
              <w:divsChild>
                <w:div w:id="408430826">
                  <w:marLeft w:val="0"/>
                  <w:marRight w:val="0"/>
                  <w:marTop w:val="34"/>
                  <w:marBottom w:val="34"/>
                  <w:divBdr>
                    <w:top w:val="none" w:sz="0" w:space="0" w:color="auto"/>
                    <w:left w:val="none" w:sz="0" w:space="0" w:color="auto"/>
                    <w:bottom w:val="none" w:sz="0" w:space="0" w:color="auto"/>
                    <w:right w:val="none" w:sz="0" w:space="0" w:color="auto"/>
                  </w:divBdr>
                </w:div>
                <w:div w:id="677540720">
                  <w:marLeft w:val="0"/>
                  <w:marRight w:val="0"/>
                  <w:marTop w:val="0"/>
                  <w:marBottom w:val="0"/>
                  <w:divBdr>
                    <w:top w:val="none" w:sz="0" w:space="0" w:color="auto"/>
                    <w:left w:val="none" w:sz="0" w:space="0" w:color="auto"/>
                    <w:bottom w:val="none" w:sz="0" w:space="0" w:color="auto"/>
                    <w:right w:val="none" w:sz="0" w:space="0" w:color="auto"/>
                  </w:divBdr>
                  <w:divsChild>
                    <w:div w:id="5865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875268615">
      <w:bodyDiv w:val="1"/>
      <w:marLeft w:val="0"/>
      <w:marRight w:val="0"/>
      <w:marTop w:val="0"/>
      <w:marBottom w:val="0"/>
      <w:divBdr>
        <w:top w:val="none" w:sz="0" w:space="0" w:color="auto"/>
        <w:left w:val="none" w:sz="0" w:space="0" w:color="auto"/>
        <w:bottom w:val="none" w:sz="0" w:space="0" w:color="auto"/>
        <w:right w:val="none" w:sz="0" w:space="0" w:color="auto"/>
      </w:divBdr>
      <w:divsChild>
        <w:div w:id="230047076">
          <w:marLeft w:val="0"/>
          <w:marRight w:val="0"/>
          <w:marTop w:val="120"/>
          <w:marBottom w:val="360"/>
          <w:divBdr>
            <w:top w:val="none" w:sz="0" w:space="0" w:color="auto"/>
            <w:left w:val="none" w:sz="0" w:space="0" w:color="auto"/>
            <w:bottom w:val="none" w:sz="0" w:space="0" w:color="auto"/>
            <w:right w:val="none" w:sz="0" w:space="0" w:color="auto"/>
          </w:divBdr>
          <w:divsChild>
            <w:div w:id="419446852">
              <w:marLeft w:val="420"/>
              <w:marRight w:val="0"/>
              <w:marTop w:val="0"/>
              <w:marBottom w:val="0"/>
              <w:divBdr>
                <w:top w:val="none" w:sz="0" w:space="0" w:color="auto"/>
                <w:left w:val="none" w:sz="0" w:space="0" w:color="auto"/>
                <w:bottom w:val="none" w:sz="0" w:space="0" w:color="auto"/>
                <w:right w:val="none" w:sz="0" w:space="0" w:color="auto"/>
              </w:divBdr>
              <w:divsChild>
                <w:div w:id="145354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7303">
          <w:marLeft w:val="0"/>
          <w:marRight w:val="0"/>
          <w:marTop w:val="120"/>
          <w:marBottom w:val="360"/>
          <w:divBdr>
            <w:top w:val="none" w:sz="0" w:space="0" w:color="auto"/>
            <w:left w:val="none" w:sz="0" w:space="0" w:color="auto"/>
            <w:bottom w:val="none" w:sz="0" w:space="0" w:color="auto"/>
            <w:right w:val="none" w:sz="0" w:space="0" w:color="auto"/>
          </w:divBdr>
          <w:divsChild>
            <w:div w:id="1034696700">
              <w:marLeft w:val="0"/>
              <w:marRight w:val="0"/>
              <w:marTop w:val="0"/>
              <w:marBottom w:val="0"/>
              <w:divBdr>
                <w:top w:val="none" w:sz="0" w:space="0" w:color="auto"/>
                <w:left w:val="none" w:sz="0" w:space="0" w:color="auto"/>
                <w:bottom w:val="none" w:sz="0" w:space="0" w:color="auto"/>
                <w:right w:val="none" w:sz="0" w:space="0" w:color="auto"/>
              </w:divBdr>
            </w:div>
            <w:div w:id="127406592">
              <w:marLeft w:val="420"/>
              <w:marRight w:val="0"/>
              <w:marTop w:val="0"/>
              <w:marBottom w:val="0"/>
              <w:divBdr>
                <w:top w:val="none" w:sz="0" w:space="0" w:color="auto"/>
                <w:left w:val="none" w:sz="0" w:space="0" w:color="auto"/>
                <w:bottom w:val="none" w:sz="0" w:space="0" w:color="auto"/>
                <w:right w:val="none" w:sz="0" w:space="0" w:color="auto"/>
              </w:divBdr>
              <w:divsChild>
                <w:div w:id="1540390447">
                  <w:marLeft w:val="0"/>
                  <w:marRight w:val="0"/>
                  <w:marTop w:val="34"/>
                  <w:marBottom w:val="34"/>
                  <w:divBdr>
                    <w:top w:val="none" w:sz="0" w:space="0" w:color="auto"/>
                    <w:left w:val="none" w:sz="0" w:space="0" w:color="auto"/>
                    <w:bottom w:val="none" w:sz="0" w:space="0" w:color="auto"/>
                    <w:right w:val="none" w:sz="0" w:space="0" w:color="auto"/>
                  </w:divBdr>
                </w:div>
                <w:div w:id="541288852">
                  <w:marLeft w:val="0"/>
                  <w:marRight w:val="0"/>
                  <w:marTop w:val="0"/>
                  <w:marBottom w:val="0"/>
                  <w:divBdr>
                    <w:top w:val="none" w:sz="0" w:space="0" w:color="auto"/>
                    <w:left w:val="none" w:sz="0" w:space="0" w:color="auto"/>
                    <w:bottom w:val="none" w:sz="0" w:space="0" w:color="auto"/>
                    <w:right w:val="none" w:sz="0" w:space="0" w:color="auto"/>
                  </w:divBdr>
                  <w:divsChild>
                    <w:div w:id="198981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502703">
          <w:marLeft w:val="0"/>
          <w:marRight w:val="0"/>
          <w:marTop w:val="120"/>
          <w:marBottom w:val="360"/>
          <w:divBdr>
            <w:top w:val="none" w:sz="0" w:space="0" w:color="auto"/>
            <w:left w:val="none" w:sz="0" w:space="0" w:color="auto"/>
            <w:bottom w:val="none" w:sz="0" w:space="0" w:color="auto"/>
            <w:right w:val="none" w:sz="0" w:space="0" w:color="auto"/>
          </w:divBdr>
          <w:divsChild>
            <w:div w:id="46222447">
              <w:marLeft w:val="0"/>
              <w:marRight w:val="0"/>
              <w:marTop w:val="0"/>
              <w:marBottom w:val="0"/>
              <w:divBdr>
                <w:top w:val="none" w:sz="0" w:space="0" w:color="auto"/>
                <w:left w:val="none" w:sz="0" w:space="0" w:color="auto"/>
                <w:bottom w:val="none" w:sz="0" w:space="0" w:color="auto"/>
                <w:right w:val="none" w:sz="0" w:space="0" w:color="auto"/>
              </w:divBdr>
            </w:div>
            <w:div w:id="926497750">
              <w:marLeft w:val="420"/>
              <w:marRight w:val="0"/>
              <w:marTop w:val="0"/>
              <w:marBottom w:val="0"/>
              <w:divBdr>
                <w:top w:val="none" w:sz="0" w:space="0" w:color="auto"/>
                <w:left w:val="none" w:sz="0" w:space="0" w:color="auto"/>
                <w:bottom w:val="none" w:sz="0" w:space="0" w:color="auto"/>
                <w:right w:val="none" w:sz="0" w:space="0" w:color="auto"/>
              </w:divBdr>
              <w:divsChild>
                <w:div w:id="133001496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ncbi.nlm.nih.gov/pubmed/29415725" TargetMode="External"/><Relationship Id="rId4" Type="http://schemas.openxmlformats.org/officeDocument/2006/relationships/webSettings" Target="webSettings.xml"/><Relationship Id="rId9" Type="http://schemas.openxmlformats.org/officeDocument/2006/relationships/hyperlink" Target="https://www.ncbi.nlm.nih.gov/pubmed/299129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Alahari, Suresh</cp:lastModifiedBy>
  <cp:revision>3</cp:revision>
  <dcterms:created xsi:type="dcterms:W3CDTF">2018-06-25T18:59:00Z</dcterms:created>
  <dcterms:modified xsi:type="dcterms:W3CDTF">2018-06-25T19:04:00Z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