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0A9B" w:rsidRPr="00FA0A9B" w:rsidRDefault="00FA0A9B" w:rsidP="00FA0A9B">
      <w:pPr>
        <w:spacing w:line="360" w:lineRule="auto"/>
        <w:ind w:left="-567" w:firstLine="567"/>
        <w:jc w:val="both"/>
        <w:rPr>
          <w:rFonts w:ascii="Minion Pro" w:hAnsi="Minion Pro" w:cs="Times New Roman"/>
          <w:b/>
          <w:sz w:val="36"/>
          <w:szCs w:val="36"/>
        </w:rPr>
      </w:pPr>
      <w:r w:rsidRPr="00FA0A9B">
        <w:rPr>
          <w:rFonts w:ascii="Minion Pro" w:hAnsi="Minion Pro" w:cs="Times New Roman"/>
          <w:b/>
          <w:sz w:val="36"/>
          <w:szCs w:val="36"/>
        </w:rPr>
        <w:t>Synthetic Biology for Sustainability: One Perspective</w:t>
      </w:r>
    </w:p>
    <w:p w:rsidR="00AE3E37" w:rsidRPr="00FA0A9B" w:rsidRDefault="00FA0A9B">
      <w:pPr>
        <w:pStyle w:val="BodyText"/>
        <w:rPr>
          <w:rFonts w:ascii="Arial"/>
          <w:b/>
          <w:sz w:val="24"/>
          <w:szCs w:val="24"/>
        </w:rPr>
      </w:pPr>
      <w:r>
        <w:rPr>
          <w:rFonts w:ascii="Arial"/>
          <w:b/>
          <w:sz w:val="24"/>
          <w:szCs w:val="24"/>
        </w:rPr>
        <w:t xml:space="preserve">Dr. </w:t>
      </w:r>
      <w:proofErr w:type="spellStart"/>
      <w:r w:rsidRPr="00FA0A9B">
        <w:rPr>
          <w:rFonts w:ascii="Arial"/>
          <w:b/>
          <w:sz w:val="24"/>
          <w:szCs w:val="24"/>
        </w:rPr>
        <w:t>Ajit</w:t>
      </w:r>
      <w:proofErr w:type="spellEnd"/>
      <w:r w:rsidRPr="00FA0A9B">
        <w:rPr>
          <w:rFonts w:ascii="Arial"/>
          <w:b/>
          <w:sz w:val="24"/>
          <w:szCs w:val="24"/>
        </w:rPr>
        <w:t xml:space="preserve"> </w:t>
      </w:r>
      <w:proofErr w:type="spellStart"/>
      <w:r w:rsidRPr="00FA0A9B">
        <w:rPr>
          <w:rFonts w:ascii="Arial"/>
          <w:b/>
          <w:sz w:val="24"/>
          <w:szCs w:val="24"/>
        </w:rPr>
        <w:t>Sapre</w:t>
      </w:r>
      <w:proofErr w:type="spellEnd"/>
      <w:r w:rsidRPr="00FA0A9B">
        <w:rPr>
          <w:rFonts w:ascii="Arial"/>
          <w:b/>
          <w:sz w:val="24"/>
          <w:szCs w:val="24"/>
        </w:rPr>
        <w:t xml:space="preserve"> </w:t>
      </w:r>
    </w:p>
    <w:p w:rsidR="00FA0A9B" w:rsidRPr="00FA0A9B" w:rsidRDefault="001223A7">
      <w:pPr>
        <w:pStyle w:val="BodyText"/>
        <w:rPr>
          <w:rFonts w:ascii="Arial"/>
          <w:b/>
          <w:sz w:val="24"/>
          <w:szCs w:val="24"/>
        </w:rPr>
      </w:pPr>
      <w:r>
        <w:rPr>
          <w:rFonts w:ascii="Arial"/>
          <w:b/>
          <w:sz w:val="24"/>
          <w:szCs w:val="24"/>
        </w:rPr>
        <w:t>Relia</w:t>
      </w:r>
      <w:bookmarkStart w:id="0" w:name="_GoBack"/>
      <w:bookmarkEnd w:id="0"/>
      <w:r w:rsidR="00FA0A9B" w:rsidRPr="00FA0A9B">
        <w:rPr>
          <w:rFonts w:ascii="Arial"/>
          <w:b/>
          <w:sz w:val="24"/>
          <w:szCs w:val="24"/>
        </w:rPr>
        <w:t>nce Industries Ltd</w:t>
      </w:r>
    </w:p>
    <w:p w:rsidR="00AE3E37" w:rsidRPr="00FA0A9B" w:rsidRDefault="00AE3E37">
      <w:pPr>
        <w:pStyle w:val="BodyText"/>
        <w:spacing w:before="3"/>
        <w:rPr>
          <w:rFonts w:ascii="Arial"/>
          <w:sz w:val="24"/>
          <w:szCs w:val="24"/>
        </w:rPr>
      </w:pPr>
    </w:p>
    <w:p w:rsidR="00AE3E37" w:rsidRPr="00FA0A9B" w:rsidRDefault="00AE3E37">
      <w:pPr>
        <w:rPr>
          <w:rFonts w:ascii="Arial"/>
          <w:sz w:val="24"/>
          <w:szCs w:val="24"/>
        </w:rPr>
        <w:sectPr w:rsidR="00AE3E37" w:rsidRPr="00FA0A9B">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r w:rsidR="00FA0A9B">
        <w:rPr>
          <w:color w:val="BF5A14"/>
        </w:rPr>
        <w:t xml:space="preserve"> </w:t>
      </w:r>
    </w:p>
    <w:p w:rsidR="00FA0A9B" w:rsidRPr="00BE1449" w:rsidRDefault="00FA0A9B" w:rsidP="00FA0A9B">
      <w:pPr>
        <w:spacing w:line="360" w:lineRule="auto"/>
        <w:ind w:left="-567" w:firstLine="567"/>
        <w:jc w:val="both"/>
        <w:rPr>
          <w:rFonts w:ascii="Arial" w:hAnsi="Arial" w:cs="Arial"/>
        </w:rPr>
      </w:pPr>
      <w:r w:rsidRPr="00BE1449">
        <w:rPr>
          <w:rFonts w:ascii="Arial" w:hAnsi="Arial" w:cs="Arial"/>
        </w:rPr>
        <w:t xml:space="preserve">Synthetic biology with all other allied technology developments in today’s world is becoming much more robust, intelligent, high-throughput and serves as one of the most important pillars of 4th Industrial revolution, where biological, digital and physical platforms will merge. Fourth industrial revolution will deliver revolutionary technologies to meet the future demand of growing and prosperous humanity such as clean water, energy, food, nutrition and health solutions.  </w:t>
      </w:r>
    </w:p>
    <w:p w:rsidR="00FA0A9B" w:rsidRPr="00BE1449" w:rsidRDefault="00FA0A9B" w:rsidP="00FA0A9B">
      <w:pPr>
        <w:spacing w:line="360" w:lineRule="auto"/>
        <w:ind w:left="-567" w:firstLine="624"/>
        <w:jc w:val="both"/>
        <w:rPr>
          <w:rFonts w:ascii="Arial" w:hAnsi="Arial" w:cs="Arial"/>
        </w:rPr>
      </w:pPr>
      <w:r w:rsidRPr="00BE1449">
        <w:rPr>
          <w:rFonts w:ascii="Arial" w:hAnsi="Arial" w:cs="Arial"/>
        </w:rPr>
        <w:t xml:space="preserve">Synthetic biology R&amp;D in Reliance with top notch scientists and advanced biology R&amp;D infrastructure is aiming to develop some world beating technologies in the area of functional food, feed, nutrition, unique biomaterials and biofuels.  </w:t>
      </w:r>
    </w:p>
    <w:p w:rsidR="00FA0A9B" w:rsidRPr="00BE1449" w:rsidRDefault="00FA0A9B" w:rsidP="00BE1449">
      <w:pPr>
        <w:spacing w:line="360" w:lineRule="auto"/>
        <w:ind w:left="-426" w:firstLine="284"/>
        <w:jc w:val="both"/>
        <w:rPr>
          <w:rFonts w:ascii="Arial" w:hAnsi="Arial" w:cs="Arial"/>
        </w:rPr>
      </w:pPr>
      <w:r w:rsidRPr="00BE1449">
        <w:rPr>
          <w:rFonts w:ascii="Arial" w:hAnsi="Arial" w:cs="Arial"/>
        </w:rPr>
        <w:t xml:space="preserve">We have established a robust algae platform </w:t>
      </w:r>
      <w:r w:rsidR="00BE1449">
        <w:rPr>
          <w:rFonts w:ascii="Arial" w:hAnsi="Arial" w:cs="Arial"/>
        </w:rPr>
        <w:t xml:space="preserve">within </w:t>
      </w:r>
      <w:r w:rsidRPr="00BE1449">
        <w:rPr>
          <w:rFonts w:ascii="Arial" w:hAnsi="Arial" w:cs="Arial"/>
        </w:rPr>
        <w:t xml:space="preserve">our company. We are growing green algae in twenty acre outdoor ponds without any crashes for last more than two and half years.  We have genetically engineered algae strains to improve productivity to a very significant level. Coupled with our ability to efficiently engineer algae, </w:t>
      </w:r>
      <w:r w:rsidRPr="00BE1449">
        <w:rPr>
          <w:rFonts w:ascii="Arial" w:hAnsi="Arial" w:cs="Arial"/>
          <w:color w:val="000000" w:themeColor="text1"/>
        </w:rPr>
        <w:t>edit genomes using CRISPR</w:t>
      </w:r>
      <w:r w:rsidRPr="00BE1449">
        <w:rPr>
          <w:rFonts w:ascii="Arial" w:hAnsi="Arial" w:cs="Arial"/>
        </w:rPr>
        <w:t xml:space="preserve">, availability of different high-throughput technologies and bioinformatics platform along with innovative engineering breakthroughs, algae can be used as a green platform for several synthetic biology applications in addition to bio-crude.  In addition, we are also advancing fast in developing fermentation technology for both aerobic and anaerobic systems for making high value chemicals. Cutting edge tools are also developed to fast-track recombinant cell factory construction for making high-value chemicals using fermentation route. </w:t>
      </w:r>
    </w:p>
    <w:p w:rsidR="00FA0A9B" w:rsidRPr="00BE1449" w:rsidRDefault="00FA0A9B" w:rsidP="00BE1449">
      <w:pPr>
        <w:spacing w:line="360" w:lineRule="auto"/>
        <w:ind w:firstLine="624"/>
        <w:jc w:val="both"/>
        <w:rPr>
          <w:rFonts w:ascii="Arial" w:hAnsi="Arial" w:cs="Arial"/>
        </w:rPr>
      </w:pPr>
      <w:r w:rsidRPr="00BE1449">
        <w:rPr>
          <w:rFonts w:ascii="Arial" w:hAnsi="Arial" w:cs="Arial"/>
        </w:rPr>
        <w:t xml:space="preserve">Our Synthetic Biology platform with strong internal capabilities in digital technology also promises </w:t>
      </w:r>
      <w:r w:rsidRPr="00BE1449">
        <w:rPr>
          <w:rFonts w:ascii="Arial" w:hAnsi="Arial" w:cs="Arial"/>
        </w:rPr>
        <w:t xml:space="preserve">to contribute and create opportunities in agriculture, environment, and health. This opens up new avenues to contribute to precision medicine, microbiome research, and personalized genomics.   </w:t>
      </w:r>
    </w:p>
    <w:p w:rsidR="00FA0A9B" w:rsidRPr="00BE1449" w:rsidRDefault="00FA0A9B" w:rsidP="00BE1449">
      <w:pPr>
        <w:spacing w:line="360" w:lineRule="auto"/>
        <w:ind w:firstLine="284"/>
        <w:jc w:val="both"/>
        <w:rPr>
          <w:rFonts w:ascii="Arial" w:hAnsi="Arial" w:cs="Arial"/>
          <w:color w:val="000000" w:themeColor="text1"/>
        </w:rPr>
      </w:pPr>
      <w:r w:rsidRPr="00BE1449">
        <w:rPr>
          <w:rFonts w:ascii="Arial" w:hAnsi="Arial" w:cs="Arial"/>
        </w:rPr>
        <w:t xml:space="preserve"> </w:t>
      </w:r>
      <w:r w:rsidRPr="00BE1449">
        <w:rPr>
          <w:rFonts w:ascii="Arial" w:hAnsi="Arial" w:cs="Arial"/>
          <w:color w:val="000000" w:themeColor="text1"/>
        </w:rPr>
        <w:t xml:space="preserve">We at Reliance Industries Limited are committed to leverage next generation biology advancement to create significant societal impact and make life healthier and more comfortable. We will share some of these breakthroughs during the presentation. </w:t>
      </w:r>
    </w:p>
    <w:p w:rsidR="005973B9" w:rsidRDefault="005973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Default="00ED31B9" w:rsidP="00ED31B9">
      <w:pPr>
        <w:pStyle w:val="Heading3"/>
        <w:spacing w:before="74"/>
        <w:ind w:left="0"/>
        <w:rPr>
          <w:rFonts w:eastAsia="Tw Cen MT"/>
          <w:b w:val="0"/>
          <w:bCs w:val="0"/>
          <w:sz w:val="24"/>
          <w:szCs w:val="24"/>
        </w:rPr>
      </w:pPr>
    </w:p>
    <w:p w:rsidR="00ED31B9" w:rsidRPr="00ED31B9" w:rsidRDefault="00ED31B9" w:rsidP="00ED31B9">
      <w:pPr>
        <w:pStyle w:val="Heading3"/>
        <w:spacing w:before="74"/>
        <w:ind w:left="0"/>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A1E09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FA0A9B">
        <w:rPr>
          <w:noProof/>
          <w:lang w:val="en-IN" w:eastAsia="en-IN"/>
        </w:rPr>
        <w:drawing>
          <wp:inline distT="0" distB="0" distL="0" distR="0">
            <wp:extent cx="1188720" cy="1615440"/>
            <wp:effectExtent l="0" t="0" r="0" b="3810"/>
            <wp:docPr id="2" name="Picture 2" descr="Ajit Sap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jit Sap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8720" cy="161544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FA0A9B" w:rsidRDefault="00FA0A9B" w:rsidP="00FA0A9B">
      <w:pPr>
        <w:pStyle w:val="NormalWeb"/>
        <w:shd w:val="clear" w:color="auto" w:fill="FFFFFF"/>
        <w:spacing w:before="0" w:after="0"/>
        <w:textAlignment w:val="baseline"/>
        <w:rPr>
          <w:rFonts w:ascii="Georgia" w:hAnsi="Georgia"/>
          <w:color w:val="505050"/>
        </w:rPr>
      </w:pPr>
      <w:proofErr w:type="spellStart"/>
      <w:r>
        <w:rPr>
          <w:rStyle w:val="Strong"/>
          <w:rFonts w:ascii="Georgia" w:hAnsi="Georgia"/>
          <w:color w:val="505050"/>
        </w:rPr>
        <w:t>Dr.</w:t>
      </w:r>
      <w:proofErr w:type="spellEnd"/>
      <w:r>
        <w:rPr>
          <w:rStyle w:val="Strong"/>
          <w:rFonts w:ascii="Georgia" w:hAnsi="Georgia"/>
          <w:color w:val="505050"/>
        </w:rPr>
        <w:t xml:space="preserve"> </w:t>
      </w:r>
      <w:proofErr w:type="spellStart"/>
      <w:r>
        <w:rPr>
          <w:rStyle w:val="Strong"/>
          <w:rFonts w:ascii="Georgia" w:hAnsi="Georgia"/>
          <w:color w:val="505050"/>
        </w:rPr>
        <w:t>Ajit</w:t>
      </w:r>
      <w:proofErr w:type="spellEnd"/>
      <w:r>
        <w:rPr>
          <w:rFonts w:ascii="Georgia" w:hAnsi="Georgia"/>
          <w:color w:val="505050"/>
        </w:rPr>
        <w:t> </w:t>
      </w:r>
      <w:proofErr w:type="spellStart"/>
      <w:r>
        <w:rPr>
          <w:rFonts w:ascii="Georgia" w:hAnsi="Georgia"/>
          <w:b/>
          <w:color w:val="505050"/>
        </w:rPr>
        <w:t>Sapre</w:t>
      </w:r>
      <w:proofErr w:type="spellEnd"/>
      <w:r>
        <w:rPr>
          <w:rFonts w:ascii="Georgia" w:hAnsi="Georgia"/>
          <w:b/>
          <w:color w:val="505050"/>
        </w:rPr>
        <w:t xml:space="preserve"> </w:t>
      </w:r>
      <w:r>
        <w:rPr>
          <w:rFonts w:ascii="Georgia" w:hAnsi="Georgia"/>
          <w:color w:val="505050"/>
        </w:rPr>
        <w:t>has more than 35 years of experience in the petroleum refining and petrochemicals business and technology, development and management. He received his PhD from the University of Delaware and MBA from Cornell University. His experience includes technical and managerial assignments in research, engineering, business, manufacturing units and corporate planning</w:t>
      </w:r>
    </w:p>
    <w:p w:rsidR="00FA0A9B" w:rsidRDefault="00FA0A9B" w:rsidP="00FA0A9B">
      <w:pPr>
        <w:pStyle w:val="NormalWeb"/>
        <w:shd w:val="clear" w:color="auto" w:fill="FFFFFF"/>
        <w:textAlignment w:val="baseline"/>
        <w:rPr>
          <w:rFonts w:ascii="Georgia" w:hAnsi="Georgia"/>
          <w:color w:val="505050"/>
        </w:rPr>
      </w:pPr>
      <w:proofErr w:type="spellStart"/>
      <w:r>
        <w:rPr>
          <w:rFonts w:ascii="Georgia" w:hAnsi="Georgia"/>
          <w:color w:val="505050"/>
        </w:rPr>
        <w:t>Ajit</w:t>
      </w:r>
      <w:proofErr w:type="spellEnd"/>
      <w:r>
        <w:rPr>
          <w:rFonts w:ascii="Georgia" w:hAnsi="Georgia"/>
          <w:color w:val="505050"/>
        </w:rPr>
        <w:t xml:space="preserve"> has strong management and technical background in refining, petrochemicals processes, development, catalyst development, chemical reaction engineering, optimization technologies, computer integrated manufacturing and intellectual asset management. He has experience in upstream, downstream (refining, petrochemicals, polyester, lubes) and renewable energy sectors.</w:t>
      </w:r>
    </w:p>
    <w:p w:rsidR="00FA0A9B" w:rsidRDefault="00FA0A9B" w:rsidP="00FA0A9B">
      <w:pPr>
        <w:pStyle w:val="NormalWeb"/>
        <w:shd w:val="clear" w:color="auto" w:fill="FFFFFF"/>
        <w:textAlignment w:val="baseline"/>
        <w:rPr>
          <w:rFonts w:ascii="Georgia" w:hAnsi="Georgia"/>
          <w:color w:val="505050"/>
        </w:rPr>
      </w:pPr>
      <w:r>
        <w:rPr>
          <w:rFonts w:ascii="Georgia" w:hAnsi="Georgia"/>
          <w:color w:val="505050"/>
        </w:rPr>
        <w:t>He has published more than 100 technical papers, one book and has more than 40 U.S. patents to his credit.</w:t>
      </w:r>
    </w:p>
    <w:p w:rsidR="00AE3E37" w:rsidRPr="00BE1449" w:rsidRDefault="00A9710C">
      <w:pPr>
        <w:spacing w:before="62"/>
        <w:ind w:left="4217" w:right="4235"/>
        <w:jc w:val="center"/>
        <w:rPr>
          <w:rStyle w:val="Hyperlink"/>
          <w:rFonts w:ascii="Arial"/>
          <w:sz w:val="18"/>
          <w:szCs w:val="18"/>
        </w:rPr>
      </w:pPr>
      <w:r w:rsidRPr="00BE1449">
        <w:rPr>
          <w:rFonts w:ascii="Arial"/>
          <w:sz w:val="18"/>
          <w:szCs w:val="18"/>
        </w:rPr>
        <w:t xml:space="preserve">Email: </w:t>
      </w:r>
      <w:r w:rsidR="00BE1449" w:rsidRPr="00BE1449">
        <w:rPr>
          <w:rFonts w:ascii="Arial"/>
          <w:sz w:val="18"/>
          <w:szCs w:val="18"/>
        </w:rPr>
        <w:t>ajit.sapre@ril.com</w:t>
      </w:r>
    </w:p>
    <w:p w:rsidR="003F476E" w:rsidRPr="00BE1449" w:rsidRDefault="003F476E" w:rsidP="003F476E">
      <w:pPr>
        <w:spacing w:before="62"/>
        <w:ind w:right="4235"/>
        <w:rPr>
          <w:rFonts w:ascii="Arial"/>
          <w:color w:val="000000" w:themeColor="text1"/>
          <w:sz w:val="18"/>
          <w:szCs w:val="18"/>
        </w:rPr>
      </w:pPr>
      <w:r w:rsidRPr="00BE1449">
        <w:rPr>
          <w:rStyle w:val="Hyperlink"/>
          <w:rFonts w:ascii="Arial"/>
          <w:color w:val="000000" w:themeColor="text1"/>
          <w:sz w:val="18"/>
          <w:szCs w:val="18"/>
          <w:u w:val="none"/>
        </w:rPr>
        <w:t xml:space="preserve">                                             </w:t>
      </w:r>
      <w:r w:rsidR="00BE1449">
        <w:rPr>
          <w:rStyle w:val="Hyperlink"/>
          <w:rFonts w:ascii="Arial"/>
          <w:color w:val="000000" w:themeColor="text1"/>
          <w:sz w:val="18"/>
          <w:szCs w:val="18"/>
          <w:u w:val="none"/>
        </w:rPr>
        <w:t xml:space="preserve">                             Contact </w:t>
      </w:r>
      <w:r w:rsidRPr="00BE1449">
        <w:rPr>
          <w:rStyle w:val="Hyperlink"/>
          <w:rFonts w:ascii="Arial"/>
          <w:color w:val="000000" w:themeColor="text1"/>
          <w:sz w:val="18"/>
          <w:szCs w:val="18"/>
          <w:u w:val="none"/>
        </w:rPr>
        <w:t>number:</w:t>
      </w:r>
      <w:r w:rsidR="00BE1449" w:rsidRPr="00BE1449">
        <w:rPr>
          <w:rStyle w:val="Hyperlink"/>
          <w:rFonts w:ascii="Arial"/>
          <w:color w:val="000000" w:themeColor="text1"/>
          <w:sz w:val="18"/>
          <w:szCs w:val="18"/>
          <w:u w:val="none"/>
        </w:rPr>
        <w:t xml:space="preserve"> +919987566846</w:t>
      </w:r>
    </w:p>
    <w:p w:rsidR="00AE3E37" w:rsidRPr="003F476E" w:rsidRDefault="00292ED9">
      <w:pPr>
        <w:pStyle w:val="BodyText"/>
        <w:spacing w:before="2"/>
        <w:rPr>
          <w:rFonts w:ascii="Arial"/>
          <w:sz w:val="14"/>
          <w:szCs w:val="14"/>
        </w:rPr>
      </w:pPr>
      <w:r w:rsidRPr="003F476E">
        <w:rPr>
          <w:noProof/>
          <w:sz w:val="14"/>
          <w:szCs w:val="14"/>
          <w:lang w:val="en-IN" w:eastAsia="en-IN"/>
        </w:rPr>
        <mc:AlternateContent>
          <mc:Choice Requires="wps">
            <w:drawing>
              <wp:anchor distT="0" distB="0" distL="0" distR="0" simplePos="0" relativeHeight="1072" behindDoc="0" locked="0" layoutInCell="1" allowOverlap="1" wp14:anchorId="0A4AC508" wp14:editId="71757D4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1192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3F476E">
        <w:rPr>
          <w:rFonts w:ascii="Arial"/>
          <w:sz w:val="14"/>
          <w:szCs w:val="14"/>
        </w:rPr>
        <w:t xml:space="preserve">                                                                             </w:t>
      </w:r>
      <w:r w:rsidR="00BE1449">
        <w:rPr>
          <w:rFonts w:ascii="Arial"/>
          <w:sz w:val="14"/>
          <w:szCs w:val="14"/>
        </w:rPr>
        <w:t xml:space="preserve">                            </w: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3D9D" w:rsidRDefault="00893D9D">
      <w:r>
        <w:separator/>
      </w:r>
    </w:p>
  </w:endnote>
  <w:endnote w:type="continuationSeparator" w:id="0">
    <w:p w:rsidR="00893D9D" w:rsidRDefault="00893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3D9D" w:rsidRDefault="00893D9D">
      <w:r>
        <w:separator/>
      </w:r>
    </w:p>
  </w:footnote>
  <w:footnote w:type="continuationSeparator" w:id="0">
    <w:p w:rsidR="00893D9D" w:rsidRDefault="00893D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23A7"/>
    <w:rsid w:val="001263DF"/>
    <w:rsid w:val="00143633"/>
    <w:rsid w:val="00292ED9"/>
    <w:rsid w:val="002C7E1C"/>
    <w:rsid w:val="003F476E"/>
    <w:rsid w:val="00404E5B"/>
    <w:rsid w:val="00414F7B"/>
    <w:rsid w:val="004355DC"/>
    <w:rsid w:val="004749B4"/>
    <w:rsid w:val="00494130"/>
    <w:rsid w:val="004C261E"/>
    <w:rsid w:val="004F3523"/>
    <w:rsid w:val="00542B7D"/>
    <w:rsid w:val="005973B9"/>
    <w:rsid w:val="005B3A56"/>
    <w:rsid w:val="006060CE"/>
    <w:rsid w:val="0063497F"/>
    <w:rsid w:val="008058DA"/>
    <w:rsid w:val="00873DF0"/>
    <w:rsid w:val="008756E6"/>
    <w:rsid w:val="00893D9D"/>
    <w:rsid w:val="008F3848"/>
    <w:rsid w:val="009B2D44"/>
    <w:rsid w:val="009F3F7D"/>
    <w:rsid w:val="00A07E82"/>
    <w:rsid w:val="00A9710C"/>
    <w:rsid w:val="00AE3E37"/>
    <w:rsid w:val="00B21A57"/>
    <w:rsid w:val="00BE1449"/>
    <w:rsid w:val="00C33602"/>
    <w:rsid w:val="00CD6F55"/>
    <w:rsid w:val="00DE3104"/>
    <w:rsid w:val="00ED31B9"/>
    <w:rsid w:val="00F72EEA"/>
    <w:rsid w:val="00F84CAE"/>
    <w:rsid w:val="00FA0A9B"/>
    <w:rsid w:val="00FA7E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06D72E9-6979-4962-A5D4-7DCB20AEB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FA0A9B"/>
    <w:pPr>
      <w:widowControl/>
      <w:spacing w:before="100" w:beforeAutospacing="1" w:after="100" w:afterAutospacing="1"/>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FA0A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29662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517</Words>
  <Characters>2950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shalin</cp:lastModifiedBy>
  <cp:revision>4</cp:revision>
  <dcterms:created xsi:type="dcterms:W3CDTF">2018-04-06T16:37:00Z</dcterms:created>
  <dcterms:modified xsi:type="dcterms:W3CDTF">2018-04-06T16:41:00Z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