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C9828" w14:textId="7456CA9A" w:rsidR="00AE3E37" w:rsidRDefault="004334D5" w:rsidP="00494130">
      <w:pPr>
        <w:pStyle w:val="Overskrift1"/>
        <w:spacing w:before="170"/>
        <w:ind w:left="0"/>
      </w:pPr>
      <w:r>
        <w:rPr>
          <w:color w:val="337AB7"/>
        </w:rPr>
        <w:t>Ultra-fast analysis of nucleic acids in human serum by bio</w:t>
      </w:r>
      <w:r w:rsidR="00CE4590">
        <w:rPr>
          <w:color w:val="337AB7"/>
        </w:rPr>
        <w:t>o</w:t>
      </w:r>
      <w:r>
        <w:rPr>
          <w:color w:val="337AB7"/>
        </w:rPr>
        <w:t xml:space="preserve">rthogonal hybridization assays. </w:t>
      </w:r>
    </w:p>
    <w:p w14:paraId="1A2BF380" w14:textId="77777777" w:rsidR="0056398D" w:rsidRDefault="0056398D" w:rsidP="0056398D">
      <w:pPr>
        <w:pStyle w:val="Brdtekst"/>
        <w:spacing w:before="73" w:line="198" w:lineRule="exact"/>
        <w:ind w:left="100" w:right="5987"/>
        <w:rPr>
          <w:rFonts w:ascii="Arial"/>
        </w:rPr>
        <w:sectPr w:rsidR="0056398D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8E3B5A6" w14:textId="6FAD51E2" w:rsidR="0056398D" w:rsidRPr="0056398D" w:rsidRDefault="0056398D" w:rsidP="009126DF">
      <w:pPr>
        <w:pStyle w:val="Brdtekst"/>
        <w:spacing w:before="73" w:line="198" w:lineRule="exact"/>
        <w:ind w:left="100" w:right="-83"/>
        <w:rPr>
          <w:rFonts w:ascii="Arial"/>
        </w:rPr>
      </w:pPr>
      <w:r w:rsidRPr="0056398D">
        <w:rPr>
          <w:rFonts w:ascii="Arial"/>
        </w:rPr>
        <w:t>Jesper Uhd,</w:t>
      </w:r>
      <w:r>
        <w:rPr>
          <w:rFonts w:ascii="Arial"/>
          <w:vertAlign w:val="superscript"/>
        </w:rPr>
        <w:t>1</w:t>
      </w:r>
      <w:r w:rsidRPr="0056398D">
        <w:rPr>
          <w:rFonts w:ascii="Arial"/>
        </w:rPr>
        <w:t xml:space="preserve"> Laura Miotke,</w:t>
      </w:r>
      <w:r>
        <w:rPr>
          <w:rFonts w:ascii="Arial"/>
          <w:vertAlign w:val="superscript"/>
        </w:rPr>
        <w:t>2</w:t>
      </w:r>
      <w:r>
        <w:rPr>
          <w:rFonts w:ascii="Arial"/>
        </w:rPr>
        <w:t xml:space="preserve"> </w:t>
      </w:r>
      <w:r w:rsidRPr="0056398D">
        <w:rPr>
          <w:rFonts w:ascii="Arial"/>
        </w:rPr>
        <w:t>Hanlee P. Ji</w:t>
      </w:r>
      <w:r>
        <w:rPr>
          <w:rFonts w:ascii="Arial"/>
          <w:vertAlign w:val="superscript"/>
        </w:rPr>
        <w:t>2</w:t>
      </w:r>
      <w:r w:rsidRPr="0056398D">
        <w:rPr>
          <w:rFonts w:ascii="Arial"/>
        </w:rPr>
        <w:t>, Marina Dunaeva,</w:t>
      </w:r>
      <w:r>
        <w:rPr>
          <w:rFonts w:ascii="Arial"/>
          <w:vertAlign w:val="superscript"/>
        </w:rPr>
        <w:t>3</w:t>
      </w:r>
      <w:r>
        <w:rPr>
          <w:rFonts w:ascii="Arial"/>
        </w:rPr>
        <w:t xml:space="preserve"> </w:t>
      </w:r>
      <w:r w:rsidRPr="0056398D">
        <w:rPr>
          <w:rFonts w:ascii="Arial"/>
        </w:rPr>
        <w:t>Ger J. M. Pruijn,</w:t>
      </w:r>
      <w:r>
        <w:rPr>
          <w:rFonts w:ascii="Arial"/>
          <w:vertAlign w:val="superscript"/>
        </w:rPr>
        <w:t>3</w:t>
      </w:r>
      <w:r>
        <w:rPr>
          <w:rFonts w:ascii="Arial"/>
        </w:rPr>
        <w:t xml:space="preserve"> </w:t>
      </w:r>
      <w:r w:rsidRPr="0056398D">
        <w:rPr>
          <w:rFonts w:ascii="Arial"/>
        </w:rPr>
        <w:t>Christian Damsgaard J</w:t>
      </w:r>
      <w:r>
        <w:rPr>
          <w:rFonts w:ascii="Arial"/>
        </w:rPr>
        <w:t>oe</w:t>
      </w:r>
      <w:r w:rsidRPr="0056398D">
        <w:rPr>
          <w:rFonts w:ascii="Arial"/>
        </w:rPr>
        <w:t>rgensen,</w:t>
      </w:r>
      <w:r>
        <w:rPr>
          <w:rFonts w:ascii="Arial"/>
          <w:vertAlign w:val="superscript"/>
        </w:rPr>
        <w:t>4</w:t>
      </w:r>
      <w:r w:rsidRPr="0056398D">
        <w:rPr>
          <w:rFonts w:ascii="Arial"/>
        </w:rPr>
        <w:t xml:space="preserve"> and </w:t>
      </w:r>
      <w:r w:rsidRPr="0056398D">
        <w:rPr>
          <w:rFonts w:ascii="Arial"/>
          <w:u w:val="single"/>
        </w:rPr>
        <w:t>Kira Astakhova</w:t>
      </w:r>
      <w:r w:rsidRPr="0056398D">
        <w:rPr>
          <w:rFonts w:ascii="Arial"/>
          <w:u w:val="single"/>
          <w:vertAlign w:val="superscript"/>
        </w:rPr>
        <w:t>1</w:t>
      </w:r>
      <w:r>
        <w:rPr>
          <w:rFonts w:ascii="Arial"/>
        </w:rPr>
        <w:t>, PhD, Associate Professor in Chemistry</w:t>
      </w:r>
    </w:p>
    <w:p w14:paraId="3D9493C3" w14:textId="77777777" w:rsidR="0056398D" w:rsidRPr="0056398D" w:rsidRDefault="0056398D" w:rsidP="009126DF">
      <w:pPr>
        <w:pStyle w:val="Brdtekst"/>
        <w:spacing w:before="73" w:line="198" w:lineRule="exact"/>
        <w:ind w:left="100" w:right="-83"/>
        <w:rPr>
          <w:rFonts w:ascii="Arial"/>
        </w:rPr>
      </w:pPr>
      <w:r w:rsidRPr="0056398D">
        <w:rPr>
          <w:rFonts w:ascii="Arial"/>
        </w:rPr>
        <w:t>1. Department of Chemistry, Technical University of Denmark, 207 Kemitorvet, 2800 Kgs. Lyngby, Denmark</w:t>
      </w:r>
    </w:p>
    <w:p w14:paraId="6C69FAFD" w14:textId="70471E34" w:rsidR="0056398D" w:rsidRPr="0056398D" w:rsidRDefault="0056398D" w:rsidP="009126DF">
      <w:pPr>
        <w:pStyle w:val="Brdtekst"/>
        <w:spacing w:before="73" w:line="198" w:lineRule="exact"/>
        <w:ind w:left="100" w:right="-83"/>
        <w:rPr>
          <w:rFonts w:ascii="Arial"/>
        </w:rPr>
      </w:pPr>
      <w:r>
        <w:rPr>
          <w:rFonts w:ascii="Arial"/>
        </w:rPr>
        <w:t>2</w:t>
      </w:r>
      <w:r w:rsidRPr="0056398D">
        <w:rPr>
          <w:rFonts w:ascii="Arial"/>
        </w:rPr>
        <w:t>. Stanford Genome Technology Center, Stanford University, 3165 Porter Drive, Palo Alto, California 94304, United States</w:t>
      </w:r>
    </w:p>
    <w:p w14:paraId="38CEA87B" w14:textId="13329217" w:rsidR="0056398D" w:rsidRPr="0056398D" w:rsidRDefault="0056398D" w:rsidP="009126DF">
      <w:pPr>
        <w:pStyle w:val="Brdtekst"/>
        <w:spacing w:before="73" w:line="198" w:lineRule="exact"/>
        <w:ind w:left="100" w:right="-83"/>
        <w:rPr>
          <w:rFonts w:ascii="Arial"/>
        </w:rPr>
      </w:pPr>
      <w:r>
        <w:rPr>
          <w:rFonts w:ascii="Arial"/>
        </w:rPr>
        <w:t>3</w:t>
      </w:r>
      <w:r w:rsidRPr="0056398D">
        <w:rPr>
          <w:rFonts w:ascii="Arial"/>
        </w:rPr>
        <w:t>. Department of Biomolecular Chemistry, Institute for Molecules and Materials, Radboud University, Geert Grooteplein Zuid 26 28, 6525 GA Nijmegen, The Netherlands</w:t>
      </w:r>
    </w:p>
    <w:p w14:paraId="6B22582A" w14:textId="2F652941" w:rsidR="0056398D" w:rsidRPr="0056398D" w:rsidRDefault="0056398D" w:rsidP="009126DF">
      <w:pPr>
        <w:pStyle w:val="Brdtekst"/>
        <w:spacing w:before="73" w:line="198" w:lineRule="exact"/>
        <w:ind w:left="100" w:right="-83"/>
        <w:rPr>
          <w:rFonts w:ascii="Arial"/>
        </w:rPr>
      </w:pPr>
      <w:r>
        <w:rPr>
          <w:rFonts w:ascii="Arial"/>
        </w:rPr>
        <w:t>4</w:t>
      </w:r>
      <w:r w:rsidRPr="0056398D">
        <w:rPr>
          <w:rFonts w:ascii="Arial"/>
        </w:rPr>
        <w:t>. Department of Mathematics and Computer Science, University of Southern Denmark, Campusvej 55, 5230 Odense, Denmark</w:t>
      </w:r>
    </w:p>
    <w:p w14:paraId="663BC70A" w14:textId="1E4FC4D8" w:rsidR="0056398D" w:rsidRPr="0056398D" w:rsidRDefault="0056398D">
      <w:pPr>
        <w:pStyle w:val="Brdtekst"/>
        <w:rPr>
          <w:rFonts w:ascii="Arial"/>
          <w:sz w:val="20"/>
          <w:lang w:val="da-DK"/>
        </w:rPr>
      </w:pPr>
    </w:p>
    <w:p w14:paraId="38ECF94B" w14:textId="77777777" w:rsidR="00AE3E37" w:rsidRPr="0056398D" w:rsidRDefault="00AE3E37">
      <w:pPr>
        <w:rPr>
          <w:rFonts w:ascii="Arial"/>
          <w:sz w:val="21"/>
          <w:lang w:val="da-DK"/>
        </w:rPr>
        <w:sectPr w:rsidR="00AE3E37" w:rsidRPr="0056398D"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14:paraId="76247262" w14:textId="3ADDBBD1" w:rsidR="00AE3E37" w:rsidRDefault="00A9710C">
      <w:pPr>
        <w:pStyle w:val="Overskrift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467C0076" w14:textId="3FFFFC13" w:rsidR="00B719C4" w:rsidRDefault="00C74621" w:rsidP="00F20EDA">
      <w:pPr>
        <w:pStyle w:val="Brdtekst"/>
        <w:spacing w:before="90" w:line="280" w:lineRule="auto"/>
        <w:ind w:left="100"/>
        <w:jc w:val="both"/>
      </w:pPr>
      <w:r>
        <w:t xml:space="preserve">Point-of-care (POC) diagnostic tools used for </w:t>
      </w:r>
      <w:r w:rsidR="00137BEF">
        <w:t xml:space="preserve">e.g. </w:t>
      </w:r>
      <w:r>
        <w:t>cancer and rheumatoid arthritis (RA) provided today</w:t>
      </w:r>
      <w:r w:rsidR="00137BEF">
        <w:t>,</w:t>
      </w:r>
      <w:r>
        <w:t xml:space="preserve"> does not show high enough sensitivity and specificity. Current POC diagnostic tools for detecti</w:t>
      </w:r>
      <w:r w:rsidR="00137BEF">
        <w:t>on of nucleic acid biomarkers are</w:t>
      </w:r>
      <w:r>
        <w:t xml:space="preserve"> not reliable enough and new </w:t>
      </w:r>
      <w:r w:rsidR="00981BFE">
        <w:t>more accurate tools are needed. Bioorthogonal h</w:t>
      </w:r>
      <w:r w:rsidR="00137BEF">
        <w:t>ybridization assays will get rid of amplification-related bias</w:t>
      </w:r>
      <w:r w:rsidR="006F2142">
        <w:t xml:space="preserve">, </w:t>
      </w:r>
      <w:r w:rsidR="00016363">
        <w:t>as no enzymes are</w:t>
      </w:r>
      <w:r w:rsidR="006F2142">
        <w:t xml:space="preserve"> used for this,</w:t>
      </w:r>
      <w:r w:rsidR="00137BEF">
        <w:t xml:space="preserve"> a</w:t>
      </w:r>
      <w:r w:rsidR="00CB74C1">
        <w:t>nd is also time e</w:t>
      </w:r>
      <w:r w:rsidR="006048FB">
        <w:t>fficient as no heavy workload is</w:t>
      </w:r>
      <w:r w:rsidR="00CB74C1">
        <w:t xml:space="preserve"> performed</w:t>
      </w:r>
      <w:r w:rsidR="00137BEF">
        <w:t xml:space="preserve">. </w:t>
      </w:r>
      <w:r w:rsidR="00674BB0">
        <w:t>The main targets</w:t>
      </w:r>
      <w:r w:rsidR="00255E55">
        <w:t xml:space="preserve"> for</w:t>
      </w:r>
      <w:r w:rsidR="00AE4F89">
        <w:t xml:space="preserve"> the enzyme-free assay</w:t>
      </w:r>
      <w:r w:rsidR="00674BB0">
        <w:t xml:space="preserve"> chosen here are microRNA (miRNA) a</w:t>
      </w:r>
      <w:r w:rsidR="00255E55">
        <w:t>nd circulating tumor DNA (ctDNA), respectively,</w:t>
      </w:r>
      <w:r w:rsidR="00674BB0">
        <w:t xml:space="preserve"> from human blood serum. </w:t>
      </w:r>
      <w:r w:rsidR="00FE2850">
        <w:t>miRNA</w:t>
      </w:r>
      <w:r w:rsidR="007B23A0">
        <w:t>s</w:t>
      </w:r>
      <w:r w:rsidR="00FE2850">
        <w:t xml:space="preserve"> are</w:t>
      </w:r>
      <w:r w:rsidR="00674BB0">
        <w:t xml:space="preserve"> a group of regulatory molecules, which can be used as potential biomarkers for diagnostics of RA</w:t>
      </w:r>
      <w:r w:rsidR="00AA4E9E">
        <w:t>. Studies of miRNA have shown a dysregulation in specific miRNAs that relates to rheumatic diseases as RA</w:t>
      </w:r>
      <w:r w:rsidR="00965B8B">
        <w:t>. The detectio</w:t>
      </w:r>
      <w:r w:rsidR="005406EA">
        <w:t>n of dysregulated miRNA serve to give specific detection but also to simplify the workflow in RA</w:t>
      </w:r>
      <w:r w:rsidR="00965B8B">
        <w:t xml:space="preserve"> diagnostic</w:t>
      </w:r>
      <w:r w:rsidR="00674BB0">
        <w:t>.</w:t>
      </w:r>
      <w:r w:rsidR="00AE4F89">
        <w:t xml:space="preserve"> ctDNA mutations caused by cancer is actively </w:t>
      </w:r>
      <w:r w:rsidR="00D03A61">
        <w:t xml:space="preserve">being </w:t>
      </w:r>
      <w:r w:rsidR="00AE4F89">
        <w:t>explored for the</w:t>
      </w:r>
      <w:r w:rsidR="00D03A61">
        <w:t xml:space="preserve"> detection</w:t>
      </w:r>
      <w:r w:rsidR="00AE4F89">
        <w:t xml:space="preserve"> of </w:t>
      </w:r>
      <w:r w:rsidR="00D03A61">
        <w:t xml:space="preserve">specific </w:t>
      </w:r>
      <w:r w:rsidR="00AE4F89">
        <w:t>tumor tissue</w:t>
      </w:r>
      <w:r w:rsidR="00D03A61">
        <w:t xml:space="preserve"> as these are released to the blood stream by dying tumors</w:t>
      </w:r>
      <w:r w:rsidR="00EE0183">
        <w:t xml:space="preserve">. ctDNA </w:t>
      </w:r>
      <w:r w:rsidR="00D03A61">
        <w:t>mutations vary for each patient which can be used for a diagnostic purpose</w:t>
      </w:r>
      <w:r w:rsidR="00AE4F89">
        <w:t>.</w:t>
      </w:r>
      <w:r w:rsidR="00554255">
        <w:t xml:space="preserve"> Detection</w:t>
      </w:r>
      <w:r w:rsidR="00B2599D">
        <w:t xml:space="preserve"> of mutations is done through </w:t>
      </w:r>
      <w:r w:rsidR="00554255">
        <w:t>single-nucleotide polymorphisms (SNPs) as to give information of genetic variation found in the human genome</w:t>
      </w:r>
      <w:r w:rsidR="00AA1CA1">
        <w:t>. R</w:t>
      </w:r>
      <w:r w:rsidR="00EB1963">
        <w:t>eliable detection</w:t>
      </w:r>
      <w:r w:rsidR="00AA1CA1">
        <w:t xml:space="preserve"> of SNPs</w:t>
      </w:r>
      <w:r w:rsidR="00EB1963">
        <w:t xml:space="preserve"> is</w:t>
      </w:r>
      <w:r w:rsidR="00B2599D">
        <w:t xml:space="preserve"> both</w:t>
      </w:r>
      <w:r w:rsidR="00EB1963">
        <w:t xml:space="preserve"> </w:t>
      </w:r>
      <w:r w:rsidR="00B2599D">
        <w:t xml:space="preserve">important in clinical- and research science. </w:t>
      </w:r>
      <w:r w:rsidR="008C0803">
        <w:t>Bio</w:t>
      </w:r>
      <w:r w:rsidR="001E7324">
        <w:t>-recognition can be performed through bi</w:t>
      </w:r>
      <w:r w:rsidR="008B6A95">
        <w:t>o</w:t>
      </w:r>
      <w:r w:rsidR="001E7324">
        <w:t>or</w:t>
      </w:r>
      <w:r w:rsidR="00B2599D">
        <w:t>o</w:t>
      </w:r>
      <w:r w:rsidR="001E7324">
        <w:t xml:space="preserve">thogonal hybridization assays </w:t>
      </w:r>
      <w:r w:rsidR="00B2599D">
        <w:t>which uses synthetic oligonucleotides as these allows for detection of miRNA’s in RA patients and SNP</w:t>
      </w:r>
      <w:r w:rsidR="00A10894">
        <w:t>s</w:t>
      </w:r>
      <w:r w:rsidR="00B2599D">
        <w:t xml:space="preserve"> in cancer associated ctDNA. The bioorthohonal assay still needs more work to be able to replace existing diagnostic assays but gives important knowledge</w:t>
      </w:r>
      <w:r w:rsidR="003B471E">
        <w:t xml:space="preserve"> for current</w:t>
      </w:r>
      <w:r w:rsidR="00B2599D">
        <w:t xml:space="preserve"> and future work in this field.</w:t>
      </w:r>
    </w:p>
    <w:p w14:paraId="1737C316" w14:textId="77777777" w:rsidR="00F20EDA" w:rsidRPr="00B719C4" w:rsidRDefault="00F20EDA" w:rsidP="00F20EDA">
      <w:pPr>
        <w:pStyle w:val="Brdtekst"/>
        <w:spacing w:before="90" w:line="280" w:lineRule="auto"/>
        <w:ind w:left="100"/>
        <w:jc w:val="both"/>
      </w:pPr>
    </w:p>
    <w:p w14:paraId="52FCCA2F" w14:textId="677B1CDC" w:rsidR="00000C4B" w:rsidRPr="00000C4B" w:rsidRDefault="00A9710C" w:rsidP="00000C4B">
      <w:pPr>
        <w:pStyle w:val="Overskrift3"/>
        <w:spacing w:before="74"/>
      </w:pPr>
      <w:r>
        <w:rPr>
          <w:b w:val="0"/>
        </w:rPr>
        <w:br w:type="column"/>
      </w:r>
    </w:p>
    <w:p w14:paraId="46E554A0" w14:textId="15F28DC4" w:rsidR="00000C4B" w:rsidRDefault="00E11DC7" w:rsidP="00E11DC7">
      <w:pPr>
        <w:pStyle w:val="Brdtekst"/>
        <w:spacing w:before="2"/>
        <w:ind w:left="284" w:hanging="284"/>
        <w:rPr>
          <w:rFonts w:ascii="Arial"/>
          <w:b/>
          <w:sz w:val="16"/>
        </w:rPr>
      </w:pPr>
      <w:r w:rsidRPr="00E11DC7">
        <w:rPr>
          <w:noProof/>
        </w:rPr>
        <w:drawing>
          <wp:inline distT="0" distB="0" distL="0" distR="0" wp14:anchorId="59E10632" wp14:editId="26CE3901">
            <wp:extent cx="3486007" cy="2845449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8630" cy="2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040DA" w14:textId="2CAF2F21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14:paraId="533F8D21" w14:textId="301EE2BB" w:rsidR="007B3DB8" w:rsidRPr="007B3DB8" w:rsidRDefault="007B3DB8" w:rsidP="000B6B7F">
      <w:pPr>
        <w:pStyle w:val="Listeafsnit"/>
        <w:numPr>
          <w:ilvl w:val="0"/>
          <w:numId w:val="5"/>
        </w:numPr>
        <w:tabs>
          <w:tab w:val="left" w:pos="384"/>
        </w:tabs>
        <w:spacing w:line="216" w:lineRule="exact"/>
        <w:ind w:left="284" w:right="137"/>
        <w:rPr>
          <w:sz w:val="18"/>
        </w:rPr>
      </w:pPr>
      <w:r w:rsidRPr="007B3DB8">
        <w:rPr>
          <w:sz w:val="18"/>
        </w:rPr>
        <w:t>Maria Taskova, Jesper Uhd, Laura Miotke, Matthew Kubit, John Bell, Ha</w:t>
      </w:r>
      <w:r>
        <w:rPr>
          <w:sz w:val="18"/>
        </w:rPr>
        <w:t xml:space="preserve">nlee P. Ji, and Kira Astakhova (2017) </w:t>
      </w:r>
      <w:r w:rsidRPr="007B3DB8">
        <w:rPr>
          <w:sz w:val="18"/>
        </w:rPr>
        <w:t>Tandem Oligonucleotide Probe Annealing and Elongation To Discrimina</w:t>
      </w:r>
      <w:r>
        <w:rPr>
          <w:sz w:val="18"/>
        </w:rPr>
        <w:t>te Viral Sequence. Anal. Chem. 2017, 89:</w:t>
      </w:r>
      <w:r w:rsidRPr="007B3DB8">
        <w:rPr>
          <w:sz w:val="18"/>
        </w:rPr>
        <w:t>4363–4366.</w:t>
      </w:r>
    </w:p>
    <w:p w14:paraId="4816129D" w14:textId="566CF893" w:rsidR="007B3DB8" w:rsidRPr="007B3DB8" w:rsidRDefault="007B3DB8" w:rsidP="000B6B7F">
      <w:pPr>
        <w:pStyle w:val="Listeafsnit"/>
        <w:numPr>
          <w:ilvl w:val="0"/>
          <w:numId w:val="5"/>
        </w:numPr>
        <w:tabs>
          <w:tab w:val="left" w:pos="384"/>
        </w:tabs>
        <w:spacing w:line="216" w:lineRule="exact"/>
        <w:ind w:left="284" w:right="137" w:hanging="283"/>
        <w:rPr>
          <w:sz w:val="18"/>
        </w:rPr>
      </w:pPr>
      <w:r w:rsidRPr="007B3DB8">
        <w:rPr>
          <w:sz w:val="18"/>
        </w:rPr>
        <w:t>Ivana Domljanovic, Annika Carstens, Anders Okholm, Jørgen Kjems, Christoffer Tandrup Nielsen, Niels H. H. Heegaard and Kira Astakhova</w:t>
      </w:r>
      <w:r>
        <w:rPr>
          <w:sz w:val="18"/>
        </w:rPr>
        <w:t xml:space="preserve"> (2017)</w:t>
      </w:r>
      <w:r w:rsidRPr="007B3DB8">
        <w:rPr>
          <w:sz w:val="18"/>
        </w:rPr>
        <w:t xml:space="preserve">. Complexes of DNA with fluorescent dyes are effective reagents for detection of autoimmune antibodies. Scientific Reports </w:t>
      </w:r>
      <w:r>
        <w:rPr>
          <w:sz w:val="18"/>
        </w:rPr>
        <w:t>7:</w:t>
      </w:r>
      <w:r w:rsidRPr="007B3DB8">
        <w:rPr>
          <w:sz w:val="18"/>
        </w:rPr>
        <w:t>1925.</w:t>
      </w:r>
    </w:p>
    <w:p w14:paraId="11D4F2E5" w14:textId="246392B4" w:rsidR="007B3DB8" w:rsidRPr="007B3DB8" w:rsidRDefault="007B3DB8" w:rsidP="000B6B7F">
      <w:pPr>
        <w:pStyle w:val="Listeafsnit"/>
        <w:numPr>
          <w:ilvl w:val="0"/>
          <w:numId w:val="5"/>
        </w:numPr>
        <w:tabs>
          <w:tab w:val="left" w:pos="384"/>
        </w:tabs>
        <w:spacing w:line="216" w:lineRule="exact"/>
        <w:ind w:left="284" w:right="137" w:hanging="283"/>
        <w:rPr>
          <w:sz w:val="18"/>
        </w:rPr>
      </w:pPr>
      <w:r w:rsidRPr="007B3DB8">
        <w:rPr>
          <w:sz w:val="18"/>
          <w:lang w:val="da-DK"/>
        </w:rPr>
        <w:t xml:space="preserve">Kira </w:t>
      </w:r>
      <w:r>
        <w:rPr>
          <w:sz w:val="18"/>
          <w:lang w:val="da-DK"/>
        </w:rPr>
        <w:t xml:space="preserve">Astakhova, Vladimir Korshun, </w:t>
      </w:r>
      <w:r w:rsidRPr="007B3DB8">
        <w:rPr>
          <w:sz w:val="18"/>
          <w:lang w:val="da-DK"/>
        </w:rPr>
        <w:t xml:space="preserve">et al. </w:t>
      </w:r>
      <w:r>
        <w:rPr>
          <w:sz w:val="18"/>
        </w:rPr>
        <w:t xml:space="preserve">(2017) </w:t>
      </w:r>
      <w:r w:rsidRPr="007B3DB8">
        <w:rPr>
          <w:sz w:val="18"/>
        </w:rPr>
        <w:t>2'-O-Me RNA probes modified with pyrene fluorophores: Attachment p</w:t>
      </w:r>
      <w:r>
        <w:rPr>
          <w:sz w:val="18"/>
        </w:rPr>
        <w:t>oint matters. Tetrahedron 73:</w:t>
      </w:r>
      <w:r w:rsidRPr="007B3DB8">
        <w:rPr>
          <w:sz w:val="18"/>
        </w:rPr>
        <w:t>3220-3230.</w:t>
      </w:r>
    </w:p>
    <w:p w14:paraId="6AE2340E" w14:textId="39F01A6B" w:rsidR="007B3DB8" w:rsidRPr="007B3DB8" w:rsidRDefault="007B3DB8" w:rsidP="000B6B7F">
      <w:pPr>
        <w:pStyle w:val="Listeafsnit"/>
        <w:numPr>
          <w:ilvl w:val="0"/>
          <w:numId w:val="5"/>
        </w:numPr>
        <w:tabs>
          <w:tab w:val="left" w:pos="384"/>
        </w:tabs>
        <w:spacing w:line="216" w:lineRule="exact"/>
        <w:ind w:left="284" w:right="137" w:hanging="283"/>
        <w:rPr>
          <w:sz w:val="18"/>
        </w:rPr>
      </w:pPr>
      <w:r>
        <w:rPr>
          <w:sz w:val="18"/>
        </w:rPr>
        <w:t>Maria Taskova, Maria Carla Barducci and Kira Astakhova (2017)</w:t>
      </w:r>
      <w:r w:rsidRPr="007B3DB8">
        <w:rPr>
          <w:sz w:val="18"/>
        </w:rPr>
        <w:t xml:space="preserve"> Environmentally sensitive molecular probes reveal mutations and epigenetic 5-methyl cytosine in human oncogenes. Org Biomol Chem 2017</w:t>
      </w:r>
      <w:r>
        <w:rPr>
          <w:sz w:val="18"/>
        </w:rPr>
        <w:t>:</w:t>
      </w:r>
      <w:r w:rsidR="000B6B7F">
        <w:rPr>
          <w:sz w:val="18"/>
        </w:rPr>
        <w:t>5680-5684</w:t>
      </w:r>
      <w:r w:rsidRPr="007B3DB8">
        <w:rPr>
          <w:sz w:val="18"/>
        </w:rPr>
        <w:t>.</w:t>
      </w:r>
    </w:p>
    <w:p w14:paraId="4733D5C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DCA29EA" w14:textId="77777777" w:rsidR="00AE3E37" w:rsidRDefault="00292ED9">
      <w:pPr>
        <w:pStyle w:val="Brdteks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DF7F3A2" wp14:editId="2C4A964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6EAD2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FB6F53C" w14:textId="3CFBF12B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25F29">
        <w:rPr>
          <w:rFonts w:ascii="Arial"/>
          <w:noProof/>
          <w:color w:val="BF5A14"/>
        </w:rPr>
        <w:drawing>
          <wp:inline distT="0" distB="0" distL="0" distR="0" wp14:anchorId="285FDE9B" wp14:editId="6F0D63CD">
            <wp:extent cx="782883" cy="76835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89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67" t="12770" r="24775"/>
                    <a:stretch/>
                  </pic:blipFill>
                  <pic:spPr bwMode="auto">
                    <a:xfrm>
                      <a:off x="0" y="0"/>
                      <a:ext cx="784783" cy="770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8EAE91F" w14:textId="6F9BF367" w:rsidR="00AE3E37" w:rsidRDefault="00F26ED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26ED4">
        <w:rPr>
          <w:rFonts w:ascii="Arial"/>
          <w:sz w:val="14"/>
        </w:rPr>
        <w:t xml:space="preserve">Kira Astakhova is an Associate Professor in the Department of </w:t>
      </w:r>
      <w:r>
        <w:rPr>
          <w:rFonts w:ascii="Arial"/>
          <w:sz w:val="14"/>
        </w:rPr>
        <w:t>Chemistry</w:t>
      </w:r>
      <w:r w:rsidRPr="00F26ED4">
        <w:rPr>
          <w:rFonts w:ascii="Arial"/>
          <w:sz w:val="14"/>
        </w:rPr>
        <w:t xml:space="preserve"> at the </w:t>
      </w:r>
      <w:r>
        <w:rPr>
          <w:rFonts w:ascii="Arial"/>
          <w:sz w:val="14"/>
        </w:rPr>
        <w:t xml:space="preserve">Technical </w:t>
      </w:r>
      <w:r w:rsidRPr="00F26ED4">
        <w:rPr>
          <w:rFonts w:ascii="Arial"/>
          <w:sz w:val="14"/>
        </w:rPr>
        <w:t xml:space="preserve">University of Denmark where she has been a faculty member since </w:t>
      </w:r>
      <w:r>
        <w:rPr>
          <w:rFonts w:ascii="Arial"/>
          <w:sz w:val="14"/>
        </w:rPr>
        <w:t>August 2017</w:t>
      </w:r>
      <w:r w:rsidRPr="00F26ED4">
        <w:rPr>
          <w:rFonts w:ascii="Arial"/>
          <w:sz w:val="14"/>
        </w:rPr>
        <w:t xml:space="preserve">. She holds PhD in Bioorganic Chemistry </w:t>
      </w:r>
      <w:r>
        <w:rPr>
          <w:rFonts w:ascii="Arial"/>
          <w:sz w:val="14"/>
        </w:rPr>
        <w:t>from the Russian Institute of Bioorganic Chemistry, received in the group of Prof. Korshun in 2009</w:t>
      </w:r>
      <w:r w:rsidRPr="00F26ED4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Dr. Astakhova completed </w:t>
      </w:r>
      <w:r w:rsidRPr="00F26ED4">
        <w:rPr>
          <w:rFonts w:ascii="Arial"/>
          <w:sz w:val="14"/>
        </w:rPr>
        <w:t xml:space="preserve">her undergraduate studies at Higher Chemical Colledge of Russian Academy of Sciences. </w:t>
      </w:r>
      <w:r w:rsidR="00F06523">
        <w:rPr>
          <w:rFonts w:ascii="Arial"/>
          <w:sz w:val="14"/>
        </w:rPr>
        <w:t xml:space="preserve">In 2012-2017 Dr. Astakhova has been appointed at the Nucleic Acid Center, University of Southern Denmark. </w:t>
      </w:r>
      <w:r w:rsidRPr="00F26ED4">
        <w:rPr>
          <w:rFonts w:ascii="Arial"/>
          <w:sz w:val="14"/>
        </w:rPr>
        <w:t xml:space="preserve">Her </w:t>
      </w:r>
      <w:r w:rsidR="00F06523">
        <w:rPr>
          <w:rFonts w:ascii="Arial"/>
          <w:sz w:val="14"/>
        </w:rPr>
        <w:t xml:space="preserve">current </w:t>
      </w:r>
      <w:r w:rsidRPr="00F26ED4">
        <w:rPr>
          <w:rFonts w:ascii="Arial"/>
          <w:sz w:val="14"/>
        </w:rPr>
        <w:t xml:space="preserve">research interests lie in the area of </w:t>
      </w:r>
      <w:r w:rsidR="00F06523">
        <w:rPr>
          <w:rFonts w:ascii="Arial"/>
          <w:sz w:val="14"/>
        </w:rPr>
        <w:t>nucleic acid chemistry and biotechnology</w:t>
      </w:r>
      <w:r w:rsidRPr="00F26ED4">
        <w:rPr>
          <w:rFonts w:ascii="Arial"/>
          <w:sz w:val="14"/>
        </w:rPr>
        <w:t>.</w:t>
      </w:r>
      <w:r w:rsidR="00FA5E70">
        <w:rPr>
          <w:rFonts w:ascii="Arial"/>
          <w:sz w:val="14"/>
        </w:rPr>
        <w:t xml:space="preserve"> Currently Astakhova group has 11 members. </w:t>
      </w:r>
      <w:r w:rsidR="00B26C4A">
        <w:rPr>
          <w:rFonts w:ascii="Arial"/>
          <w:sz w:val="14"/>
        </w:rPr>
        <w:t xml:space="preserve">In January 2018, Dr. Astakhova initiated a high tech company IBIO TECH ApS, that works on autoimmune research and therapy </w:t>
      </w:r>
      <w:r w:rsidR="00B26C4A">
        <w:rPr>
          <w:rFonts w:ascii="Arial"/>
          <w:sz w:val="14"/>
        </w:rPr>
        <w:lastRenderedPageBreak/>
        <w:t>(</w:t>
      </w:r>
      <w:hyperlink r:id="rId12" w:history="1">
        <w:r w:rsidR="00B26C4A" w:rsidRPr="002627A7">
          <w:rPr>
            <w:rStyle w:val="Hyperlink"/>
            <w:rFonts w:ascii="Arial"/>
            <w:sz w:val="14"/>
          </w:rPr>
          <w:t>https://ias982.wixsite.com/ibiotechnol</w:t>
        </w:r>
      </w:hyperlink>
      <w:r w:rsidR="00B26C4A">
        <w:rPr>
          <w:rFonts w:ascii="Arial"/>
          <w:sz w:val="14"/>
        </w:rPr>
        <w:t>). The research group and start us are supported by several industrial and research grants, including Villum Foundation and National Institutes of Health, USA.</w:t>
      </w:r>
    </w:p>
    <w:p w14:paraId="41857AE2" w14:textId="77777777" w:rsidR="00F26ED4" w:rsidRPr="00F26ED4" w:rsidRDefault="00F26ED4" w:rsidP="00825F29">
      <w:pPr>
        <w:spacing w:before="62"/>
        <w:ind w:left="4217" w:right="4235"/>
        <w:jc w:val="center"/>
        <w:rPr>
          <w:rFonts w:ascii="Arial"/>
          <w:sz w:val="14"/>
        </w:rPr>
      </w:pPr>
    </w:p>
    <w:p w14:paraId="1A67EB38" w14:textId="14349D5B" w:rsidR="00AE3E37" w:rsidRPr="00B26C4A" w:rsidRDefault="00A9710C" w:rsidP="00825F29">
      <w:pPr>
        <w:spacing w:before="62"/>
        <w:ind w:left="4217" w:right="4235"/>
        <w:jc w:val="center"/>
        <w:rPr>
          <w:rFonts w:ascii="Arial"/>
          <w:sz w:val="14"/>
        </w:rPr>
        <w:sectPr w:rsidR="00AE3E37" w:rsidRPr="00B26C4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6C4A">
        <w:rPr>
          <w:rFonts w:ascii="Arial"/>
          <w:sz w:val="14"/>
        </w:rPr>
        <w:t xml:space="preserve">Email: </w:t>
      </w:r>
      <w:r w:rsidR="00825F29" w:rsidRPr="00B26C4A">
        <w:rPr>
          <w:rFonts w:ascii="Arial"/>
          <w:sz w:val="14"/>
        </w:rPr>
        <w:t>kiraas@kemi.dtu.dk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937D212" wp14:editId="3D82C4E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A9104E" id="Line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FB78AC1" w14:textId="77777777" w:rsidR="00AE3E37" w:rsidRPr="00B26C4A" w:rsidRDefault="00AE3E37" w:rsidP="00CE4590">
      <w:pPr>
        <w:pStyle w:val="Brdtekst"/>
        <w:spacing w:before="3"/>
        <w:rPr>
          <w:rFonts w:ascii="Minion Pro"/>
          <w:sz w:val="26"/>
        </w:rPr>
      </w:pPr>
    </w:p>
    <w:sectPr w:rsidR="00AE3E37" w:rsidRPr="00B26C4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E9922" w14:textId="77777777" w:rsidR="00BA2A2D" w:rsidRDefault="00BA2A2D">
      <w:r>
        <w:separator/>
      </w:r>
    </w:p>
  </w:endnote>
  <w:endnote w:type="continuationSeparator" w:id="0">
    <w:p w14:paraId="5329CCD7" w14:textId="77777777" w:rsidR="00BA2A2D" w:rsidRDefault="00BA2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92FC2" w14:textId="77777777" w:rsidR="00AE3E37" w:rsidRDefault="00292ED9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703C41A" wp14:editId="2686DDA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4BE41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E79AB1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03C4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244BE41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E79AB1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EF14E92" wp14:editId="2A5FEBC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23B0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5FF3FC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F14E92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14E23B0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5FF3FC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CE5796D" wp14:editId="4A702AA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3ED04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CA3C3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E5796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5C3ED04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CA3C3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DF2F0" w14:textId="77777777" w:rsidR="00BA2A2D" w:rsidRDefault="00BA2A2D">
      <w:r>
        <w:separator/>
      </w:r>
    </w:p>
  </w:footnote>
  <w:footnote w:type="continuationSeparator" w:id="0">
    <w:p w14:paraId="7238E408" w14:textId="77777777" w:rsidR="00BA2A2D" w:rsidRDefault="00BA2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A2E01" w14:textId="77777777" w:rsidR="00AE3E37" w:rsidRDefault="00292ED9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B917249" wp14:editId="45DA552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143A0" w14:textId="77777777" w:rsidR="00AE3E37" w:rsidRPr="007D05A4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7D05A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7D05A4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91724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4C2143A0" w14:textId="77777777" w:rsidR="00AE3E37" w:rsidRPr="007D05A4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7D05A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hyperlink r:id="rId2">
                      <w:r w:rsidRPr="007D05A4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4028686" wp14:editId="4FEFA11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E3729E" w14:textId="77777777" w:rsidR="00AE3E37" w:rsidRPr="005B3A56" w:rsidRDefault="00A9710C">
                          <w:pPr>
                            <w:pStyle w:val="Brdteks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0B0F1C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02868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40E3729E" w14:textId="77777777" w:rsidR="00AE3E37" w:rsidRPr="005B3A56" w:rsidRDefault="00A9710C">
                    <w:pPr>
                      <w:pStyle w:val="Brdteks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0B0F1C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C4E3A32"/>
    <w:multiLevelType w:val="hybridMultilevel"/>
    <w:tmpl w:val="721AB240"/>
    <w:lvl w:ilvl="0" w:tplc="4D4817B2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3" w:hanging="360"/>
      </w:pPr>
    </w:lvl>
    <w:lvl w:ilvl="2" w:tplc="0409001B" w:tentative="1">
      <w:start w:val="1"/>
      <w:numFmt w:val="lowerRoman"/>
      <w:lvlText w:val="%3."/>
      <w:lvlJc w:val="right"/>
      <w:pPr>
        <w:ind w:left="2183" w:hanging="180"/>
      </w:pPr>
    </w:lvl>
    <w:lvl w:ilvl="3" w:tplc="0409000F" w:tentative="1">
      <w:start w:val="1"/>
      <w:numFmt w:val="decimal"/>
      <w:lvlText w:val="%4."/>
      <w:lvlJc w:val="left"/>
      <w:pPr>
        <w:ind w:left="2903" w:hanging="360"/>
      </w:pPr>
    </w:lvl>
    <w:lvl w:ilvl="4" w:tplc="04090019" w:tentative="1">
      <w:start w:val="1"/>
      <w:numFmt w:val="lowerLetter"/>
      <w:lvlText w:val="%5."/>
      <w:lvlJc w:val="left"/>
      <w:pPr>
        <w:ind w:left="3623" w:hanging="360"/>
      </w:pPr>
    </w:lvl>
    <w:lvl w:ilvl="5" w:tplc="0409001B" w:tentative="1">
      <w:start w:val="1"/>
      <w:numFmt w:val="lowerRoman"/>
      <w:lvlText w:val="%6."/>
      <w:lvlJc w:val="right"/>
      <w:pPr>
        <w:ind w:left="4343" w:hanging="180"/>
      </w:pPr>
    </w:lvl>
    <w:lvl w:ilvl="6" w:tplc="0409000F" w:tentative="1">
      <w:start w:val="1"/>
      <w:numFmt w:val="decimal"/>
      <w:lvlText w:val="%7."/>
      <w:lvlJc w:val="left"/>
      <w:pPr>
        <w:ind w:left="5063" w:hanging="360"/>
      </w:pPr>
    </w:lvl>
    <w:lvl w:ilvl="7" w:tplc="04090019" w:tentative="1">
      <w:start w:val="1"/>
      <w:numFmt w:val="lowerLetter"/>
      <w:lvlText w:val="%8."/>
      <w:lvlJc w:val="left"/>
      <w:pPr>
        <w:ind w:left="5783" w:hanging="360"/>
      </w:pPr>
    </w:lvl>
    <w:lvl w:ilvl="8" w:tplc="04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771A7666"/>
    <w:multiLevelType w:val="hybridMultilevel"/>
    <w:tmpl w:val="A39C34B2"/>
    <w:lvl w:ilvl="0" w:tplc="29CE2D3C">
      <w:start w:val="2"/>
      <w:numFmt w:val="bullet"/>
      <w:lvlText w:val="-"/>
      <w:lvlJc w:val="left"/>
      <w:pPr>
        <w:ind w:left="720" w:hanging="360"/>
      </w:pPr>
      <w:rPr>
        <w:rFonts w:ascii="Tw Cen MT" w:eastAsia="Tw Cen MT" w:hAnsi="Tw Cen MT" w:cs="Tw Cen M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0C4B"/>
    <w:rsid w:val="00016363"/>
    <w:rsid w:val="000B2710"/>
    <w:rsid w:val="000B6B7F"/>
    <w:rsid w:val="000E2911"/>
    <w:rsid w:val="001263DF"/>
    <w:rsid w:val="00137BEF"/>
    <w:rsid w:val="00143633"/>
    <w:rsid w:val="001E7324"/>
    <w:rsid w:val="002246F5"/>
    <w:rsid w:val="00255E55"/>
    <w:rsid w:val="00271981"/>
    <w:rsid w:val="00292ED9"/>
    <w:rsid w:val="00370923"/>
    <w:rsid w:val="003B4520"/>
    <w:rsid w:val="003B471E"/>
    <w:rsid w:val="003F396F"/>
    <w:rsid w:val="00404E5B"/>
    <w:rsid w:val="00414F7B"/>
    <w:rsid w:val="00426490"/>
    <w:rsid w:val="004334D5"/>
    <w:rsid w:val="004355DC"/>
    <w:rsid w:val="0047322A"/>
    <w:rsid w:val="004749B4"/>
    <w:rsid w:val="00494130"/>
    <w:rsid w:val="004C261E"/>
    <w:rsid w:val="004F3523"/>
    <w:rsid w:val="005406EA"/>
    <w:rsid w:val="00554255"/>
    <w:rsid w:val="0056398D"/>
    <w:rsid w:val="005973B9"/>
    <w:rsid w:val="005B3A56"/>
    <w:rsid w:val="006048FB"/>
    <w:rsid w:val="006060CE"/>
    <w:rsid w:val="00622B5A"/>
    <w:rsid w:val="0063497F"/>
    <w:rsid w:val="00674BB0"/>
    <w:rsid w:val="006F2142"/>
    <w:rsid w:val="00766155"/>
    <w:rsid w:val="007B23A0"/>
    <w:rsid w:val="007B3DB8"/>
    <w:rsid w:val="007C1389"/>
    <w:rsid w:val="007D05A4"/>
    <w:rsid w:val="008058DA"/>
    <w:rsid w:val="00825F29"/>
    <w:rsid w:val="00873DF0"/>
    <w:rsid w:val="008756E6"/>
    <w:rsid w:val="008B6A95"/>
    <w:rsid w:val="008C0803"/>
    <w:rsid w:val="008F3848"/>
    <w:rsid w:val="009126DF"/>
    <w:rsid w:val="009618F3"/>
    <w:rsid w:val="00965B8B"/>
    <w:rsid w:val="00981BFE"/>
    <w:rsid w:val="009A5F21"/>
    <w:rsid w:val="009B2D44"/>
    <w:rsid w:val="009F3F7D"/>
    <w:rsid w:val="00A07E82"/>
    <w:rsid w:val="00A10894"/>
    <w:rsid w:val="00A35871"/>
    <w:rsid w:val="00A9710C"/>
    <w:rsid w:val="00AA1CA1"/>
    <w:rsid w:val="00AA4E9E"/>
    <w:rsid w:val="00AA4F5E"/>
    <w:rsid w:val="00AE3E37"/>
    <w:rsid w:val="00AE4F89"/>
    <w:rsid w:val="00B105D7"/>
    <w:rsid w:val="00B21A57"/>
    <w:rsid w:val="00B2599D"/>
    <w:rsid w:val="00B26C4A"/>
    <w:rsid w:val="00B719C4"/>
    <w:rsid w:val="00B96511"/>
    <w:rsid w:val="00BA2A2D"/>
    <w:rsid w:val="00C20B42"/>
    <w:rsid w:val="00C33602"/>
    <w:rsid w:val="00C36C49"/>
    <w:rsid w:val="00C74621"/>
    <w:rsid w:val="00CB74C1"/>
    <w:rsid w:val="00CD6F55"/>
    <w:rsid w:val="00CE4590"/>
    <w:rsid w:val="00D03A61"/>
    <w:rsid w:val="00D12F08"/>
    <w:rsid w:val="00D435C3"/>
    <w:rsid w:val="00DE3104"/>
    <w:rsid w:val="00E11DC7"/>
    <w:rsid w:val="00E3247F"/>
    <w:rsid w:val="00EB1963"/>
    <w:rsid w:val="00EE0183"/>
    <w:rsid w:val="00F06523"/>
    <w:rsid w:val="00F20EDA"/>
    <w:rsid w:val="00F26ED4"/>
    <w:rsid w:val="00F72EEA"/>
    <w:rsid w:val="00F84CAE"/>
    <w:rsid w:val="00FA5E70"/>
    <w:rsid w:val="00FA7E4E"/>
    <w:rsid w:val="00FE1CB1"/>
    <w:rsid w:val="00FE2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39B9F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Overskrift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Overskrift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Overskrift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1"/>
    <w:qFormat/>
    <w:rsid w:val="00CD6F55"/>
    <w:rPr>
      <w:sz w:val="18"/>
      <w:szCs w:val="18"/>
    </w:rPr>
  </w:style>
  <w:style w:type="paragraph" w:styleId="Listeafsnit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idehoved">
    <w:name w:val="header"/>
    <w:basedOn w:val="Normal"/>
    <w:link w:val="SidehovedTeg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5B3A56"/>
    <w:rPr>
      <w:rFonts w:ascii="Tw Cen MT" w:eastAsia="Tw Cen MT" w:hAnsi="Tw Cen MT" w:cs="Tw Cen MT"/>
    </w:rPr>
  </w:style>
  <w:style w:type="paragraph" w:styleId="Sidefod">
    <w:name w:val="footer"/>
    <w:basedOn w:val="Normal"/>
    <w:link w:val="SidefodTeg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5B3A56"/>
    <w:rPr>
      <w:rFonts w:ascii="Tw Cen MT" w:eastAsia="Tw Cen MT" w:hAnsi="Tw Cen MT" w:cs="Tw Cen MT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8756E6"/>
    <w:rPr>
      <w:color w:val="0000FF" w:themeColor="hyperlink"/>
      <w:u w:val="single"/>
    </w:rPr>
  </w:style>
  <w:style w:type="character" w:customStyle="1" w:styleId="BrdtekstTegn">
    <w:name w:val="Brødtekst Tegn"/>
    <w:basedOn w:val="Standardskrifttypeiafsnit"/>
    <w:link w:val="Brdteks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E4F89"/>
    <w:rPr>
      <w:sz w:val="18"/>
      <w:szCs w:val="18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E4F89"/>
    <w:rPr>
      <w:sz w:val="24"/>
      <w:szCs w:val="24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E4F89"/>
    <w:rPr>
      <w:rFonts w:ascii="Tw Cen MT" w:eastAsia="Tw Cen MT" w:hAnsi="Tw Cen MT" w:cs="Tw Cen MT"/>
      <w:sz w:val="24"/>
      <w:szCs w:val="24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E4F89"/>
    <w:rPr>
      <w:b/>
      <w:bCs/>
      <w:sz w:val="20"/>
      <w:szCs w:val="20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E4F89"/>
    <w:rPr>
      <w:rFonts w:ascii="Tw Cen MT" w:eastAsia="Tw Cen MT" w:hAnsi="Tw Cen MT" w:cs="Tw Cen MT"/>
      <w:b/>
      <w:bCs/>
      <w:sz w:val="20"/>
      <w:szCs w:val="20"/>
    </w:rPr>
  </w:style>
  <w:style w:type="paragraph" w:customStyle="1" w:styleId="font8">
    <w:name w:val="font_8"/>
    <w:basedOn w:val="Normal"/>
    <w:rsid w:val="007B3DB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as982.wixsite.com/ibiotechno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BAA8D-3DF0-4376-B084-DC6C83CB2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Kira Astakhova</cp:lastModifiedBy>
  <cp:revision>50</cp:revision>
  <dcterms:created xsi:type="dcterms:W3CDTF">2018-02-17T04:37:00Z</dcterms:created>
  <dcterms:modified xsi:type="dcterms:W3CDTF">2018-04-03T15:23:00Z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