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84776" w:rsidP="00494130">
      <w:pPr>
        <w:pStyle w:val="Heading1"/>
        <w:spacing w:before="170"/>
        <w:ind w:left="0"/>
      </w:pPr>
      <w:r>
        <w:rPr>
          <w:color w:val="337AB7"/>
        </w:rPr>
        <w:t>Mutation Breeding in Malaysia</w:t>
      </w:r>
    </w:p>
    <w:p w:rsidR="00E84776" w:rsidRDefault="00E84776" w:rsidP="00E84776">
      <w:pPr>
        <w:pStyle w:val="BodyText"/>
        <w:jc w:val="both"/>
        <w:rPr>
          <w:rFonts w:ascii="Arial" w:eastAsia="Times New Roman" w:hAnsi="Arial" w:cs="Arial"/>
          <w:u w:val="single"/>
          <w:shd w:val="clear" w:color="auto" w:fill="FFFFFF"/>
          <w:lang w:eastAsia="en-MY"/>
        </w:rPr>
      </w:pPr>
    </w:p>
    <w:p w:rsidR="00AE3E37" w:rsidRPr="00E84776" w:rsidRDefault="00E84776" w:rsidP="00E84776">
      <w:pPr>
        <w:pStyle w:val="BodyText"/>
        <w:jc w:val="both"/>
        <w:rPr>
          <w:rFonts w:ascii="Arial" w:hAnsi="Arial" w:cs="Arial"/>
          <w:sz w:val="20"/>
        </w:rPr>
      </w:pPr>
      <w:r w:rsidRPr="00E84776">
        <w:rPr>
          <w:rFonts w:ascii="Arial" w:eastAsia="Times New Roman" w:hAnsi="Arial" w:cs="Arial"/>
          <w:u w:val="single"/>
          <w:shd w:val="clear" w:color="auto" w:fill="FFFFFF"/>
          <w:lang w:eastAsia="en-MY"/>
        </w:rPr>
        <w:t>Sobri Bin Hussein</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Abdul Rahim Bin Harun</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Shakinah</w:t>
      </w:r>
      <w:proofErr w:type="spellEnd"/>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Binti</w:t>
      </w:r>
      <w:proofErr w:type="spellEnd"/>
      <w:r w:rsidRPr="00E84776">
        <w:rPr>
          <w:rFonts w:ascii="Arial" w:eastAsia="Times New Roman" w:hAnsi="Arial" w:cs="Arial"/>
          <w:shd w:val="clear" w:color="auto" w:fill="FFFFFF"/>
          <w:lang w:eastAsia="en-MY"/>
        </w:rPr>
        <w:t xml:space="preserve"> Salleh</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Sakinah</w:t>
      </w:r>
      <w:proofErr w:type="spellEnd"/>
      <w:r w:rsidRPr="00E84776">
        <w:rPr>
          <w:rFonts w:ascii="Arial" w:eastAsia="Times New Roman" w:hAnsi="Arial" w:cs="Arial"/>
          <w:shd w:val="clear" w:color="auto" w:fill="FFFFFF"/>
          <w:lang w:eastAsia="en-MY"/>
        </w:rPr>
        <w:t xml:space="preserve"> A</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Zaiton</w:t>
      </w:r>
      <w:proofErr w:type="spellEnd"/>
      <w:r w:rsidRPr="00E84776">
        <w:rPr>
          <w:rFonts w:ascii="Arial" w:eastAsia="Times New Roman" w:hAnsi="Arial" w:cs="Arial"/>
          <w:shd w:val="clear" w:color="auto" w:fill="FFFFFF"/>
          <w:lang w:eastAsia="en-MY"/>
        </w:rPr>
        <w:t xml:space="preserve"> A</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Khairuddin</w:t>
      </w:r>
      <w:proofErr w:type="spellEnd"/>
      <w:r w:rsidRPr="00E84776">
        <w:rPr>
          <w:rFonts w:ascii="Arial" w:eastAsia="Times New Roman" w:hAnsi="Arial" w:cs="Arial"/>
          <w:shd w:val="clear" w:color="auto" w:fill="FFFFFF"/>
          <w:lang w:eastAsia="en-MY"/>
        </w:rPr>
        <w:t xml:space="preserve"> Bin Abdul Rahim</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Faiz</w:t>
      </w:r>
      <w:proofErr w:type="spellEnd"/>
      <w:r w:rsidRPr="00E84776">
        <w:rPr>
          <w:rFonts w:ascii="Arial" w:eastAsia="Times New Roman" w:hAnsi="Arial" w:cs="Arial"/>
          <w:shd w:val="clear" w:color="auto" w:fill="FFFFFF"/>
          <w:lang w:eastAsia="en-MY"/>
        </w:rPr>
        <w:t xml:space="preserve"> Bin Ahmad</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Mustapha A</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xml:space="preserve">.,Phua </w:t>
      </w:r>
      <w:proofErr w:type="spellStart"/>
      <w:r w:rsidRPr="00E84776">
        <w:rPr>
          <w:rFonts w:ascii="Arial" w:eastAsia="Times New Roman" w:hAnsi="Arial" w:cs="Arial"/>
          <w:shd w:val="clear" w:color="auto" w:fill="FFFFFF"/>
          <w:lang w:eastAsia="en-MY"/>
        </w:rPr>
        <w:t>Choo</w:t>
      </w:r>
      <w:proofErr w:type="spellEnd"/>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Kwai</w:t>
      </w:r>
      <w:proofErr w:type="spellEnd"/>
      <w:r w:rsidRPr="00E84776">
        <w:rPr>
          <w:rFonts w:ascii="Arial" w:eastAsia="Times New Roman" w:hAnsi="Arial" w:cs="Arial"/>
          <w:shd w:val="clear" w:color="auto" w:fill="FFFFFF"/>
          <w:lang w:eastAsia="en-MY"/>
        </w:rPr>
        <w:t xml:space="preserve"> Hoe</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Zahid</w:t>
      </w:r>
      <w:proofErr w:type="spellEnd"/>
      <w:r w:rsidRPr="00E84776">
        <w:rPr>
          <w:rFonts w:ascii="Arial" w:eastAsia="Times New Roman" w:hAnsi="Arial" w:cs="Arial"/>
          <w:shd w:val="clear" w:color="auto" w:fill="FFFFFF"/>
          <w:lang w:eastAsia="en-MY"/>
        </w:rPr>
        <w:t xml:space="preserve"> A</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Maznah</w:t>
      </w:r>
      <w:proofErr w:type="spellEnd"/>
      <w:r w:rsidRPr="00E84776">
        <w:rPr>
          <w:rFonts w:ascii="Arial" w:eastAsia="Times New Roman" w:hAnsi="Arial" w:cs="Arial"/>
          <w:shd w:val="clear" w:color="auto" w:fill="FFFFFF"/>
          <w:lang w:eastAsia="en-MY"/>
        </w:rPr>
        <w:t xml:space="preserve"> M</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xml:space="preserve">., Ahmad </w:t>
      </w:r>
      <w:proofErr w:type="spellStart"/>
      <w:r w:rsidRPr="00E84776">
        <w:rPr>
          <w:rFonts w:ascii="Arial" w:eastAsia="Times New Roman" w:hAnsi="Arial" w:cs="Arial"/>
          <w:shd w:val="clear" w:color="auto" w:fill="FFFFFF"/>
          <w:lang w:eastAsia="en-MY"/>
        </w:rPr>
        <w:t>Nazrul</w:t>
      </w:r>
      <w:proofErr w:type="spellEnd"/>
      <w:r w:rsidRPr="00E84776">
        <w:rPr>
          <w:rFonts w:ascii="Arial" w:eastAsia="Times New Roman" w:hAnsi="Arial" w:cs="Arial"/>
          <w:shd w:val="clear" w:color="auto" w:fill="FFFFFF"/>
          <w:lang w:eastAsia="en-MY"/>
        </w:rPr>
        <w:t xml:space="preserve"> A.W</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Latiffah</w:t>
      </w:r>
      <w:proofErr w:type="spellEnd"/>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Binti</w:t>
      </w:r>
      <w:proofErr w:type="spellEnd"/>
      <w:r w:rsidRPr="00E84776">
        <w:rPr>
          <w:rFonts w:ascii="Arial" w:eastAsia="Times New Roman" w:hAnsi="Arial" w:cs="Arial"/>
          <w:shd w:val="clear" w:color="auto" w:fill="FFFFFF"/>
          <w:lang w:eastAsia="en-MY"/>
        </w:rPr>
        <w:t xml:space="preserve"> Nordin</w:t>
      </w:r>
      <w:r w:rsidRPr="00E84776">
        <w:rPr>
          <w:rFonts w:ascii="Arial" w:eastAsia="Times New Roman" w:hAnsi="Arial" w:cs="Arial"/>
          <w:shd w:val="clear" w:color="auto" w:fill="FFFFFF"/>
          <w:vertAlign w:val="superscript"/>
          <w:lang w:eastAsia="en-MY"/>
        </w:rPr>
        <w:t>1</w:t>
      </w:r>
      <w:r w:rsidRPr="00E84776">
        <w:rPr>
          <w:rFonts w:ascii="Arial" w:eastAsia="Times New Roman" w:hAnsi="Arial" w:cs="Arial"/>
          <w:shd w:val="clear" w:color="auto" w:fill="FFFFFF"/>
          <w:lang w:eastAsia="en-MY"/>
        </w:rPr>
        <w:t>, Atsushi Tanaka</w:t>
      </w:r>
      <w:r w:rsidRPr="00E84776">
        <w:rPr>
          <w:rFonts w:ascii="Arial" w:eastAsia="Times New Roman" w:hAnsi="Arial" w:cs="Arial"/>
          <w:shd w:val="clear" w:color="auto" w:fill="FFFFFF"/>
          <w:vertAlign w:val="superscript"/>
          <w:lang w:eastAsia="en-MY"/>
        </w:rPr>
        <w:t>2</w:t>
      </w:r>
      <w:r w:rsidRPr="00E84776">
        <w:rPr>
          <w:rFonts w:ascii="Arial" w:eastAsia="Times New Roman" w:hAnsi="Arial" w:cs="Arial"/>
          <w:shd w:val="clear" w:color="auto" w:fill="FFFFFF"/>
          <w:lang w:eastAsia="en-MY"/>
        </w:rPr>
        <w:t>, Anna Ling Pick Kiong</w:t>
      </w:r>
      <w:r w:rsidRPr="00E84776">
        <w:rPr>
          <w:rFonts w:ascii="Arial" w:eastAsia="Times New Roman" w:hAnsi="Arial" w:cs="Arial"/>
          <w:shd w:val="clear" w:color="auto" w:fill="FFFFFF"/>
          <w:vertAlign w:val="superscript"/>
          <w:lang w:eastAsia="en-MY"/>
        </w:rPr>
        <w:t>3</w:t>
      </w:r>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Mohd</w:t>
      </w:r>
      <w:proofErr w:type="spellEnd"/>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Rafii</w:t>
      </w:r>
      <w:proofErr w:type="spellEnd"/>
      <w:r w:rsidRPr="00E84776">
        <w:rPr>
          <w:rFonts w:ascii="Arial" w:eastAsia="Times New Roman" w:hAnsi="Arial" w:cs="Arial"/>
          <w:shd w:val="clear" w:color="auto" w:fill="FFFFFF"/>
          <w:lang w:eastAsia="en-MY"/>
        </w:rPr>
        <w:t xml:space="preserve"> Bin Yusop</w:t>
      </w:r>
      <w:r w:rsidRPr="00E84776">
        <w:rPr>
          <w:rFonts w:ascii="Arial" w:eastAsia="Times New Roman" w:hAnsi="Arial" w:cs="Arial"/>
          <w:shd w:val="clear" w:color="auto" w:fill="FFFFFF"/>
          <w:vertAlign w:val="superscript"/>
          <w:lang w:eastAsia="en-MY"/>
        </w:rPr>
        <w:t>4</w:t>
      </w:r>
      <w:r w:rsidRPr="00E84776">
        <w:rPr>
          <w:rFonts w:ascii="Arial" w:eastAsia="Times New Roman" w:hAnsi="Arial" w:cs="Arial"/>
          <w:shd w:val="clear" w:color="auto" w:fill="FFFFFF"/>
          <w:lang w:eastAsia="en-MY"/>
        </w:rPr>
        <w:t xml:space="preserve">, </w:t>
      </w:r>
      <w:proofErr w:type="spellStart"/>
      <w:r w:rsidRPr="00E84776">
        <w:rPr>
          <w:rFonts w:ascii="Arial" w:eastAsia="Times New Roman" w:hAnsi="Arial" w:cs="Arial"/>
          <w:shd w:val="clear" w:color="auto" w:fill="FFFFFF"/>
          <w:lang w:eastAsia="en-MY"/>
        </w:rPr>
        <w:t>Kogeethavani</w:t>
      </w:r>
      <w:proofErr w:type="spellEnd"/>
      <w:r w:rsidRPr="00E84776">
        <w:rPr>
          <w:rFonts w:ascii="Arial" w:eastAsia="Times New Roman" w:hAnsi="Arial" w:cs="Arial"/>
          <w:shd w:val="clear" w:color="auto" w:fill="FFFFFF"/>
          <w:lang w:eastAsia="en-MY"/>
        </w:rPr>
        <w:t xml:space="preserve"> R</w:t>
      </w:r>
      <w:r w:rsidRPr="00E84776">
        <w:rPr>
          <w:rFonts w:ascii="Arial" w:eastAsia="Times New Roman" w:hAnsi="Arial" w:cs="Arial"/>
          <w:shd w:val="clear" w:color="auto" w:fill="FFFFFF"/>
          <w:vertAlign w:val="superscript"/>
          <w:lang w:eastAsia="en-MY"/>
        </w:rPr>
        <w:t>5</w:t>
      </w:r>
      <w:r w:rsidRPr="00E84776">
        <w:rPr>
          <w:rFonts w:ascii="Arial" w:eastAsia="Times New Roman" w:hAnsi="Arial" w:cs="Arial"/>
          <w:shd w:val="clear" w:color="auto" w:fill="FFFFFF"/>
          <w:lang w:eastAsia="en-MY"/>
        </w:rPr>
        <w: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52584B" w:rsidP="00F47D93">
      <w:pPr>
        <w:pStyle w:val="Heading3"/>
        <w:spacing w:before="147"/>
        <w:ind w:left="0"/>
        <w:jc w:val="both"/>
      </w:pPr>
      <w:r w:rsidRPr="00F47D93">
        <w:rPr>
          <w:b w:val="0"/>
          <w:noProof/>
          <w:sz w:val="16"/>
          <w:lang w:val="en-MY" w:eastAsia="en-MY"/>
        </w:rPr>
        <w:lastRenderedPageBreak/>
        <mc:AlternateContent>
          <mc:Choice Requires="wps">
            <w:drawing>
              <wp:anchor distT="45720" distB="45720" distL="114300" distR="114300" simplePos="0" relativeHeight="251660288" behindDoc="0" locked="0" layoutInCell="1" allowOverlap="1" wp14:anchorId="5767D252" wp14:editId="44FC6C21">
                <wp:simplePos x="0" y="0"/>
                <wp:positionH relativeFrom="column">
                  <wp:posOffset>3478530</wp:posOffset>
                </wp:positionH>
                <wp:positionV relativeFrom="paragraph">
                  <wp:posOffset>240030</wp:posOffset>
                </wp:positionV>
                <wp:extent cx="3021965" cy="1806575"/>
                <wp:effectExtent l="0" t="0" r="2603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1965" cy="1806575"/>
                        </a:xfrm>
                        <a:prstGeom prst="rect">
                          <a:avLst/>
                        </a:prstGeom>
                        <a:solidFill>
                          <a:srgbClr val="FFFFFF"/>
                        </a:solidFill>
                        <a:ln w="9525">
                          <a:solidFill>
                            <a:srgbClr val="000000"/>
                          </a:solidFill>
                          <a:miter lim="800000"/>
                          <a:headEnd/>
                          <a:tailEnd/>
                        </a:ln>
                      </wps:spPr>
                      <wps:txbx>
                        <w:txbxContent>
                          <w:p w:rsidR="00F47D93" w:rsidRDefault="00F47D93">
                            <w:r>
                              <w:rPr>
                                <w:noProof/>
                                <w:lang w:val="en-MY" w:eastAsia="en-MY"/>
                              </w:rPr>
                              <w:drawing>
                                <wp:inline distT="0" distB="0" distL="0" distR="0" wp14:anchorId="604D25EB" wp14:editId="0AB4843D">
                                  <wp:extent cx="2500630" cy="1415415"/>
                                  <wp:effectExtent l="190500" t="190500" r="185420" b="18478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0630" cy="1415415"/>
                                          </a:xfrm>
                                          <a:prstGeom prst="rect">
                                            <a:avLst/>
                                          </a:prstGeom>
                                          <a:ln>
                                            <a:noFill/>
                                          </a:ln>
                                          <a:effectLst>
                                            <a:outerShdw blurRad="190500" algn="tl" rotWithShape="0">
                                              <a:srgbClr val="000000">
                                                <a:alpha val="70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67D252" id="_x0000_t202" coordsize="21600,21600" o:spt="202" path="m,l,21600r21600,l21600,xe">
                <v:stroke joinstyle="miter"/>
                <v:path gradientshapeok="t" o:connecttype="rect"/>
              </v:shapetype>
              <v:shape id="Text Box 2" o:spid="_x0000_s1026" type="#_x0000_t202" style="position:absolute;left:0;text-align:left;margin-left:273.9pt;margin-top:18.9pt;width:237.95pt;height:14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">
                <v:textbox>
                  <w:txbxContent>
                    <w:p w:rsidR="00F47D93" w:rsidRDefault="00F47D93">
                      <w:r>
                        <w:rPr>
                          <w:noProof/>
                          <w:lang w:val="en-MY" w:eastAsia="en-MY"/>
                        </w:rPr>
                        <w:drawing>
                          <wp:inline distT="0" distB="0" distL="0" distR="0" wp14:anchorId="604D25EB" wp14:editId="0AB4843D">
                            <wp:extent cx="2500630" cy="1415415"/>
                            <wp:effectExtent l="190500" t="190500" r="185420" b="18478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00630" cy="1415415"/>
                                    </a:xfrm>
                                    <a:prstGeom prst="rect">
                                      <a:avLst/>
                                    </a:prstGeom>
                                    <a:ln>
                                      <a:noFill/>
                                    </a:ln>
                                    <a:effectLst>
                                      <a:outerShdw blurRad="190500" algn="tl" rotWithShape="0">
                                        <a:srgbClr val="000000">
                                          <a:alpha val="70000"/>
                                        </a:srgbClr>
                                      </a:outerShdw>
                                    </a:effectLst>
                                  </pic:spPr>
                                </pic:pic>
                              </a:graphicData>
                            </a:graphic>
                          </wp:inline>
                        </w:drawing>
                      </w:r>
                    </w:p>
                  </w:txbxContent>
                </v:textbox>
                <w10:wrap type="square"/>
              </v:shape>
            </w:pict>
          </mc:Fallback>
        </mc:AlternateContent>
      </w:r>
      <w:r w:rsidR="00A9710C">
        <w:rPr>
          <w:color w:val="BF5A14"/>
        </w:rPr>
        <w:t>Abstract</w:t>
      </w:r>
      <w:r w:rsidR="00404E5B">
        <w:rPr>
          <w:color w:val="BF5A14"/>
        </w:rPr>
        <w:t xml:space="preserve"> (300 word limit)</w:t>
      </w:r>
    </w:p>
    <w:p w:rsidR="00F47D93" w:rsidRDefault="00F47D93" w:rsidP="00F47D93">
      <w:pPr>
        <w:jc w:val="both"/>
        <w:rPr>
          <w:rFonts w:ascii="Arial" w:eastAsia="Times New Roman" w:hAnsi="Arial" w:cs="Arial"/>
          <w:sz w:val="18"/>
          <w:szCs w:val="18"/>
          <w:lang w:eastAsia="en-MY"/>
        </w:rPr>
      </w:pPr>
      <w:r w:rsidRPr="00F47D93">
        <w:rPr>
          <w:rFonts w:ascii="Arial" w:hAnsi="Arial" w:cs="Arial"/>
          <w:sz w:val="18"/>
          <w:szCs w:val="18"/>
        </w:rPr>
        <w:t xml:space="preserve">In Malaysia, the development of mutation induction technology has progressed well, from the phases of capacity building and infrastructure upgrading to research applications in many crops including ornamental plants, which ultimately lead to the generation of new and beneficial mutant lines and varieties. Currently, most of the mutation breeding projects are funded by grants from Ministry of Science, Technology and Innovation (MOSTI) viz. </w:t>
      </w:r>
      <w:proofErr w:type="spellStart"/>
      <w:r w:rsidRPr="00F47D93">
        <w:rPr>
          <w:rFonts w:ascii="Arial" w:hAnsi="Arial" w:cs="Arial"/>
          <w:sz w:val="18"/>
          <w:szCs w:val="18"/>
        </w:rPr>
        <w:t>ScienceFund</w:t>
      </w:r>
      <w:proofErr w:type="spellEnd"/>
      <w:r w:rsidRPr="00F47D93">
        <w:rPr>
          <w:rFonts w:ascii="Arial" w:hAnsi="Arial" w:cs="Arial"/>
          <w:sz w:val="18"/>
          <w:szCs w:val="18"/>
        </w:rPr>
        <w:t xml:space="preserve">, </w:t>
      </w:r>
      <w:proofErr w:type="spellStart"/>
      <w:r w:rsidRPr="00F47D93">
        <w:rPr>
          <w:rFonts w:ascii="Arial" w:hAnsi="Arial" w:cs="Arial"/>
          <w:sz w:val="18"/>
          <w:szCs w:val="18"/>
        </w:rPr>
        <w:t>TechnoFund</w:t>
      </w:r>
      <w:proofErr w:type="spellEnd"/>
      <w:r w:rsidRPr="00F47D93">
        <w:rPr>
          <w:rFonts w:ascii="Arial" w:hAnsi="Arial" w:cs="Arial"/>
          <w:sz w:val="18"/>
          <w:szCs w:val="18"/>
        </w:rPr>
        <w:t>, Community Innovation Fund (CIF), MOSTI Social Innovation (MSI), Fundamental Research Grant Scheme (FRGS) from Ministry of Higher Education (</w:t>
      </w:r>
      <w:proofErr w:type="spellStart"/>
      <w:r w:rsidRPr="00F47D93">
        <w:rPr>
          <w:rFonts w:ascii="Arial" w:hAnsi="Arial" w:cs="Arial"/>
          <w:sz w:val="18"/>
          <w:szCs w:val="18"/>
        </w:rPr>
        <w:t>MoHE</w:t>
      </w:r>
      <w:proofErr w:type="spellEnd"/>
      <w:r w:rsidRPr="00F47D93">
        <w:rPr>
          <w:rFonts w:ascii="Arial" w:hAnsi="Arial" w:cs="Arial"/>
          <w:sz w:val="18"/>
          <w:szCs w:val="18"/>
        </w:rPr>
        <w:t xml:space="preserve">) and International Atomic Energy Agency (IAEA). These projects are mainly collaborative efforts involving various government departments and agencies, research institutes and institutions of higher learning. In agriculture and life sciences, Malaysian Nuclear Agency (Nuclear Malaysia) conducts research and development (R&amp;D) using nuclear technology for the improvement of food and industrial crops and ornamental plants, management of agro-ecosystems for productivity enhancement as well as development of radiation based </w:t>
      </w:r>
      <w:proofErr w:type="spellStart"/>
      <w:r w:rsidRPr="00F47D93">
        <w:rPr>
          <w:rFonts w:ascii="Arial" w:hAnsi="Arial" w:cs="Arial"/>
          <w:sz w:val="18"/>
          <w:szCs w:val="18"/>
        </w:rPr>
        <w:t>bioproducts</w:t>
      </w:r>
      <w:proofErr w:type="spellEnd"/>
      <w:r w:rsidRPr="00F47D93">
        <w:rPr>
          <w:rFonts w:ascii="Arial" w:hAnsi="Arial" w:cs="Arial"/>
          <w:sz w:val="18"/>
          <w:szCs w:val="18"/>
        </w:rPr>
        <w:t xml:space="preserve"> and bioprocesses. Rice industry has always been a priority based on strategic importance of rice as a staple food commodity. Although the production of rice is increasing towards population increase, Malaysia still depends on imported rice to fulfill consumer’s demand.  Malaysia managed to achieve 72% self-sufficiency level in rice with the current average rice yield of 4.1t/ha/season. In this situation, about 28% of the local demand will have to depend on rice imports. In Peninsula Malaysia, rice production depends largely on the irrigated lowland production system. </w:t>
      </w:r>
      <w:r w:rsidRPr="00F47D93">
        <w:rPr>
          <w:rFonts w:ascii="Arial" w:eastAsia="Times New Roman" w:hAnsi="Arial" w:cs="Arial"/>
          <w:sz w:val="18"/>
          <w:szCs w:val="18"/>
          <w:lang w:eastAsia="en-MY"/>
        </w:rPr>
        <w:t xml:space="preserve">Through ten years of R&amp;D, Nuclear Malaysia succeeded in generating five potential rice mutant lines through ion beam (irradiated at TARRI, formerly known as AVF-Cyclotron, Japan Atomic Energy Research Institute) and gamma rays radiation. Of these, 3 mutant lines (ML3, ML10 &amp; ML30) were produced through ion beam radiation while another 2 mutant lines (NMR151 and NM152) were derived from gamma radiation. </w:t>
      </w:r>
    </w:p>
    <w:p w:rsidR="0052584B" w:rsidRDefault="0052584B" w:rsidP="00F47D93">
      <w:pPr>
        <w:jc w:val="both"/>
        <w:rPr>
          <w:rFonts w:ascii="Arial" w:eastAsia="Times New Roman" w:hAnsi="Arial" w:cs="Arial"/>
          <w:sz w:val="18"/>
          <w:szCs w:val="18"/>
          <w:lang w:eastAsia="en-MY"/>
        </w:rPr>
      </w:pPr>
    </w:p>
    <w:p w:rsidR="0052584B" w:rsidRDefault="0052584B" w:rsidP="0052584B">
      <w:pPr>
        <w:spacing w:line="204" w:lineRule="exact"/>
        <w:rPr>
          <w:rFonts w:ascii="Arial"/>
          <w:b/>
          <w:color w:val="BF5A14"/>
          <w:sz w:val="20"/>
        </w:rPr>
      </w:pPr>
      <w:r>
        <w:rPr>
          <w:rFonts w:ascii="Arial"/>
          <w:b/>
          <w:color w:val="BF5A14"/>
          <w:sz w:val="20"/>
        </w:rPr>
        <w:t>Recent Publications (minimum 5)</w:t>
      </w:r>
    </w:p>
    <w:p w:rsidR="0052584B" w:rsidRDefault="0052584B" w:rsidP="0052584B">
      <w:pPr>
        <w:spacing w:line="204" w:lineRule="exact"/>
        <w:rPr>
          <w:rFonts w:ascii="Arial"/>
          <w:b/>
          <w:sz w:val="20"/>
        </w:rPr>
      </w:pPr>
    </w:p>
    <w:p w:rsidR="0052584B" w:rsidRPr="0052584B" w:rsidRDefault="0052584B" w:rsidP="0052584B">
      <w:pPr>
        <w:widowControl/>
        <w:numPr>
          <w:ilvl w:val="0"/>
          <w:numId w:val="3"/>
        </w:numPr>
        <w:jc w:val="both"/>
        <w:rPr>
          <w:rFonts w:ascii="Arial" w:hAnsi="Arial" w:cs="Arial"/>
          <w:sz w:val="18"/>
          <w:szCs w:val="18"/>
        </w:rPr>
      </w:pPr>
      <w:r w:rsidRPr="0052584B">
        <w:rPr>
          <w:rFonts w:ascii="Arial" w:hAnsi="Arial" w:cs="Arial"/>
          <w:b/>
          <w:sz w:val="18"/>
          <w:szCs w:val="18"/>
        </w:rPr>
        <w:t>Hussein, S</w:t>
      </w:r>
      <w:r w:rsidRPr="0052584B">
        <w:rPr>
          <w:rFonts w:ascii="Arial" w:hAnsi="Arial" w:cs="Arial"/>
          <w:sz w:val="18"/>
          <w:szCs w:val="18"/>
        </w:rPr>
        <w:t xml:space="preserve">, </w:t>
      </w:r>
      <w:proofErr w:type="spellStart"/>
      <w:r w:rsidRPr="0052584B">
        <w:rPr>
          <w:rFonts w:ascii="Arial" w:hAnsi="Arial" w:cs="Arial"/>
          <w:sz w:val="18"/>
          <w:szCs w:val="18"/>
        </w:rPr>
        <w:t>Halmi</w:t>
      </w:r>
      <w:proofErr w:type="spellEnd"/>
      <w:r w:rsidRPr="0052584B">
        <w:rPr>
          <w:rFonts w:ascii="Arial" w:hAnsi="Arial" w:cs="Arial"/>
          <w:sz w:val="18"/>
          <w:szCs w:val="18"/>
        </w:rPr>
        <w:t xml:space="preserve">, M.I.E, and Ling, A.P.K, 2016. Modelling the growth kinetics of the callus cultures from the seedling of </w:t>
      </w:r>
      <w:proofErr w:type="spellStart"/>
      <w:r w:rsidRPr="0052584B">
        <w:rPr>
          <w:rFonts w:ascii="Arial" w:hAnsi="Arial" w:cs="Arial"/>
          <w:sz w:val="18"/>
          <w:szCs w:val="18"/>
        </w:rPr>
        <w:t>Jatropha</w:t>
      </w:r>
      <w:proofErr w:type="spellEnd"/>
      <w:r w:rsidRPr="0052584B">
        <w:rPr>
          <w:rFonts w:ascii="Arial" w:hAnsi="Arial" w:cs="Arial"/>
          <w:sz w:val="18"/>
          <w:szCs w:val="18"/>
        </w:rPr>
        <w:t xml:space="preserve"> </w:t>
      </w:r>
      <w:proofErr w:type="spellStart"/>
      <w:r w:rsidRPr="0052584B">
        <w:rPr>
          <w:rFonts w:ascii="Arial" w:hAnsi="Arial" w:cs="Arial"/>
          <w:sz w:val="18"/>
          <w:szCs w:val="18"/>
        </w:rPr>
        <w:t>curcas</w:t>
      </w:r>
      <w:proofErr w:type="spellEnd"/>
      <w:r w:rsidRPr="0052584B">
        <w:rPr>
          <w:rFonts w:ascii="Arial" w:hAnsi="Arial" w:cs="Arial"/>
          <w:sz w:val="18"/>
          <w:szCs w:val="18"/>
        </w:rPr>
        <w:t xml:space="preserve"> L. according to the modified </w:t>
      </w:r>
      <w:proofErr w:type="spellStart"/>
      <w:r w:rsidRPr="0052584B">
        <w:rPr>
          <w:rFonts w:ascii="Arial" w:hAnsi="Arial" w:cs="Arial"/>
          <w:sz w:val="18"/>
          <w:szCs w:val="18"/>
        </w:rPr>
        <w:t>gompertz</w:t>
      </w:r>
      <w:proofErr w:type="spellEnd"/>
      <w:r w:rsidRPr="0052584B">
        <w:rPr>
          <w:rFonts w:ascii="Arial" w:hAnsi="Arial" w:cs="Arial"/>
          <w:sz w:val="18"/>
          <w:szCs w:val="18"/>
        </w:rPr>
        <w:t xml:space="preserve"> model. Journal of Biochemistry, Microbiology and Biotechnology. JOBIMB 2016, </w:t>
      </w:r>
      <w:proofErr w:type="spellStart"/>
      <w:r w:rsidRPr="0052584B">
        <w:rPr>
          <w:rFonts w:ascii="Arial" w:hAnsi="Arial" w:cs="Arial"/>
          <w:sz w:val="18"/>
          <w:szCs w:val="18"/>
        </w:rPr>
        <w:t>Vol</w:t>
      </w:r>
      <w:proofErr w:type="spellEnd"/>
      <w:r w:rsidRPr="0052584B">
        <w:rPr>
          <w:rFonts w:ascii="Arial" w:hAnsi="Arial" w:cs="Arial"/>
          <w:sz w:val="18"/>
          <w:szCs w:val="18"/>
        </w:rPr>
        <w:t xml:space="preserve"> 4, No 1, 16-19.</w:t>
      </w:r>
    </w:p>
    <w:p w:rsidR="0052584B" w:rsidRPr="00F47D93" w:rsidRDefault="0052584B" w:rsidP="00F47D93">
      <w:pPr>
        <w:jc w:val="both"/>
        <w:rPr>
          <w:rFonts w:ascii="Arial" w:hAnsi="Arial" w:cs="Arial"/>
          <w:sz w:val="18"/>
          <w:szCs w:val="18"/>
        </w:rPr>
      </w:pP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A009C" w:rsidRPr="0052584B" w:rsidRDefault="005A009C" w:rsidP="005973B9">
      <w:pPr>
        <w:spacing w:line="204" w:lineRule="exact"/>
        <w:rPr>
          <w:rFonts w:ascii="Arial"/>
          <w:b/>
          <w:sz w:val="18"/>
          <w:szCs w:val="18"/>
        </w:rPr>
      </w:pPr>
      <w:r w:rsidRPr="0052584B">
        <w:rPr>
          <w:rFonts w:ascii="Arial"/>
          <w:b/>
          <w:sz w:val="18"/>
          <w:szCs w:val="18"/>
        </w:rPr>
        <w:t>Field trial at farmer</w:t>
      </w:r>
      <w:r w:rsidRPr="0052584B">
        <w:rPr>
          <w:rFonts w:ascii="Arial"/>
          <w:b/>
          <w:sz w:val="18"/>
          <w:szCs w:val="18"/>
        </w:rPr>
        <w:t>’</w:t>
      </w:r>
      <w:r w:rsidRPr="0052584B">
        <w:rPr>
          <w:rFonts w:ascii="Arial"/>
          <w:b/>
          <w:sz w:val="18"/>
          <w:szCs w:val="18"/>
        </w:rPr>
        <w:t>s plot</w:t>
      </w:r>
    </w:p>
    <w:p w:rsidR="005A009C" w:rsidRDefault="005A009C" w:rsidP="005973B9">
      <w:pPr>
        <w:spacing w:line="204" w:lineRule="exact"/>
        <w:rPr>
          <w:rFonts w:ascii="Arial"/>
          <w:b/>
          <w:color w:val="BF5A14"/>
          <w:sz w:val="20"/>
        </w:rPr>
      </w:pPr>
    </w:p>
    <w:p w:rsidR="0052584B" w:rsidRPr="0052584B" w:rsidRDefault="0052584B" w:rsidP="0052584B">
      <w:pPr>
        <w:ind w:left="1080"/>
        <w:jc w:val="both"/>
        <w:rPr>
          <w:rFonts w:ascii="Arial" w:hAnsi="Arial" w:cs="Arial"/>
          <w:sz w:val="18"/>
          <w:szCs w:val="18"/>
        </w:rPr>
      </w:pPr>
    </w:p>
    <w:p w:rsidR="0052584B" w:rsidRPr="0052584B" w:rsidRDefault="0052584B" w:rsidP="0052584B">
      <w:pPr>
        <w:widowControl/>
        <w:numPr>
          <w:ilvl w:val="0"/>
          <w:numId w:val="3"/>
        </w:numPr>
        <w:jc w:val="both"/>
        <w:rPr>
          <w:rFonts w:ascii="Arial" w:hAnsi="Arial" w:cs="Arial"/>
          <w:sz w:val="18"/>
          <w:szCs w:val="18"/>
        </w:rPr>
      </w:pPr>
      <w:r w:rsidRPr="0052584B">
        <w:rPr>
          <w:rFonts w:ascii="Arial" w:hAnsi="Arial" w:cs="Arial"/>
          <w:sz w:val="18"/>
          <w:szCs w:val="18"/>
        </w:rPr>
        <w:t xml:space="preserve">Ling, A.P.K, </w:t>
      </w:r>
      <w:proofErr w:type="spellStart"/>
      <w:r w:rsidRPr="0052584B">
        <w:rPr>
          <w:rFonts w:ascii="Arial" w:hAnsi="Arial" w:cs="Arial"/>
          <w:sz w:val="18"/>
          <w:szCs w:val="18"/>
        </w:rPr>
        <w:t>Halmi</w:t>
      </w:r>
      <w:proofErr w:type="spellEnd"/>
      <w:r w:rsidRPr="0052584B">
        <w:rPr>
          <w:rFonts w:ascii="Arial" w:hAnsi="Arial" w:cs="Arial"/>
          <w:sz w:val="18"/>
          <w:szCs w:val="18"/>
        </w:rPr>
        <w:t xml:space="preserve">, M.I.E, </w:t>
      </w:r>
      <w:r w:rsidRPr="0052584B">
        <w:rPr>
          <w:rFonts w:ascii="Arial" w:hAnsi="Arial" w:cs="Arial"/>
          <w:b/>
          <w:sz w:val="18"/>
          <w:szCs w:val="18"/>
        </w:rPr>
        <w:t>Hussein, S,</w:t>
      </w:r>
      <w:r w:rsidRPr="0052584B">
        <w:rPr>
          <w:rFonts w:ascii="Arial" w:hAnsi="Arial" w:cs="Arial"/>
          <w:sz w:val="18"/>
          <w:szCs w:val="18"/>
        </w:rPr>
        <w:t xml:space="preserve"> and Ong S.L. 2016. Modelling the Effect of 2-4, D on the Growth Kinetics of Cell Suspension Cultures of </w:t>
      </w:r>
      <w:proofErr w:type="spellStart"/>
      <w:r w:rsidRPr="0052584B">
        <w:rPr>
          <w:rFonts w:ascii="Arial" w:hAnsi="Arial" w:cs="Arial"/>
          <w:i/>
          <w:sz w:val="18"/>
          <w:szCs w:val="18"/>
        </w:rPr>
        <w:t>Ficus</w:t>
      </w:r>
      <w:proofErr w:type="spellEnd"/>
      <w:r w:rsidRPr="0052584B">
        <w:rPr>
          <w:rFonts w:ascii="Arial" w:hAnsi="Arial" w:cs="Arial"/>
          <w:i/>
          <w:sz w:val="18"/>
          <w:szCs w:val="18"/>
        </w:rPr>
        <w:t xml:space="preserve"> </w:t>
      </w:r>
      <w:proofErr w:type="spellStart"/>
      <w:r w:rsidRPr="0052584B">
        <w:rPr>
          <w:rFonts w:ascii="Arial" w:hAnsi="Arial" w:cs="Arial"/>
          <w:i/>
          <w:sz w:val="18"/>
          <w:szCs w:val="18"/>
        </w:rPr>
        <w:t>deltoidea</w:t>
      </w:r>
      <w:proofErr w:type="spellEnd"/>
      <w:r w:rsidRPr="0052584B">
        <w:rPr>
          <w:rFonts w:ascii="Arial" w:hAnsi="Arial" w:cs="Arial"/>
          <w:i/>
          <w:sz w:val="18"/>
          <w:szCs w:val="18"/>
        </w:rPr>
        <w:t xml:space="preserve"> L</w:t>
      </w:r>
      <w:r w:rsidRPr="0052584B">
        <w:rPr>
          <w:rFonts w:ascii="Arial" w:hAnsi="Arial" w:cs="Arial"/>
          <w:sz w:val="18"/>
          <w:szCs w:val="18"/>
        </w:rPr>
        <w:t xml:space="preserve">. Journal of Biochemistry, Microbiology and Biotechnology. JOBIMB 2016, </w:t>
      </w:r>
      <w:proofErr w:type="spellStart"/>
      <w:r w:rsidRPr="0052584B">
        <w:rPr>
          <w:rFonts w:ascii="Arial" w:hAnsi="Arial" w:cs="Arial"/>
          <w:sz w:val="18"/>
          <w:szCs w:val="18"/>
        </w:rPr>
        <w:t>Vol</w:t>
      </w:r>
      <w:proofErr w:type="spellEnd"/>
      <w:r w:rsidRPr="0052584B">
        <w:rPr>
          <w:rFonts w:ascii="Arial" w:hAnsi="Arial" w:cs="Arial"/>
          <w:sz w:val="18"/>
          <w:szCs w:val="18"/>
        </w:rPr>
        <w:t xml:space="preserve"> 3, No 2, 1-5.</w:t>
      </w:r>
    </w:p>
    <w:p w:rsidR="0052584B" w:rsidRPr="0052584B" w:rsidRDefault="0052584B" w:rsidP="0052584B">
      <w:pPr>
        <w:pStyle w:val="ListParagraph"/>
        <w:rPr>
          <w:rFonts w:ascii="Arial" w:hAnsi="Arial" w:cs="Arial"/>
          <w:sz w:val="18"/>
          <w:szCs w:val="18"/>
        </w:rPr>
      </w:pPr>
    </w:p>
    <w:p w:rsidR="0052584B" w:rsidRPr="0052584B" w:rsidRDefault="0052584B" w:rsidP="0052584B">
      <w:pPr>
        <w:widowControl/>
        <w:numPr>
          <w:ilvl w:val="0"/>
          <w:numId w:val="3"/>
        </w:numPr>
        <w:jc w:val="both"/>
        <w:rPr>
          <w:rFonts w:ascii="Arial" w:hAnsi="Arial" w:cs="Arial"/>
          <w:sz w:val="18"/>
          <w:szCs w:val="18"/>
        </w:rPr>
      </w:pPr>
      <w:r w:rsidRPr="0052584B">
        <w:rPr>
          <w:rFonts w:ascii="Arial" w:hAnsi="Arial" w:cs="Arial"/>
          <w:sz w:val="18"/>
          <w:szCs w:val="18"/>
        </w:rPr>
        <w:t xml:space="preserve">Erna, </w:t>
      </w:r>
      <w:proofErr w:type="spellStart"/>
      <w:r w:rsidRPr="0052584B">
        <w:rPr>
          <w:rFonts w:ascii="Arial" w:hAnsi="Arial" w:cs="Arial"/>
          <w:sz w:val="18"/>
          <w:szCs w:val="18"/>
        </w:rPr>
        <w:t>Laere</w:t>
      </w:r>
      <w:proofErr w:type="spellEnd"/>
      <w:r w:rsidRPr="0052584B">
        <w:rPr>
          <w:rFonts w:ascii="Arial" w:hAnsi="Arial" w:cs="Arial"/>
          <w:sz w:val="18"/>
          <w:szCs w:val="18"/>
        </w:rPr>
        <w:t xml:space="preserve">, Anna P. K. L, Ying P. W, </w:t>
      </w:r>
      <w:proofErr w:type="spellStart"/>
      <w:r w:rsidRPr="0052584B">
        <w:rPr>
          <w:rFonts w:ascii="Arial" w:hAnsi="Arial" w:cs="Arial"/>
          <w:sz w:val="18"/>
          <w:szCs w:val="18"/>
        </w:rPr>
        <w:t>Rhun</w:t>
      </w:r>
      <w:proofErr w:type="spellEnd"/>
      <w:r w:rsidRPr="0052584B">
        <w:rPr>
          <w:rFonts w:ascii="Arial" w:hAnsi="Arial" w:cs="Arial"/>
          <w:sz w:val="18"/>
          <w:szCs w:val="18"/>
        </w:rPr>
        <w:t xml:space="preserve">, Y. K, </w:t>
      </w:r>
      <w:proofErr w:type="spellStart"/>
      <w:r w:rsidRPr="0052584B">
        <w:rPr>
          <w:rFonts w:ascii="Arial" w:hAnsi="Arial" w:cs="Arial"/>
          <w:sz w:val="18"/>
          <w:szCs w:val="18"/>
        </w:rPr>
        <w:t>Mohd</w:t>
      </w:r>
      <w:proofErr w:type="spellEnd"/>
      <w:r w:rsidRPr="0052584B">
        <w:rPr>
          <w:rFonts w:ascii="Arial" w:hAnsi="Arial" w:cs="Arial"/>
          <w:sz w:val="18"/>
          <w:szCs w:val="18"/>
        </w:rPr>
        <w:t xml:space="preserve"> </w:t>
      </w:r>
      <w:proofErr w:type="spellStart"/>
      <w:r w:rsidRPr="0052584B">
        <w:rPr>
          <w:rFonts w:ascii="Arial" w:hAnsi="Arial" w:cs="Arial"/>
          <w:sz w:val="18"/>
          <w:szCs w:val="18"/>
        </w:rPr>
        <w:t>Azmi</w:t>
      </w:r>
      <w:proofErr w:type="spellEnd"/>
      <w:r w:rsidRPr="0052584B">
        <w:rPr>
          <w:rFonts w:ascii="Arial" w:hAnsi="Arial" w:cs="Arial"/>
          <w:sz w:val="18"/>
          <w:szCs w:val="18"/>
        </w:rPr>
        <w:t xml:space="preserve"> M. L, and </w:t>
      </w:r>
      <w:r w:rsidRPr="0052584B">
        <w:rPr>
          <w:rFonts w:ascii="Arial" w:hAnsi="Arial" w:cs="Arial"/>
          <w:b/>
          <w:sz w:val="18"/>
          <w:szCs w:val="18"/>
        </w:rPr>
        <w:t>Sobri, H,</w:t>
      </w:r>
      <w:r w:rsidRPr="0052584B">
        <w:rPr>
          <w:rFonts w:ascii="Arial" w:hAnsi="Arial" w:cs="Arial"/>
          <w:sz w:val="18"/>
          <w:szCs w:val="18"/>
        </w:rPr>
        <w:t xml:space="preserve"> 2016. Plant-Based Vaccines: Production and Challenges. Journal of Botany. </w:t>
      </w:r>
      <w:proofErr w:type="spellStart"/>
      <w:r w:rsidRPr="0052584B">
        <w:rPr>
          <w:rFonts w:ascii="Arial" w:hAnsi="Arial" w:cs="Arial"/>
          <w:sz w:val="18"/>
          <w:szCs w:val="18"/>
        </w:rPr>
        <w:t>Vol</w:t>
      </w:r>
      <w:proofErr w:type="spellEnd"/>
      <w:r w:rsidRPr="0052584B">
        <w:rPr>
          <w:rFonts w:ascii="Arial" w:hAnsi="Arial" w:cs="Arial"/>
          <w:sz w:val="18"/>
          <w:szCs w:val="18"/>
        </w:rPr>
        <w:t xml:space="preserve"> 2016, Article ID 4928637. 1-11. </w:t>
      </w:r>
    </w:p>
    <w:p w:rsidR="0052584B" w:rsidRPr="0052584B" w:rsidRDefault="0052584B" w:rsidP="0052584B">
      <w:pPr>
        <w:pStyle w:val="ListParagraph"/>
        <w:rPr>
          <w:rFonts w:ascii="Arial" w:hAnsi="Arial" w:cs="Arial"/>
          <w:color w:val="000000"/>
          <w:sz w:val="18"/>
          <w:szCs w:val="18"/>
          <w:lang w:val="en-MY" w:eastAsia="en-MY"/>
        </w:rPr>
      </w:pPr>
    </w:p>
    <w:p w:rsidR="0052584B" w:rsidRPr="0052584B" w:rsidRDefault="0052584B" w:rsidP="0052584B">
      <w:pPr>
        <w:widowControl/>
        <w:numPr>
          <w:ilvl w:val="0"/>
          <w:numId w:val="3"/>
        </w:numPr>
        <w:jc w:val="both"/>
        <w:rPr>
          <w:rFonts w:ascii="Arial" w:hAnsi="Arial" w:cs="Arial"/>
          <w:sz w:val="18"/>
          <w:szCs w:val="18"/>
        </w:rPr>
      </w:pPr>
      <w:r w:rsidRPr="0052584B">
        <w:rPr>
          <w:rFonts w:ascii="Arial" w:hAnsi="Arial" w:cs="Arial"/>
          <w:color w:val="000000"/>
          <w:sz w:val="18"/>
          <w:szCs w:val="18"/>
          <w:lang w:val="en-MY" w:eastAsia="en-MY"/>
        </w:rPr>
        <w:t xml:space="preserve">Ling, A.P.K, </w:t>
      </w:r>
      <w:proofErr w:type="spellStart"/>
      <w:r w:rsidRPr="0052584B">
        <w:rPr>
          <w:rFonts w:ascii="Arial" w:hAnsi="Arial" w:cs="Arial"/>
          <w:color w:val="000000"/>
          <w:sz w:val="18"/>
          <w:szCs w:val="18"/>
          <w:lang w:val="en-MY" w:eastAsia="en-MY"/>
        </w:rPr>
        <w:t>Halmi</w:t>
      </w:r>
      <w:proofErr w:type="spellEnd"/>
      <w:r w:rsidRPr="0052584B">
        <w:rPr>
          <w:rFonts w:ascii="Arial" w:hAnsi="Arial" w:cs="Arial"/>
          <w:color w:val="000000"/>
          <w:sz w:val="18"/>
          <w:szCs w:val="18"/>
          <w:lang w:val="en-MY" w:eastAsia="en-MY"/>
        </w:rPr>
        <w:t xml:space="preserve">, M.I.E, </w:t>
      </w:r>
      <w:r w:rsidRPr="0052584B">
        <w:rPr>
          <w:rFonts w:ascii="Arial" w:hAnsi="Arial" w:cs="Arial"/>
          <w:b/>
          <w:color w:val="000000"/>
          <w:sz w:val="18"/>
          <w:szCs w:val="18"/>
          <w:lang w:val="en-MY" w:eastAsia="en-MY"/>
        </w:rPr>
        <w:t>Hussein, S,</w:t>
      </w:r>
      <w:r w:rsidRPr="0052584B">
        <w:rPr>
          <w:rFonts w:ascii="Arial" w:hAnsi="Arial" w:cs="Arial"/>
          <w:color w:val="000000"/>
          <w:sz w:val="18"/>
          <w:szCs w:val="18"/>
          <w:lang w:val="en-MY" w:eastAsia="en-MY"/>
        </w:rPr>
        <w:t xml:space="preserve"> and Ong S.L. 2016. Modelling the effect of </w:t>
      </w:r>
      <w:proofErr w:type="spellStart"/>
      <w:r w:rsidRPr="0052584B">
        <w:rPr>
          <w:rFonts w:ascii="Arial" w:hAnsi="Arial" w:cs="Arial"/>
          <w:color w:val="000000"/>
          <w:sz w:val="18"/>
          <w:szCs w:val="18"/>
          <w:lang w:val="en-MY" w:eastAsia="en-MY"/>
        </w:rPr>
        <w:t>picloram</w:t>
      </w:r>
      <w:proofErr w:type="spellEnd"/>
      <w:r w:rsidRPr="0052584B">
        <w:rPr>
          <w:rFonts w:ascii="Arial" w:hAnsi="Arial" w:cs="Arial"/>
          <w:color w:val="000000"/>
          <w:sz w:val="18"/>
          <w:szCs w:val="18"/>
          <w:lang w:val="en-MY" w:eastAsia="en-MY"/>
        </w:rPr>
        <w:t xml:space="preserve"> on the growth kinetics of cell suspension culture of </w:t>
      </w:r>
      <w:proofErr w:type="spellStart"/>
      <w:r w:rsidRPr="0052584B">
        <w:rPr>
          <w:rFonts w:ascii="Arial" w:hAnsi="Arial" w:cs="Arial"/>
          <w:i/>
          <w:color w:val="000000"/>
          <w:sz w:val="18"/>
          <w:szCs w:val="18"/>
          <w:lang w:val="en-MY" w:eastAsia="en-MY"/>
        </w:rPr>
        <w:t>Ficus</w:t>
      </w:r>
      <w:proofErr w:type="spellEnd"/>
      <w:r w:rsidRPr="0052584B">
        <w:rPr>
          <w:rFonts w:ascii="Arial" w:hAnsi="Arial" w:cs="Arial"/>
          <w:i/>
          <w:color w:val="000000"/>
          <w:sz w:val="18"/>
          <w:szCs w:val="18"/>
          <w:lang w:val="en-MY" w:eastAsia="en-MY"/>
        </w:rPr>
        <w:t xml:space="preserve"> </w:t>
      </w:r>
      <w:proofErr w:type="spellStart"/>
      <w:r w:rsidRPr="0052584B">
        <w:rPr>
          <w:rFonts w:ascii="Arial" w:hAnsi="Arial" w:cs="Arial"/>
          <w:i/>
          <w:color w:val="000000"/>
          <w:sz w:val="18"/>
          <w:szCs w:val="18"/>
          <w:lang w:val="en-MY" w:eastAsia="en-MY"/>
        </w:rPr>
        <w:t>deltoidea</w:t>
      </w:r>
      <w:proofErr w:type="spellEnd"/>
      <w:r w:rsidRPr="0052584B">
        <w:rPr>
          <w:rFonts w:ascii="Arial" w:hAnsi="Arial" w:cs="Arial"/>
          <w:i/>
          <w:color w:val="000000"/>
          <w:sz w:val="18"/>
          <w:szCs w:val="18"/>
          <w:lang w:val="en-MY" w:eastAsia="en-MY"/>
        </w:rPr>
        <w:t xml:space="preserve"> L. </w:t>
      </w:r>
      <w:r w:rsidRPr="0052584B">
        <w:rPr>
          <w:rFonts w:ascii="Arial" w:hAnsi="Arial" w:cs="Arial"/>
          <w:sz w:val="18"/>
          <w:szCs w:val="18"/>
        </w:rPr>
        <w:t xml:space="preserve">Journal of Biochemistry, Microbiology and Biotechnology. JOBIMB, 2016, </w:t>
      </w:r>
      <w:proofErr w:type="spellStart"/>
      <w:r w:rsidRPr="0052584B">
        <w:rPr>
          <w:rFonts w:ascii="Arial" w:hAnsi="Arial" w:cs="Arial"/>
          <w:sz w:val="18"/>
          <w:szCs w:val="18"/>
        </w:rPr>
        <w:t>Vol</w:t>
      </w:r>
      <w:proofErr w:type="spellEnd"/>
      <w:r w:rsidRPr="0052584B">
        <w:rPr>
          <w:rFonts w:ascii="Arial" w:hAnsi="Arial" w:cs="Arial"/>
          <w:sz w:val="18"/>
          <w:szCs w:val="18"/>
        </w:rPr>
        <w:t xml:space="preserve"> 4, No 1, 16-20.</w:t>
      </w:r>
    </w:p>
    <w:p w:rsidR="0052584B" w:rsidRPr="0052584B" w:rsidRDefault="0052584B" w:rsidP="00E84776">
      <w:pPr>
        <w:pStyle w:val="ListParagraph"/>
        <w:numPr>
          <w:ilvl w:val="0"/>
          <w:numId w:val="3"/>
        </w:numPr>
        <w:tabs>
          <w:tab w:val="left" w:pos="384"/>
        </w:tabs>
        <w:spacing w:line="216" w:lineRule="exact"/>
        <w:ind w:right="137" w:hanging="283"/>
        <w:rPr>
          <w:sz w:val="18"/>
          <w:szCs w:val="18"/>
        </w:rPr>
      </w:pPr>
      <w:proofErr w:type="spellStart"/>
      <w:r w:rsidRPr="0052584B">
        <w:rPr>
          <w:rFonts w:ascii="Arial" w:hAnsi="Arial" w:cs="Arial"/>
          <w:sz w:val="18"/>
          <w:szCs w:val="18"/>
        </w:rPr>
        <w:t>Shaiful</w:t>
      </w:r>
      <w:proofErr w:type="spellEnd"/>
      <w:r w:rsidRPr="0052584B">
        <w:rPr>
          <w:rFonts w:ascii="Arial" w:hAnsi="Arial" w:cs="Arial"/>
          <w:sz w:val="18"/>
          <w:szCs w:val="18"/>
        </w:rPr>
        <w:t xml:space="preserve"> A.M., Mat </w:t>
      </w:r>
      <w:proofErr w:type="spellStart"/>
      <w:r w:rsidRPr="0052584B">
        <w:rPr>
          <w:rFonts w:ascii="Arial" w:hAnsi="Arial" w:cs="Arial"/>
          <w:sz w:val="18"/>
          <w:szCs w:val="18"/>
        </w:rPr>
        <w:t>Rasol</w:t>
      </w:r>
      <w:proofErr w:type="spellEnd"/>
      <w:r w:rsidRPr="0052584B">
        <w:rPr>
          <w:rFonts w:ascii="Arial" w:hAnsi="Arial" w:cs="Arial"/>
          <w:sz w:val="18"/>
          <w:szCs w:val="18"/>
        </w:rPr>
        <w:t xml:space="preserve">., </w:t>
      </w:r>
      <w:proofErr w:type="spellStart"/>
      <w:r w:rsidRPr="0052584B">
        <w:rPr>
          <w:rFonts w:ascii="Arial" w:hAnsi="Arial" w:cs="Arial"/>
          <w:sz w:val="18"/>
          <w:szCs w:val="18"/>
        </w:rPr>
        <w:t>Rusli</w:t>
      </w:r>
      <w:proofErr w:type="spellEnd"/>
      <w:r w:rsidRPr="0052584B">
        <w:rPr>
          <w:rFonts w:ascii="Arial" w:hAnsi="Arial" w:cs="Arial"/>
          <w:sz w:val="18"/>
          <w:szCs w:val="18"/>
        </w:rPr>
        <w:t xml:space="preserve"> I., </w:t>
      </w:r>
      <w:proofErr w:type="spellStart"/>
      <w:r w:rsidRPr="0052584B">
        <w:rPr>
          <w:rFonts w:ascii="Arial" w:hAnsi="Arial" w:cs="Arial"/>
          <w:sz w:val="18"/>
          <w:szCs w:val="18"/>
        </w:rPr>
        <w:t>Choong</w:t>
      </w:r>
      <w:proofErr w:type="spellEnd"/>
      <w:r w:rsidRPr="0052584B">
        <w:rPr>
          <w:rFonts w:ascii="Arial" w:hAnsi="Arial" w:cs="Arial"/>
          <w:sz w:val="18"/>
          <w:szCs w:val="18"/>
        </w:rPr>
        <w:t xml:space="preserve"> Y. K., </w:t>
      </w:r>
      <w:proofErr w:type="spellStart"/>
      <w:r w:rsidRPr="0052584B">
        <w:rPr>
          <w:rFonts w:ascii="Arial" w:hAnsi="Arial" w:cs="Arial"/>
          <w:sz w:val="18"/>
          <w:szCs w:val="18"/>
        </w:rPr>
        <w:t>Mohd</w:t>
      </w:r>
      <w:proofErr w:type="spellEnd"/>
      <w:r w:rsidRPr="0052584B">
        <w:rPr>
          <w:rFonts w:ascii="Arial" w:hAnsi="Arial" w:cs="Arial"/>
          <w:sz w:val="18"/>
          <w:szCs w:val="18"/>
        </w:rPr>
        <w:t xml:space="preserve"> Y. H., </w:t>
      </w:r>
      <w:proofErr w:type="spellStart"/>
      <w:r w:rsidRPr="0052584B">
        <w:rPr>
          <w:rFonts w:ascii="Arial" w:hAnsi="Arial" w:cs="Arial"/>
          <w:sz w:val="18"/>
          <w:szCs w:val="18"/>
        </w:rPr>
        <w:t>Rosnani</w:t>
      </w:r>
      <w:proofErr w:type="spellEnd"/>
      <w:r w:rsidRPr="0052584B">
        <w:rPr>
          <w:rFonts w:ascii="Arial" w:hAnsi="Arial" w:cs="Arial"/>
          <w:sz w:val="18"/>
          <w:szCs w:val="18"/>
        </w:rPr>
        <w:t xml:space="preserve"> A. R., </w:t>
      </w:r>
      <w:r w:rsidRPr="0052584B">
        <w:rPr>
          <w:rFonts w:ascii="Arial" w:hAnsi="Arial" w:cs="Arial"/>
          <w:b/>
          <w:sz w:val="18"/>
          <w:szCs w:val="18"/>
        </w:rPr>
        <w:t>Sobri H.,</w:t>
      </w:r>
      <w:r w:rsidRPr="0052584B">
        <w:rPr>
          <w:rFonts w:ascii="Arial" w:hAnsi="Arial" w:cs="Arial"/>
          <w:sz w:val="18"/>
          <w:szCs w:val="18"/>
        </w:rPr>
        <w:t xml:space="preserve"> </w:t>
      </w:r>
      <w:proofErr w:type="spellStart"/>
      <w:r w:rsidRPr="0052584B">
        <w:rPr>
          <w:rFonts w:ascii="Arial" w:hAnsi="Arial" w:cs="Arial"/>
          <w:sz w:val="18"/>
          <w:szCs w:val="18"/>
        </w:rPr>
        <w:t>Khairuddin</w:t>
      </w:r>
      <w:proofErr w:type="spellEnd"/>
      <w:r w:rsidRPr="0052584B">
        <w:rPr>
          <w:rFonts w:ascii="Arial" w:hAnsi="Arial" w:cs="Arial"/>
          <w:sz w:val="18"/>
          <w:szCs w:val="18"/>
        </w:rPr>
        <w:t xml:space="preserve"> A. R., </w:t>
      </w:r>
      <w:proofErr w:type="spellStart"/>
      <w:r w:rsidRPr="0052584B">
        <w:rPr>
          <w:rFonts w:ascii="Arial" w:hAnsi="Arial" w:cs="Arial"/>
          <w:sz w:val="18"/>
          <w:szCs w:val="18"/>
        </w:rPr>
        <w:t>Fauzi</w:t>
      </w:r>
      <w:proofErr w:type="spellEnd"/>
      <w:r w:rsidRPr="0052584B">
        <w:rPr>
          <w:rFonts w:ascii="Arial" w:hAnsi="Arial" w:cs="Arial"/>
          <w:sz w:val="18"/>
          <w:szCs w:val="18"/>
        </w:rPr>
        <w:t xml:space="preserve"> D., </w:t>
      </w:r>
      <w:proofErr w:type="spellStart"/>
      <w:r w:rsidRPr="0052584B">
        <w:rPr>
          <w:rFonts w:ascii="Arial" w:hAnsi="Arial" w:cs="Arial"/>
          <w:sz w:val="18"/>
          <w:szCs w:val="18"/>
        </w:rPr>
        <w:t>Aidil</w:t>
      </w:r>
      <w:proofErr w:type="spellEnd"/>
      <w:r w:rsidRPr="0052584B">
        <w:rPr>
          <w:rFonts w:ascii="Arial" w:hAnsi="Arial" w:cs="Arial"/>
          <w:sz w:val="18"/>
          <w:szCs w:val="18"/>
        </w:rPr>
        <w:t xml:space="preserve"> A. H. &amp; Wan </w:t>
      </w:r>
      <w:proofErr w:type="spellStart"/>
      <w:r w:rsidRPr="0052584B">
        <w:rPr>
          <w:rFonts w:ascii="Arial" w:hAnsi="Arial" w:cs="Arial"/>
          <w:sz w:val="18"/>
          <w:szCs w:val="18"/>
        </w:rPr>
        <w:t>Mohtar</w:t>
      </w:r>
      <w:proofErr w:type="spellEnd"/>
      <w:r w:rsidRPr="0052584B">
        <w:rPr>
          <w:rFonts w:ascii="Arial" w:hAnsi="Arial" w:cs="Arial"/>
          <w:sz w:val="18"/>
          <w:szCs w:val="18"/>
        </w:rPr>
        <w:t xml:space="preserve"> W. Y. Production of </w:t>
      </w:r>
      <w:proofErr w:type="spellStart"/>
      <w:r w:rsidRPr="0052584B">
        <w:rPr>
          <w:rFonts w:ascii="Arial" w:hAnsi="Arial" w:cs="Arial"/>
          <w:sz w:val="18"/>
          <w:szCs w:val="18"/>
        </w:rPr>
        <w:t>Endopolysaccharides</w:t>
      </w:r>
      <w:proofErr w:type="spellEnd"/>
      <w:r w:rsidRPr="0052584B">
        <w:rPr>
          <w:rFonts w:ascii="Arial" w:hAnsi="Arial" w:cs="Arial"/>
          <w:sz w:val="18"/>
          <w:szCs w:val="18"/>
        </w:rPr>
        <w:t xml:space="preserve"> from Malaysia's local mushrooms in Air-lift Bioreactor. Advances in Bioscience and Biotechnology, </w:t>
      </w:r>
      <w:r w:rsidRPr="0052584B">
        <w:rPr>
          <w:rFonts w:ascii="Arial" w:hAnsi="Arial" w:cs="Arial"/>
          <w:b/>
          <w:sz w:val="18"/>
          <w:szCs w:val="18"/>
        </w:rPr>
        <w:t>2015,</w:t>
      </w:r>
      <w:r w:rsidRPr="0052584B">
        <w:rPr>
          <w:rFonts w:ascii="Arial" w:hAnsi="Arial" w:cs="Arial"/>
          <w:sz w:val="18"/>
          <w:szCs w:val="18"/>
        </w:rPr>
        <w:t xml:space="preserve"> 6, 456-462. Published Online July 2015 in </w:t>
      </w:r>
      <w:proofErr w:type="spellStart"/>
      <w:r w:rsidRPr="0052584B">
        <w:rPr>
          <w:rFonts w:ascii="Arial" w:hAnsi="Arial" w:cs="Arial"/>
          <w:sz w:val="18"/>
          <w:szCs w:val="18"/>
        </w:rPr>
        <w:t>SciRes</w:t>
      </w:r>
      <w:proofErr w:type="spellEnd"/>
      <w:r w:rsidRPr="0052584B">
        <w:rPr>
          <w:rFonts w:ascii="Arial" w:hAnsi="Arial" w:cs="Arial"/>
          <w:sz w:val="18"/>
          <w:szCs w:val="18"/>
        </w:rPr>
        <w:t xml:space="preserve">. </w:t>
      </w:r>
      <w:hyperlink r:id="rId10" w:history="1">
        <w:r w:rsidRPr="0052584B">
          <w:rPr>
            <w:rStyle w:val="Hyperlink"/>
            <w:rFonts w:ascii="Arial" w:hAnsi="Arial" w:cs="Arial"/>
            <w:sz w:val="18"/>
            <w:szCs w:val="18"/>
          </w:rPr>
          <w:t>http://www.scirp.org/journal/abb</w:t>
        </w:r>
      </w:hyperlink>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14:anchorId="59251D08" wp14:editId="7FD7A27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B2105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D319D" w:rsidRDefault="003D319D" w:rsidP="00404E5B">
      <w:pPr>
        <w:spacing w:before="92"/>
        <w:ind w:right="4234"/>
        <w:rPr>
          <w:noProof/>
          <w:lang w:val="en-MY" w:eastAsia="en-MY"/>
        </w:rPr>
      </w:pPr>
      <w:r w:rsidRPr="003D319D">
        <w:rPr>
          <w:rFonts w:ascii="Arial"/>
          <w:noProof/>
          <w:color w:val="BF5A14"/>
          <w:lang w:val="en-MY" w:eastAsia="en-MY"/>
        </w:rPr>
        <mc:AlternateContent>
          <mc:Choice Requires="wps">
            <w:drawing>
              <wp:anchor distT="45720" distB="45720" distL="114300" distR="114300" simplePos="0" relativeHeight="251662336" behindDoc="0" locked="0" layoutInCell="1" allowOverlap="1" wp14:anchorId="13652883" wp14:editId="2ACFE430">
                <wp:simplePos x="0" y="0"/>
                <wp:positionH relativeFrom="column">
                  <wp:posOffset>3810</wp:posOffset>
                </wp:positionH>
                <wp:positionV relativeFrom="paragraph">
                  <wp:posOffset>125730</wp:posOffset>
                </wp:positionV>
                <wp:extent cx="623570" cy="1404620"/>
                <wp:effectExtent l="0" t="0" r="24130" b="1397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570" cy="1404620"/>
                        </a:xfrm>
                        <a:prstGeom prst="rect">
                          <a:avLst/>
                        </a:prstGeom>
                        <a:solidFill>
                          <a:srgbClr val="FFFFFF"/>
                        </a:solidFill>
                        <a:ln w="9525">
                          <a:solidFill>
                            <a:srgbClr val="000000"/>
                          </a:solidFill>
                          <a:miter lim="800000"/>
                          <a:headEnd/>
                          <a:tailEnd/>
                        </a:ln>
                      </wps:spPr>
                      <wps:txbx>
                        <w:txbxContent>
                          <w:p w:rsidR="003D319D" w:rsidRDefault="003D319D">
                            <w:r>
                              <w:rPr>
                                <w:noProof/>
                                <w:lang w:val="en-MY" w:eastAsia="en-MY"/>
                              </w:rPr>
                              <w:drawing>
                                <wp:inline distT="0" distB="0" distL="0" distR="0">
                                  <wp:extent cx="484094" cy="659684"/>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BRI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8273" cy="679006"/>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652883" id="_x0000_s1027" type="#_x0000_t202" style="position:absolute;margin-left:.3pt;margin-top:9.9pt;width:49.1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">
                <v:textbox style="mso-fit-shape-to-text:t">
                  <w:txbxContent>
                    <w:p w:rsidR="003D319D" w:rsidRDefault="003D319D">
                      <w:r>
                        <w:rPr>
                          <w:noProof/>
                          <w:lang w:val="en-MY" w:eastAsia="en-MY"/>
                        </w:rPr>
                        <w:drawing>
                          <wp:inline distT="0" distB="0" distL="0" distR="0">
                            <wp:extent cx="484094" cy="659684"/>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BRI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8273" cy="679006"/>
                                    </a:xfrm>
                                    <a:prstGeom prst="rect">
                                      <a:avLst/>
                                    </a:prstGeom>
                                  </pic:spPr>
                                </pic:pic>
                              </a:graphicData>
                            </a:graphic>
                          </wp:inline>
                        </w:drawing>
                      </w:r>
                    </w:p>
                  </w:txbxContent>
                </v:textbox>
                <w10:wrap type="square"/>
              </v:shape>
            </w:pict>
          </mc:Fallback>
        </mc:AlternateContent>
      </w:r>
      <w:r w:rsidR="008756E6">
        <w:rPr>
          <w:noProof/>
        </w:rPr>
        <w:t xml:space="preserve">           </w:t>
      </w:r>
    </w:p>
    <w:p w:rsidR="003D319D" w:rsidRDefault="003D319D" w:rsidP="00404E5B">
      <w:pPr>
        <w:spacing w:before="92"/>
        <w:ind w:right="4234"/>
        <w:rPr>
          <w:noProof/>
          <w:lang w:val="en-MY" w:eastAsia="en-MY"/>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974870" w:rsidRPr="00974870" w:rsidRDefault="00974870" w:rsidP="00AE1077">
      <w:pPr>
        <w:jc w:val="both"/>
        <w:rPr>
          <w:sz w:val="14"/>
          <w:szCs w:val="14"/>
        </w:rPr>
      </w:pPr>
      <w:r w:rsidRPr="00974870">
        <w:rPr>
          <w:rFonts w:ascii="Arial" w:hAnsi="Arial" w:cs="Arial"/>
          <w:sz w:val="14"/>
          <w:szCs w:val="14"/>
          <w:shd w:val="clear" w:color="auto" w:fill="FFFFFF"/>
        </w:rPr>
        <w:t>Dr. Sobri has a wide </w:t>
      </w:r>
      <w:r w:rsidRPr="00974870">
        <w:rPr>
          <w:rStyle w:val="correction"/>
          <w:rFonts w:ascii="Arial" w:hAnsi="Arial" w:cs="Arial"/>
          <w:sz w:val="14"/>
          <w:szCs w:val="14"/>
          <w:bdr w:val="none" w:sz="0" w:space="0" w:color="auto" w:frame="1"/>
          <w:shd w:val="clear" w:color="auto" w:fill="FFFFFF"/>
        </w:rPr>
        <w:t>experience</w:t>
      </w:r>
      <w:r w:rsidRPr="00974870">
        <w:rPr>
          <w:rFonts w:ascii="Arial" w:hAnsi="Arial" w:cs="Arial"/>
          <w:sz w:val="14"/>
          <w:szCs w:val="14"/>
          <w:shd w:val="clear" w:color="auto" w:fill="FFFFFF"/>
        </w:rPr>
        <w:t> in the area of mutation breeding and advanced </w:t>
      </w:r>
      <w:r w:rsidRPr="00974870">
        <w:rPr>
          <w:rStyle w:val="correction"/>
          <w:rFonts w:ascii="Arial" w:hAnsi="Arial" w:cs="Arial"/>
          <w:sz w:val="14"/>
          <w:szCs w:val="14"/>
          <w:bdr w:val="none" w:sz="0" w:space="0" w:color="auto" w:frame="1"/>
          <w:shd w:val="clear" w:color="auto" w:fill="FFFFFF"/>
        </w:rPr>
        <w:t>air-lift bioreactor</w:t>
      </w:r>
      <w:r w:rsidRPr="00974870">
        <w:rPr>
          <w:rFonts w:ascii="Arial" w:hAnsi="Arial" w:cs="Arial"/>
          <w:sz w:val="14"/>
          <w:szCs w:val="14"/>
          <w:shd w:val="clear" w:color="auto" w:fill="FFFFFF"/>
        </w:rPr>
        <w:t> system for plant propagation.</w:t>
      </w:r>
      <w:r w:rsidR="00AE1077" w:rsidRPr="00AE1077">
        <w:t xml:space="preserve"> </w:t>
      </w:r>
      <w:r w:rsidR="00AE1077" w:rsidRPr="00AE1077">
        <w:rPr>
          <w:rFonts w:ascii="Arial" w:hAnsi="Arial" w:cs="Arial"/>
          <w:sz w:val="14"/>
          <w:szCs w:val="14"/>
          <w:shd w:val="clear" w:color="auto" w:fill="FFFFFF"/>
        </w:rPr>
        <w:t xml:space="preserve">During the past few years, </w:t>
      </w:r>
      <w:proofErr w:type="spellStart"/>
      <w:r w:rsidR="00AE1077" w:rsidRPr="00AE1077">
        <w:rPr>
          <w:rFonts w:ascii="Arial" w:hAnsi="Arial" w:cs="Arial"/>
          <w:sz w:val="14"/>
          <w:szCs w:val="14"/>
          <w:shd w:val="clear" w:color="auto" w:fill="FFFFFF"/>
        </w:rPr>
        <w:t>Dr</w:t>
      </w:r>
      <w:proofErr w:type="spellEnd"/>
      <w:r w:rsidR="00AE1077" w:rsidRPr="00AE1077">
        <w:rPr>
          <w:rFonts w:ascii="Arial" w:hAnsi="Arial" w:cs="Arial"/>
          <w:sz w:val="14"/>
          <w:szCs w:val="14"/>
          <w:shd w:val="clear" w:color="auto" w:fill="FFFFFF"/>
        </w:rPr>
        <w:t xml:space="preserve"> Sobri and his research team manage to produce many potential mutant lines that can benefit many farmer's in his country. Apart from he also manage to publish many research papers in the area of plant biotechnology and plant breeding.</w:t>
      </w:r>
    </w:p>
    <w:p w:rsidR="008844B2" w:rsidRDefault="008844B2">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8844B2">
        <w:rPr>
          <w:rFonts w:ascii="Arial"/>
          <w:sz w:val="14"/>
        </w:rPr>
        <w:t>sobri@nm.gov.my</w:t>
      </w:r>
    </w:p>
    <w:p w:rsidR="00AE3E37" w:rsidRDefault="00292ED9">
      <w:pPr>
        <w:pStyle w:val="BodyText"/>
        <w:spacing w:before="2"/>
        <w:rPr>
          <w:rFonts w:ascii="Arial"/>
          <w:sz w:val="19"/>
        </w:rPr>
      </w:pPr>
      <w:r>
        <w:rPr>
          <w:noProof/>
          <w:lang w:val="en-MY" w:eastAsia="en-MY"/>
        </w:rPr>
        <mc:AlternateContent>
          <mc:Choice Requires="wps">
            <w:drawing>
              <wp:anchor distT="0" distB="0" distL="0" distR="0" simplePos="0" relativeHeight="1072" behindDoc="0" locked="0" layoutInCell="1" allowOverlap="1" wp14:anchorId="537AA2CD" wp14:editId="22C46D5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41302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8965C2" w:rsidRDefault="008965C2">
      <w:pPr>
        <w:rPr>
          <w:rFonts w:ascii="Minion Pro"/>
          <w:sz w:val="24"/>
        </w:rPr>
      </w:pPr>
    </w:p>
    <w:p w:rsidR="008965C2" w:rsidRPr="008965C2" w:rsidRDefault="008965C2">
      <w:pPr>
        <w:rPr>
          <w:rFonts w:ascii="Minion Pro"/>
          <w:sz w:val="20"/>
          <w:szCs w:val="20"/>
        </w:rPr>
        <w:sectPr w:rsidR="008965C2" w:rsidRPr="008965C2">
          <w:type w:val="continuous"/>
          <w:pgSz w:w="11910" w:h="16840"/>
          <w:pgMar w:top="1740" w:right="600" w:bottom="840" w:left="620" w:header="720" w:footer="720" w:gutter="0"/>
          <w:cols w:space="720"/>
        </w:sectPr>
      </w:pPr>
      <w:r w:rsidRPr="008965C2">
        <w:rPr>
          <w:rFonts w:ascii="Arial" w:hAnsi="Arial" w:cs="Arial"/>
          <w:color w:val="333333"/>
          <w:sz w:val="20"/>
          <w:szCs w:val="20"/>
          <w:shd w:val="clear" w:color="auto" w:fill="FFFFFF"/>
        </w:rPr>
        <w:t>I would like to request an invitation letter from the organizing committee in order to proceed with my application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633" w:rsidRDefault="00143633">
      <w:r>
        <w:separator/>
      </w:r>
    </w:p>
  </w:endnote>
  <w:endnote w:type="continuationSeparator" w:id="0">
    <w:p w:rsidR="00143633" w:rsidRDefault="00143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251659264" behindDoc="1" locked="0" layoutInCell="1" allowOverlap="1" wp14:anchorId="4D38DB6A" wp14:editId="19465E7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38DB6A" id="_x0000_t202" coordsize="21600,21600" o:spt="202" path="m,l,21600r21600,l21600,xe">
              <v:stroke joinstyle="miter"/>
              <v:path gradientshapeok="t" o:connecttype="rect"/>
            </v:shapetype>
            <v:shape id="Text Box 3" o:spid="_x0000_s1030"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MY" w:eastAsia="en-MY"/>
      </w:rPr>
      <mc:AlternateContent>
        <mc:Choice Requires="wps">
          <w:drawing>
            <wp:anchor distT="0" distB="0" distL="114300" distR="114300" simplePos="0" relativeHeight="251663360" behindDoc="1" locked="0" layoutInCell="1" allowOverlap="1" wp14:anchorId="3BA26607" wp14:editId="6030E4D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26607" id="_x0000_s1031"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251667456" behindDoc="1" locked="0" layoutInCell="1" allowOverlap="1" wp14:anchorId="4EC9200B" wp14:editId="14DF287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9200B" id="Text Box 1" o:spid="_x0000_s1032" type="#_x0000_t202" style="position:absolute;margin-left:468.9pt;margin-top:798.8pt;width:91.4pt;height:26.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633" w:rsidRDefault="00143633">
      <w:r>
        <w:separator/>
      </w:r>
    </w:p>
  </w:footnote>
  <w:footnote w:type="continuationSeparator" w:id="0">
    <w:p w:rsidR="00143633" w:rsidRDefault="001436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251651072" behindDoc="1" locked="0" layoutInCell="1" allowOverlap="1" wp14:anchorId="466C6E08" wp14:editId="48C6066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C6E08" id="_x0000_t202" coordsize="21600,21600" o:spt="202" path="m,l,21600r21600,l21600,xe">
              <v:stroke joinstyle="miter"/>
              <v:path gradientshapeok="t" o:connecttype="rect"/>
            </v:shapetype>
            <v:shape id="Text Box 5" o:spid="_x0000_s1028" type="#_x0000_t202" style="position:absolute;margin-left:416pt;margin-top:26.05pt;width:144.3pt;height:17.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251655168" behindDoc="1" locked="0" layoutInCell="1" allowOverlap="1" wp14:anchorId="6FF104B8" wp14:editId="0C4EFC7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104B8" id="Text Box 4" o:spid="_x0000_s1029"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7D21C6"/>
    <w:multiLevelType w:val="hybridMultilevel"/>
    <w:tmpl w:val="1012DB3C"/>
    <w:lvl w:ilvl="0" w:tplc="11040C1C">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3633"/>
    <w:rsid w:val="00292ED9"/>
    <w:rsid w:val="003D319D"/>
    <w:rsid w:val="003D4362"/>
    <w:rsid w:val="00404E5B"/>
    <w:rsid w:val="00414F7B"/>
    <w:rsid w:val="004355DC"/>
    <w:rsid w:val="004749B4"/>
    <w:rsid w:val="00494130"/>
    <w:rsid w:val="004C261E"/>
    <w:rsid w:val="004F3523"/>
    <w:rsid w:val="0052584B"/>
    <w:rsid w:val="00544EC8"/>
    <w:rsid w:val="005973B9"/>
    <w:rsid w:val="005A009C"/>
    <w:rsid w:val="005B3A56"/>
    <w:rsid w:val="006060CE"/>
    <w:rsid w:val="0063497F"/>
    <w:rsid w:val="008058DA"/>
    <w:rsid w:val="00873DF0"/>
    <w:rsid w:val="008756E6"/>
    <w:rsid w:val="008844B2"/>
    <w:rsid w:val="008965C2"/>
    <w:rsid w:val="008F3848"/>
    <w:rsid w:val="00974870"/>
    <w:rsid w:val="009B2D44"/>
    <w:rsid w:val="009F3F7D"/>
    <w:rsid w:val="00A07E82"/>
    <w:rsid w:val="00A9710C"/>
    <w:rsid w:val="00AE1077"/>
    <w:rsid w:val="00AE3E37"/>
    <w:rsid w:val="00B21A57"/>
    <w:rsid w:val="00B8426D"/>
    <w:rsid w:val="00C33602"/>
    <w:rsid w:val="00CD6F55"/>
    <w:rsid w:val="00DE3104"/>
    <w:rsid w:val="00E84776"/>
    <w:rsid w:val="00F47D93"/>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83242C3C-BD28-46A9-9F3F-036C47DE5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correction">
    <w:name w:val="correction"/>
    <w:basedOn w:val="DefaultParagraphFont"/>
    <w:rsid w:val="00974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0" Type="http://schemas.openxmlformats.org/officeDocument/2006/relationships/hyperlink" Target="http://www.scirp.org/journal/abb"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Anna Ling</cp:lastModifiedBy>
  <cp:revision>2</cp:revision>
  <dcterms:created xsi:type="dcterms:W3CDTF">2018-03-03T13:49:00Z</dcterms:created>
  <dcterms:modified xsi:type="dcterms:W3CDTF">2018-03-03T13:49:00Z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