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4B407B" w14:textId="77777777" w:rsidR="000225F0" w:rsidRPr="00161C2F" w:rsidRDefault="000225F0" w:rsidP="000225F0">
      <w:pPr>
        <w:jc w:val="both"/>
        <w:rPr>
          <w:b/>
        </w:rPr>
      </w:pPr>
    </w:p>
    <w:p w14:paraId="42F5811B" w14:textId="72C4BFDA" w:rsidR="00AE3E37" w:rsidRDefault="000225F0" w:rsidP="00494130">
      <w:pPr>
        <w:pStyle w:val="Ttulo1"/>
        <w:spacing w:before="170"/>
        <w:ind w:left="0"/>
      </w:pPr>
      <w:r>
        <w:rPr>
          <w:color w:val="337AB7"/>
        </w:rPr>
        <w:t xml:space="preserve">Improving the nutritional quality of </w:t>
      </w:r>
      <w:r w:rsidR="001E1ADD">
        <w:rPr>
          <w:color w:val="337AB7"/>
        </w:rPr>
        <w:t xml:space="preserve">cherry </w:t>
      </w:r>
      <w:r>
        <w:rPr>
          <w:color w:val="337AB7"/>
        </w:rPr>
        <w:t>tomato fruits by LED lighting</w:t>
      </w:r>
    </w:p>
    <w:p w14:paraId="5F66BB27" w14:textId="5E18C9E8" w:rsidR="000225F0" w:rsidRDefault="000225F0" w:rsidP="00677005">
      <w:pPr>
        <w:pStyle w:val="Textodecuerpo"/>
        <w:tabs>
          <w:tab w:val="left" w:pos="4820"/>
        </w:tabs>
        <w:spacing w:before="73" w:line="198" w:lineRule="exact"/>
        <w:ind w:left="100" w:right="5728"/>
        <w:rPr>
          <w:rFonts w:ascii="Arial"/>
        </w:rPr>
      </w:pPr>
      <w:r w:rsidRPr="00677005">
        <w:rPr>
          <w:rFonts w:ascii="Arial"/>
          <w:b/>
        </w:rPr>
        <w:t>Sim</w:t>
      </w:r>
      <w:r w:rsidR="001E1ADD" w:rsidRPr="00677005">
        <w:rPr>
          <w:rFonts w:ascii="Arial"/>
          <w:b/>
        </w:rPr>
        <w:t>o</w:t>
      </w:r>
      <w:r w:rsidRPr="00677005">
        <w:rPr>
          <w:rFonts w:ascii="Arial"/>
          <w:b/>
        </w:rPr>
        <w:t>n Miranda</w:t>
      </w:r>
      <w:r>
        <w:rPr>
          <w:rFonts w:ascii="Arial"/>
        </w:rPr>
        <w:t>, M. Sc., INTA, Universidad de Chile, Chile</w:t>
      </w:r>
    </w:p>
    <w:p w14:paraId="0326B8EA" w14:textId="0F3CB324" w:rsidR="005973B9" w:rsidRDefault="000225F0" w:rsidP="005973B9">
      <w:pPr>
        <w:pStyle w:val="Textodecuerpo"/>
        <w:spacing w:before="73" w:line="198" w:lineRule="exact"/>
        <w:ind w:left="100" w:right="5987"/>
        <w:rPr>
          <w:rFonts w:ascii="Arial"/>
        </w:rPr>
      </w:pPr>
      <w:proofErr w:type="gramStart"/>
      <w:r>
        <w:rPr>
          <w:rFonts w:ascii="Arial"/>
        </w:rPr>
        <w:t>Tal</w:t>
      </w:r>
      <w:r w:rsidR="001E1ADD">
        <w:rPr>
          <w:rFonts w:ascii="Arial"/>
        </w:rPr>
        <w:t>i</w:t>
      </w:r>
      <w:r>
        <w:rPr>
          <w:rFonts w:ascii="Arial"/>
        </w:rPr>
        <w:t xml:space="preserve">a del </w:t>
      </w:r>
      <w:proofErr w:type="spellStart"/>
      <w:r>
        <w:rPr>
          <w:rFonts w:ascii="Arial"/>
        </w:rPr>
        <w:t>Pozo</w:t>
      </w:r>
      <w:proofErr w:type="spellEnd"/>
      <w:r>
        <w:rPr>
          <w:rFonts w:ascii="Arial"/>
        </w:rPr>
        <w:t>, Ph.D</w:t>
      </w:r>
      <w:r w:rsidR="009851C6">
        <w:rPr>
          <w:rFonts w:ascii="Arial"/>
        </w:rPr>
        <w:t>.</w:t>
      </w:r>
      <w:r>
        <w:rPr>
          <w:rFonts w:ascii="Arial"/>
        </w:rPr>
        <w:t>, INTA, Universidad de Chile, Chile.</w:t>
      </w:r>
      <w:proofErr w:type="gramEnd"/>
    </w:p>
    <w:p w14:paraId="7F909224" w14:textId="77777777" w:rsidR="00AE3E37" w:rsidRDefault="00AE3E37">
      <w:pPr>
        <w:pStyle w:val="Textodecuerpo"/>
        <w:rPr>
          <w:rFonts w:ascii="Arial"/>
          <w:sz w:val="20"/>
        </w:rPr>
      </w:pPr>
    </w:p>
    <w:p w14:paraId="68436491" w14:textId="77777777" w:rsidR="00AE3E37" w:rsidRDefault="00AE3E37">
      <w:pPr>
        <w:pStyle w:val="Textodecuerpo"/>
        <w:spacing w:before="3"/>
        <w:rPr>
          <w:rFonts w:ascii="Arial"/>
          <w:sz w:val="21"/>
        </w:rPr>
      </w:pPr>
    </w:p>
    <w:p w14:paraId="7C75F865" w14:textId="77777777"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14:paraId="54C74635" w14:textId="37A481C6" w:rsidR="00AE3E37" w:rsidRDefault="00A9710C">
      <w:pPr>
        <w:pStyle w:val="Ttulo3"/>
        <w:spacing w:before="147"/>
        <w:jc w:val="both"/>
      </w:pPr>
      <w:r>
        <w:rPr>
          <w:color w:val="BF5A14"/>
        </w:rPr>
        <w:lastRenderedPageBreak/>
        <w:t>Abstract</w:t>
      </w:r>
    </w:p>
    <w:p w14:paraId="7BDD417B" w14:textId="77777777" w:rsidR="00393EDB" w:rsidRDefault="00393EDB" w:rsidP="00393EDB">
      <w:pPr>
        <w:jc w:val="both"/>
      </w:pPr>
    </w:p>
    <w:p w14:paraId="722610E7" w14:textId="44014368" w:rsidR="00393EDB" w:rsidRPr="00161C2F" w:rsidRDefault="00393EDB" w:rsidP="00393EDB">
      <w:pPr>
        <w:jc w:val="both"/>
      </w:pPr>
      <w:r w:rsidRPr="00393EDB">
        <w:rPr>
          <w:b/>
        </w:rPr>
        <w:t>Statement of the problem:</w:t>
      </w:r>
      <w:r>
        <w:t xml:space="preserve"> </w:t>
      </w:r>
      <w:r w:rsidRPr="00161C2F">
        <w:t>Fruits and vegetables account for an important part of the human diet, whose benefits are strongly related to their nutritional quality. In the last few decades, this concept has emerged as an important agricultural trait, due to the increasing demands of consumers who look for healthier commodities. Within this context, LED (light-emitting diode) lighting is emerging as a promisin</w:t>
      </w:r>
      <w:r>
        <w:t>g and sustainable technology used in</w:t>
      </w:r>
      <w:r w:rsidRPr="00161C2F">
        <w:t xml:space="preserve"> greenhouse cultivation</w:t>
      </w:r>
      <w:r>
        <w:t xml:space="preserve"> and in</w:t>
      </w:r>
      <w:r w:rsidRPr="00161C2F">
        <w:t xml:space="preserve"> food production. For </w:t>
      </w:r>
      <w:r>
        <w:t xml:space="preserve">growing plants, </w:t>
      </w:r>
      <w:r w:rsidRPr="00161C2F">
        <w:t>the advantage of this kind of lighting is the possibility to optimi</w:t>
      </w:r>
      <w:r>
        <w:t xml:space="preserve">ze the selection of the </w:t>
      </w:r>
      <w:r w:rsidRPr="00161C2F">
        <w:t xml:space="preserve">light spectrum at physiologically relevant </w:t>
      </w:r>
      <w:r>
        <w:t>wavelengths in order to</w:t>
      </w:r>
      <w:r w:rsidRPr="00161C2F">
        <w:t xml:space="preserve"> </w:t>
      </w:r>
      <w:r>
        <w:t xml:space="preserve">regulate </w:t>
      </w:r>
      <w:r w:rsidRPr="00161C2F">
        <w:t>specific process</w:t>
      </w:r>
      <w:r>
        <w:t>es in</w:t>
      </w:r>
      <w:r w:rsidRPr="00161C2F">
        <w:t xml:space="preserve"> plants.</w:t>
      </w:r>
      <w:r>
        <w:t xml:space="preserve"> Despite of LED lights benefits, the relationship between lighting conditions and nutritional quality has not been deeply addressed.  </w:t>
      </w:r>
      <w:r w:rsidRPr="00393EDB">
        <w:rPr>
          <w:b/>
        </w:rPr>
        <w:t>Methodology:</w:t>
      </w:r>
      <w:r>
        <w:t xml:space="preserve"> Therefore, i</w:t>
      </w:r>
      <w:r w:rsidRPr="00161C2F">
        <w:t>n this work w</w:t>
      </w:r>
      <w:r>
        <w:t>e studied the effect</w:t>
      </w:r>
      <w:r w:rsidRPr="00161C2F">
        <w:t xml:space="preserve"> </w:t>
      </w:r>
      <w:r>
        <w:t xml:space="preserve">of </w:t>
      </w:r>
      <w:r w:rsidRPr="00161C2F">
        <w:t xml:space="preserve">light stress </w:t>
      </w:r>
      <w:r>
        <w:t>doses and/or light regimens with</w:t>
      </w:r>
      <w:r w:rsidRPr="00161C2F">
        <w:t xml:space="preserve"> different spectral quality on the accumulation of several nutrients (vitamin C, vitamin E and lycopene) in fruits of cherry tomato</w:t>
      </w:r>
      <w:r w:rsidRPr="00161C2F">
        <w:rPr>
          <w:i/>
        </w:rPr>
        <w:t xml:space="preserve"> (</w:t>
      </w:r>
      <w:proofErr w:type="spellStart"/>
      <w:r w:rsidRPr="00161C2F">
        <w:rPr>
          <w:i/>
        </w:rPr>
        <w:t>Solanum</w:t>
      </w:r>
      <w:proofErr w:type="spellEnd"/>
      <w:r w:rsidRPr="00161C2F">
        <w:rPr>
          <w:i/>
        </w:rPr>
        <w:t xml:space="preserve"> </w:t>
      </w:r>
      <w:proofErr w:type="spellStart"/>
      <w:r w:rsidRPr="00161C2F">
        <w:rPr>
          <w:i/>
        </w:rPr>
        <w:t>lycopersicum</w:t>
      </w:r>
      <w:proofErr w:type="spellEnd"/>
      <w:r w:rsidRPr="00161C2F">
        <w:rPr>
          <w:i/>
        </w:rPr>
        <w:t xml:space="preserve"> </w:t>
      </w:r>
      <w:r w:rsidRPr="00161C2F">
        <w:t xml:space="preserve">cv. </w:t>
      </w:r>
      <w:proofErr w:type="spellStart"/>
      <w:r>
        <w:rPr>
          <w:i/>
        </w:rPr>
        <w:t>c</w:t>
      </w:r>
      <w:r w:rsidRPr="00161C2F">
        <w:rPr>
          <w:i/>
        </w:rPr>
        <w:t>erasiforme</w:t>
      </w:r>
      <w:proofErr w:type="spellEnd"/>
      <w:r w:rsidRPr="00161C2F">
        <w:rPr>
          <w:i/>
        </w:rPr>
        <w:t>)</w:t>
      </w:r>
      <w:r>
        <w:t xml:space="preserve">. </w:t>
      </w:r>
      <w:r>
        <w:rPr>
          <w:b/>
        </w:rPr>
        <w:t xml:space="preserve">Findings and Conclusions: </w:t>
      </w:r>
      <w:r>
        <w:t xml:space="preserve">By regulating the lighting conditions, we found that the accumulation of the compounds analyzed was significantly altered. Furthermore, these </w:t>
      </w:r>
      <w:r w:rsidRPr="00161C2F">
        <w:t xml:space="preserve">metabolite changes were correlated with the expression of several genes involved in the main pathways related to the biosynthesis of vitamin C, E and lycopene. </w:t>
      </w:r>
      <w:r>
        <w:t>Thus, c</w:t>
      </w:r>
      <w:r w:rsidRPr="00161C2F">
        <w:t xml:space="preserve">orrelations are discussed in terms of </w:t>
      </w:r>
      <w:r>
        <w:t xml:space="preserve">the </w:t>
      </w:r>
      <w:r w:rsidRPr="00161C2F">
        <w:t xml:space="preserve">metabolic pathways involved. Experiments for further optimization are underway, which </w:t>
      </w:r>
      <w:r>
        <w:t xml:space="preserve">will </w:t>
      </w:r>
      <w:r w:rsidRPr="00161C2F">
        <w:t>allow us to increase t</w:t>
      </w:r>
      <w:r>
        <w:t>he nutritional quality of plant</w:t>
      </w:r>
      <w:r w:rsidRPr="00161C2F">
        <w:t xml:space="preserve"> crops by a customized selection of </w:t>
      </w:r>
      <w:r>
        <w:t xml:space="preserve">spectral quality, </w:t>
      </w:r>
      <w:r w:rsidRPr="00161C2F">
        <w:t>but also will provide insights into the complex metaboli</w:t>
      </w:r>
      <w:r>
        <w:t>c network that is responsible for</w:t>
      </w:r>
      <w:r w:rsidRPr="00161C2F">
        <w:t xml:space="preserve"> the antioxidant metabolism in fruits.</w:t>
      </w:r>
    </w:p>
    <w:p w14:paraId="39636C9F" w14:textId="77777777" w:rsidR="00393EDB" w:rsidRPr="00161C2F" w:rsidRDefault="00393EDB" w:rsidP="00393EDB">
      <w:pPr>
        <w:jc w:val="both"/>
      </w:pPr>
      <w:r>
        <w:tab/>
      </w:r>
    </w:p>
    <w:p w14:paraId="364AEF99" w14:textId="77777777" w:rsidR="00393EDB" w:rsidRPr="00161C2F" w:rsidRDefault="00393EDB" w:rsidP="00393EDB">
      <w:pPr>
        <w:jc w:val="both"/>
      </w:pPr>
      <w:r w:rsidRPr="00597AE9">
        <w:rPr>
          <w:b/>
        </w:rPr>
        <w:t>Acknowledgments:</w:t>
      </w:r>
      <w:r w:rsidRPr="00161C2F">
        <w:t xml:space="preserve"> </w:t>
      </w:r>
      <w:proofErr w:type="spellStart"/>
      <w:r w:rsidRPr="00161C2F">
        <w:t>Fondecyt</w:t>
      </w:r>
      <w:proofErr w:type="spellEnd"/>
      <w:r w:rsidRPr="00161C2F">
        <w:t xml:space="preserve"> 11160899 and FONDAP 15090007.</w:t>
      </w:r>
    </w:p>
    <w:p w14:paraId="73D68045" w14:textId="70D5CDB4" w:rsidR="00AE3E37" w:rsidRDefault="00A9710C">
      <w:pPr>
        <w:pStyle w:val="Ttulo3"/>
        <w:spacing w:before="74"/>
      </w:pPr>
      <w:r>
        <w:rPr>
          <w:b w:val="0"/>
        </w:rPr>
        <w:br w:type="column"/>
      </w:r>
      <w:r w:rsidR="009851C6">
        <w:rPr>
          <w:color w:val="BF5A14"/>
        </w:rPr>
        <w:lastRenderedPageBreak/>
        <w:t>Image</w:t>
      </w:r>
    </w:p>
    <w:p w14:paraId="0703C00B" w14:textId="2B8C32AC" w:rsidR="00AE3E37" w:rsidRDefault="004047AD">
      <w:pPr>
        <w:pStyle w:val="Textodecuerpo"/>
        <w:spacing w:before="2"/>
        <w:rPr>
          <w:rFonts w:ascii="Arial"/>
          <w:b/>
          <w:sz w:val="16"/>
        </w:rPr>
      </w:pPr>
      <w:r w:rsidRPr="009851C6">
        <w:drawing>
          <wp:anchor distT="0" distB="0" distL="114300" distR="114300" simplePos="0" relativeHeight="251659264" behindDoc="0" locked="0" layoutInCell="1" allowOverlap="1" wp14:anchorId="1A16A652" wp14:editId="4C956250">
            <wp:simplePos x="0" y="0"/>
            <wp:positionH relativeFrom="column">
              <wp:posOffset>443230</wp:posOffset>
            </wp:positionH>
            <wp:positionV relativeFrom="paragraph">
              <wp:posOffset>129540</wp:posOffset>
            </wp:positionV>
            <wp:extent cx="2794000" cy="2311400"/>
            <wp:effectExtent l="0" t="0" r="0" b="0"/>
            <wp:wrapTight wrapText="bothSides">
              <wp:wrapPolygon edited="0">
                <wp:start x="0" y="0"/>
                <wp:lineTo x="0" y="21363"/>
                <wp:lineTo x="21404" y="21363"/>
                <wp:lineTo x="21404" y="0"/>
                <wp:lineTo x="0" y="0"/>
              </wp:wrapPolygon>
            </wp:wrapTight>
            <wp:docPr id="2" name="Imagen 1" descr="Mac HD:Users:simon:Desktop:Captura de pantalla 2017-07-22 a la(s) 10.14.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HD:Users:simon:Desktop:Captura de pantalla 2017-07-22 a la(s) 10.14.5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4000" cy="2311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EB2BE8" w14:textId="0BC54F9F" w:rsidR="005973B9" w:rsidRDefault="000225F0" w:rsidP="005973B9">
      <w:pPr>
        <w:spacing w:line="204" w:lineRule="exact"/>
        <w:rPr>
          <w:rFonts w:ascii="Arial"/>
          <w:b/>
          <w:sz w:val="20"/>
        </w:rPr>
      </w:pPr>
      <w:r>
        <w:rPr>
          <w:rFonts w:ascii="Arial"/>
          <w:b/>
          <w:color w:val="BF5A14"/>
          <w:sz w:val="20"/>
        </w:rPr>
        <w:br/>
        <w:t>Recent Publications</w:t>
      </w:r>
    </w:p>
    <w:p w14:paraId="6F27D611" w14:textId="577045FF" w:rsidR="00BC5641" w:rsidRPr="00923933" w:rsidRDefault="00BC5641" w:rsidP="00BC5641">
      <w:pPr>
        <w:pStyle w:val="Prrafodelista"/>
        <w:numPr>
          <w:ilvl w:val="0"/>
          <w:numId w:val="4"/>
        </w:numPr>
        <w:tabs>
          <w:tab w:val="left" w:pos="384"/>
        </w:tabs>
        <w:ind w:right="117"/>
        <w:rPr>
          <w:i/>
          <w:sz w:val="14"/>
        </w:rPr>
      </w:pPr>
      <w:r w:rsidRPr="00923933">
        <w:rPr>
          <w:sz w:val="14"/>
        </w:rPr>
        <w:t>D'Souza, C., Yuk, H</w:t>
      </w:r>
      <w:proofErr w:type="gramStart"/>
      <w:r w:rsidRPr="00923933">
        <w:rPr>
          <w:sz w:val="14"/>
        </w:rPr>
        <w:t>.-</w:t>
      </w:r>
      <w:proofErr w:type="gramEnd"/>
      <w:r w:rsidRPr="00923933">
        <w:rPr>
          <w:sz w:val="14"/>
        </w:rPr>
        <w:t xml:space="preserve">G., </w:t>
      </w:r>
      <w:proofErr w:type="spellStart"/>
      <w:r w:rsidRPr="00923933">
        <w:rPr>
          <w:sz w:val="14"/>
        </w:rPr>
        <w:t>Khoo</w:t>
      </w:r>
      <w:proofErr w:type="spellEnd"/>
      <w:r w:rsidRPr="00923933">
        <w:rPr>
          <w:sz w:val="14"/>
        </w:rPr>
        <w:t>, G. H. and Zhou, W. (2015), Application of Light-Emitting Diodes in Food Production, Postharvest Preservation, and Microbiological</w:t>
      </w:r>
      <w:bookmarkStart w:id="0" w:name="_GoBack"/>
      <w:bookmarkEnd w:id="0"/>
      <w:r w:rsidRPr="00923933">
        <w:rPr>
          <w:sz w:val="14"/>
        </w:rPr>
        <w:t xml:space="preserve"> Food Safety. </w:t>
      </w:r>
      <w:r w:rsidRPr="00923933">
        <w:rPr>
          <w:i/>
          <w:sz w:val="14"/>
        </w:rPr>
        <w:t>Comprehensive reviews in food science and food safety</w:t>
      </w:r>
      <w:r w:rsidRPr="00923933">
        <w:rPr>
          <w:sz w:val="14"/>
        </w:rPr>
        <w:t xml:space="preserve">, 14: 719–740. </w:t>
      </w:r>
      <w:proofErr w:type="gramStart"/>
      <w:r w:rsidRPr="00923933">
        <w:rPr>
          <w:sz w:val="14"/>
        </w:rPr>
        <w:t>doi:10.1111</w:t>
      </w:r>
      <w:proofErr w:type="gramEnd"/>
      <w:r w:rsidRPr="00923933">
        <w:rPr>
          <w:sz w:val="14"/>
        </w:rPr>
        <w:t>/1541-4337.12155.</w:t>
      </w:r>
    </w:p>
    <w:p w14:paraId="1D589B1C" w14:textId="4BA16FD5" w:rsidR="00BC5641" w:rsidRPr="00923933" w:rsidRDefault="00BC5641" w:rsidP="00BC5641">
      <w:pPr>
        <w:pStyle w:val="Prrafodelista"/>
        <w:numPr>
          <w:ilvl w:val="0"/>
          <w:numId w:val="4"/>
        </w:numPr>
        <w:tabs>
          <w:tab w:val="left" w:pos="384"/>
        </w:tabs>
        <w:ind w:right="117"/>
        <w:rPr>
          <w:sz w:val="14"/>
        </w:rPr>
      </w:pPr>
      <w:r w:rsidRPr="00923933">
        <w:rPr>
          <w:sz w:val="14"/>
          <w:szCs w:val="14"/>
        </w:rPr>
        <w:t xml:space="preserve">Zhang, G., </w:t>
      </w:r>
      <w:proofErr w:type="spellStart"/>
      <w:r w:rsidRPr="00923933">
        <w:rPr>
          <w:sz w:val="14"/>
          <w:szCs w:val="14"/>
        </w:rPr>
        <w:t>Shen</w:t>
      </w:r>
      <w:proofErr w:type="spellEnd"/>
      <w:r w:rsidRPr="00923933">
        <w:rPr>
          <w:sz w:val="14"/>
          <w:szCs w:val="14"/>
        </w:rPr>
        <w:t xml:space="preserve">, S., </w:t>
      </w:r>
      <w:proofErr w:type="spellStart"/>
      <w:r w:rsidRPr="00923933">
        <w:rPr>
          <w:sz w:val="14"/>
          <w:szCs w:val="14"/>
        </w:rPr>
        <w:t>Takagaki</w:t>
      </w:r>
      <w:proofErr w:type="spellEnd"/>
      <w:r w:rsidRPr="00923933">
        <w:rPr>
          <w:sz w:val="14"/>
          <w:szCs w:val="14"/>
        </w:rPr>
        <w:t xml:space="preserve">, M., </w:t>
      </w:r>
      <w:proofErr w:type="spellStart"/>
      <w:r w:rsidRPr="00923933">
        <w:rPr>
          <w:sz w:val="14"/>
          <w:szCs w:val="14"/>
        </w:rPr>
        <w:t>Kozai</w:t>
      </w:r>
      <w:proofErr w:type="spellEnd"/>
      <w:r w:rsidRPr="00923933">
        <w:rPr>
          <w:sz w:val="14"/>
          <w:szCs w:val="14"/>
        </w:rPr>
        <w:t xml:space="preserve">, T., and </w:t>
      </w:r>
      <w:proofErr w:type="spellStart"/>
      <w:r w:rsidRPr="00923933">
        <w:rPr>
          <w:sz w:val="14"/>
          <w:szCs w:val="14"/>
        </w:rPr>
        <w:t>Yamori</w:t>
      </w:r>
      <w:proofErr w:type="spellEnd"/>
      <w:r w:rsidRPr="00923933">
        <w:rPr>
          <w:sz w:val="14"/>
          <w:szCs w:val="14"/>
        </w:rPr>
        <w:t>, W. (2015). Supplemental upward lighting from underneath to obtain higher marketable lettuce (</w:t>
      </w:r>
      <w:proofErr w:type="spellStart"/>
      <w:r w:rsidRPr="00923933">
        <w:rPr>
          <w:i/>
          <w:sz w:val="14"/>
          <w:szCs w:val="14"/>
        </w:rPr>
        <w:t>Lactuca</w:t>
      </w:r>
      <w:proofErr w:type="spellEnd"/>
      <w:r w:rsidRPr="00923933">
        <w:rPr>
          <w:i/>
          <w:sz w:val="14"/>
          <w:szCs w:val="14"/>
        </w:rPr>
        <w:t xml:space="preserve"> sativa</w:t>
      </w:r>
      <w:r w:rsidRPr="00923933">
        <w:rPr>
          <w:sz w:val="14"/>
          <w:szCs w:val="14"/>
        </w:rPr>
        <w:t xml:space="preserve">) leaf fresh weight by retarding senescence of outer leaves. Frontiers in Plant Science. 6:1110. </w:t>
      </w:r>
      <w:proofErr w:type="spellStart"/>
      <w:proofErr w:type="gramStart"/>
      <w:r w:rsidRPr="00923933">
        <w:rPr>
          <w:sz w:val="14"/>
          <w:szCs w:val="14"/>
        </w:rPr>
        <w:t>doi</w:t>
      </w:r>
      <w:proofErr w:type="spellEnd"/>
      <w:proofErr w:type="gramEnd"/>
      <w:r w:rsidRPr="00923933">
        <w:rPr>
          <w:sz w:val="14"/>
          <w:szCs w:val="14"/>
        </w:rPr>
        <w:t xml:space="preserve">: 10.3389/fpls.2015.01110 </w:t>
      </w:r>
    </w:p>
    <w:p w14:paraId="424B4338" w14:textId="1DD96102" w:rsidR="00923933" w:rsidRDefault="00923933" w:rsidP="00923933">
      <w:pPr>
        <w:pStyle w:val="Prrafodelista"/>
        <w:numPr>
          <w:ilvl w:val="0"/>
          <w:numId w:val="4"/>
        </w:numPr>
        <w:tabs>
          <w:tab w:val="left" w:pos="384"/>
        </w:tabs>
        <w:ind w:right="117"/>
        <w:rPr>
          <w:sz w:val="14"/>
        </w:rPr>
      </w:pPr>
      <w:proofErr w:type="spellStart"/>
      <w:r w:rsidRPr="00923933">
        <w:rPr>
          <w:sz w:val="14"/>
        </w:rPr>
        <w:t>Rabara</w:t>
      </w:r>
      <w:proofErr w:type="spellEnd"/>
      <w:r w:rsidRPr="00923933">
        <w:rPr>
          <w:sz w:val="14"/>
        </w:rPr>
        <w:t xml:space="preserve"> R.C., Behrman G., </w:t>
      </w:r>
      <w:proofErr w:type="spellStart"/>
      <w:r w:rsidRPr="00923933">
        <w:rPr>
          <w:sz w:val="14"/>
        </w:rPr>
        <w:t>Timbol</w:t>
      </w:r>
      <w:proofErr w:type="spellEnd"/>
      <w:r w:rsidRPr="00923933">
        <w:rPr>
          <w:sz w:val="14"/>
        </w:rPr>
        <w:t xml:space="preserve"> T., Rushton P.J. </w:t>
      </w:r>
      <w:r>
        <w:rPr>
          <w:sz w:val="14"/>
        </w:rPr>
        <w:t xml:space="preserve">(2017). </w:t>
      </w:r>
      <w:r w:rsidR="007D4C28" w:rsidRPr="00923933">
        <w:rPr>
          <w:sz w:val="14"/>
        </w:rPr>
        <w:t>Effect of Spectral Quality of Monochromatic LED Lights on the Growth of Artichoke Seedlings</w:t>
      </w:r>
      <w:r w:rsidRPr="00923933">
        <w:rPr>
          <w:sz w:val="14"/>
        </w:rPr>
        <w:t>. Frontiers in Plant Science. 10.3389/fpls.2017.00190.</w:t>
      </w:r>
    </w:p>
    <w:p w14:paraId="38D2F96C" w14:textId="72C1C382" w:rsidR="00923933" w:rsidRDefault="00923933" w:rsidP="00923933">
      <w:pPr>
        <w:pStyle w:val="Prrafodelista"/>
        <w:numPr>
          <w:ilvl w:val="0"/>
          <w:numId w:val="4"/>
        </w:numPr>
        <w:tabs>
          <w:tab w:val="left" w:pos="384"/>
        </w:tabs>
        <w:ind w:right="117"/>
        <w:rPr>
          <w:sz w:val="14"/>
        </w:rPr>
      </w:pPr>
      <w:proofErr w:type="spellStart"/>
      <w:r w:rsidRPr="00923933">
        <w:rPr>
          <w:sz w:val="14"/>
        </w:rPr>
        <w:t>Bant</w:t>
      </w:r>
      <w:r>
        <w:rPr>
          <w:sz w:val="14"/>
        </w:rPr>
        <w:t>is</w:t>
      </w:r>
      <w:proofErr w:type="spellEnd"/>
      <w:r>
        <w:rPr>
          <w:sz w:val="14"/>
        </w:rPr>
        <w:t xml:space="preserve"> F, </w:t>
      </w:r>
      <w:proofErr w:type="spellStart"/>
      <w:r>
        <w:rPr>
          <w:sz w:val="14"/>
        </w:rPr>
        <w:t>Ouzonis</w:t>
      </w:r>
      <w:proofErr w:type="spellEnd"/>
      <w:r>
        <w:rPr>
          <w:sz w:val="14"/>
        </w:rPr>
        <w:t xml:space="preserve"> T and </w:t>
      </w:r>
      <w:proofErr w:type="spellStart"/>
      <w:r>
        <w:rPr>
          <w:sz w:val="14"/>
        </w:rPr>
        <w:t>Radoglou</w:t>
      </w:r>
      <w:proofErr w:type="spellEnd"/>
      <w:r>
        <w:rPr>
          <w:sz w:val="14"/>
        </w:rPr>
        <w:t xml:space="preserve"> K. (2016). </w:t>
      </w:r>
      <w:r w:rsidRPr="00923933">
        <w:rPr>
          <w:sz w:val="14"/>
        </w:rPr>
        <w:t xml:space="preserve">Artificial LED lighting enhances growth characteristics and total phenolic content of </w:t>
      </w:r>
      <w:proofErr w:type="spellStart"/>
      <w:r w:rsidRPr="00923933">
        <w:rPr>
          <w:sz w:val="14"/>
        </w:rPr>
        <w:t>Ocimum</w:t>
      </w:r>
      <w:proofErr w:type="spellEnd"/>
      <w:r w:rsidRPr="00923933">
        <w:rPr>
          <w:sz w:val="14"/>
        </w:rPr>
        <w:t xml:space="preserve"> </w:t>
      </w:r>
      <w:proofErr w:type="spellStart"/>
      <w:r w:rsidRPr="00923933">
        <w:rPr>
          <w:sz w:val="14"/>
        </w:rPr>
        <w:t>basilicum</w:t>
      </w:r>
      <w:proofErr w:type="spellEnd"/>
      <w:r w:rsidRPr="00923933">
        <w:rPr>
          <w:sz w:val="14"/>
        </w:rPr>
        <w:t xml:space="preserve">, but variably affects transplant success. </w:t>
      </w:r>
      <w:proofErr w:type="spellStart"/>
      <w:r w:rsidRPr="00923933">
        <w:rPr>
          <w:sz w:val="14"/>
        </w:rPr>
        <w:t>Sci</w:t>
      </w:r>
      <w:r>
        <w:rPr>
          <w:sz w:val="14"/>
        </w:rPr>
        <w:t>entia</w:t>
      </w:r>
      <w:proofErr w:type="spellEnd"/>
      <w:r>
        <w:rPr>
          <w:sz w:val="14"/>
        </w:rPr>
        <w:t xml:space="preserve"> </w:t>
      </w:r>
      <w:proofErr w:type="spellStart"/>
      <w:r>
        <w:rPr>
          <w:sz w:val="14"/>
        </w:rPr>
        <w:t>Horticulturae</w:t>
      </w:r>
      <w:proofErr w:type="spellEnd"/>
      <w:r>
        <w:rPr>
          <w:sz w:val="14"/>
        </w:rPr>
        <w:t xml:space="preserve"> 198: 277-283.</w:t>
      </w:r>
    </w:p>
    <w:p w14:paraId="68A971CB" w14:textId="6E96ED83" w:rsidR="00923933" w:rsidRPr="00923933" w:rsidRDefault="00923933" w:rsidP="00923933">
      <w:pPr>
        <w:pStyle w:val="Prrafodelista"/>
        <w:numPr>
          <w:ilvl w:val="0"/>
          <w:numId w:val="4"/>
        </w:numPr>
        <w:tabs>
          <w:tab w:val="left" w:pos="384"/>
        </w:tabs>
        <w:ind w:right="117"/>
        <w:rPr>
          <w:sz w:val="14"/>
        </w:rPr>
      </w:pPr>
      <w:proofErr w:type="spellStart"/>
      <w:r w:rsidRPr="00923933">
        <w:rPr>
          <w:sz w:val="14"/>
        </w:rPr>
        <w:t>Taulavuori</w:t>
      </w:r>
      <w:proofErr w:type="spellEnd"/>
      <w:r w:rsidRPr="00923933">
        <w:rPr>
          <w:sz w:val="14"/>
        </w:rPr>
        <w:t xml:space="preserve">, E., </w:t>
      </w:r>
      <w:proofErr w:type="spellStart"/>
      <w:r w:rsidRPr="00923933">
        <w:rPr>
          <w:sz w:val="14"/>
        </w:rPr>
        <w:t>Taulavuori</w:t>
      </w:r>
      <w:proofErr w:type="spellEnd"/>
      <w:r w:rsidRPr="00923933">
        <w:rPr>
          <w:sz w:val="14"/>
        </w:rPr>
        <w:t xml:space="preserve">, K., </w:t>
      </w:r>
      <w:proofErr w:type="spellStart"/>
      <w:r w:rsidRPr="00923933">
        <w:rPr>
          <w:sz w:val="14"/>
        </w:rPr>
        <w:t>Holopainen</w:t>
      </w:r>
      <w:proofErr w:type="spellEnd"/>
      <w:r w:rsidRPr="00923933">
        <w:rPr>
          <w:sz w:val="14"/>
        </w:rPr>
        <w:t xml:space="preserve">, J.K., </w:t>
      </w:r>
      <w:proofErr w:type="spellStart"/>
      <w:r w:rsidRPr="00923933">
        <w:rPr>
          <w:sz w:val="14"/>
        </w:rPr>
        <w:t>Julkunen-Tiitto</w:t>
      </w:r>
      <w:proofErr w:type="spellEnd"/>
      <w:r w:rsidRPr="00923933">
        <w:rPr>
          <w:sz w:val="14"/>
        </w:rPr>
        <w:t xml:space="preserve">, R., </w:t>
      </w:r>
      <w:proofErr w:type="spellStart"/>
      <w:r w:rsidRPr="00923933">
        <w:rPr>
          <w:sz w:val="14"/>
        </w:rPr>
        <w:t>Acar</w:t>
      </w:r>
      <w:proofErr w:type="spellEnd"/>
      <w:r w:rsidRPr="00923933">
        <w:rPr>
          <w:sz w:val="14"/>
        </w:rPr>
        <w:t xml:space="preserve">, C. and </w:t>
      </w:r>
      <w:proofErr w:type="spellStart"/>
      <w:r w:rsidRPr="00923933">
        <w:rPr>
          <w:sz w:val="14"/>
        </w:rPr>
        <w:t>Dincer</w:t>
      </w:r>
      <w:proofErr w:type="spellEnd"/>
      <w:r w:rsidRPr="00923933">
        <w:rPr>
          <w:sz w:val="14"/>
        </w:rPr>
        <w:t>, I. (), Targeted use of LEDs in improvement of production efficiency through phytochemical enrichment</w:t>
      </w:r>
      <w:r>
        <w:rPr>
          <w:sz w:val="14"/>
        </w:rPr>
        <w:t xml:space="preserve">. Journal of </w:t>
      </w:r>
      <w:r w:rsidR="009458B2">
        <w:rPr>
          <w:sz w:val="14"/>
        </w:rPr>
        <w:t xml:space="preserve">the </w:t>
      </w:r>
      <w:r>
        <w:rPr>
          <w:sz w:val="14"/>
        </w:rPr>
        <w:t xml:space="preserve">Science </w:t>
      </w:r>
      <w:r w:rsidR="009458B2">
        <w:rPr>
          <w:sz w:val="14"/>
        </w:rPr>
        <w:t xml:space="preserve">of </w:t>
      </w:r>
      <w:r>
        <w:rPr>
          <w:sz w:val="14"/>
        </w:rPr>
        <w:t xml:space="preserve">Food </w:t>
      </w:r>
      <w:r w:rsidR="009458B2">
        <w:rPr>
          <w:sz w:val="14"/>
        </w:rPr>
        <w:t xml:space="preserve">and </w:t>
      </w:r>
      <w:r>
        <w:rPr>
          <w:sz w:val="14"/>
        </w:rPr>
        <w:t>Agric</w:t>
      </w:r>
      <w:r w:rsidR="009458B2">
        <w:rPr>
          <w:sz w:val="14"/>
        </w:rPr>
        <w:t>ulture</w:t>
      </w:r>
      <w:r>
        <w:rPr>
          <w:sz w:val="14"/>
        </w:rPr>
        <w:t xml:space="preserve">. Accepted </w:t>
      </w:r>
      <w:r w:rsidRPr="00923933">
        <w:rPr>
          <w:sz w:val="14"/>
        </w:rPr>
        <w:t xml:space="preserve">Author Manuscript. </w:t>
      </w:r>
      <w:proofErr w:type="gramStart"/>
      <w:r w:rsidRPr="00923933">
        <w:rPr>
          <w:sz w:val="14"/>
        </w:rPr>
        <w:t>doi:10.1002</w:t>
      </w:r>
      <w:proofErr w:type="gramEnd"/>
      <w:r w:rsidRPr="00923933">
        <w:rPr>
          <w:sz w:val="14"/>
        </w:rPr>
        <w:t>/jsfa.8492</w:t>
      </w:r>
      <w:r w:rsidR="009458B2">
        <w:rPr>
          <w:sz w:val="14"/>
        </w:rPr>
        <w:t>.</w:t>
      </w:r>
    </w:p>
    <w:p w14:paraId="477F74C1" w14:textId="77777777" w:rsidR="00923933" w:rsidRDefault="00923933" w:rsidP="00923933">
      <w:pPr>
        <w:tabs>
          <w:tab w:val="left" w:pos="384"/>
        </w:tabs>
        <w:ind w:right="117"/>
        <w:rPr>
          <w:sz w:val="14"/>
        </w:rPr>
      </w:pPr>
    </w:p>
    <w:p w14:paraId="7FAEDB30" w14:textId="77777777" w:rsidR="00923933" w:rsidRDefault="00923933" w:rsidP="00923933">
      <w:pPr>
        <w:tabs>
          <w:tab w:val="left" w:pos="384"/>
        </w:tabs>
        <w:ind w:right="117"/>
        <w:rPr>
          <w:sz w:val="14"/>
        </w:rPr>
      </w:pPr>
    </w:p>
    <w:p w14:paraId="721BC0C9" w14:textId="77777777" w:rsidR="00923933" w:rsidRDefault="00923933" w:rsidP="00923933">
      <w:pPr>
        <w:tabs>
          <w:tab w:val="left" w:pos="384"/>
        </w:tabs>
        <w:ind w:right="117"/>
        <w:rPr>
          <w:sz w:val="14"/>
        </w:rPr>
      </w:pPr>
    </w:p>
    <w:p w14:paraId="2DBFE511" w14:textId="77777777" w:rsidR="00923933" w:rsidRDefault="00923933" w:rsidP="00923933">
      <w:pPr>
        <w:tabs>
          <w:tab w:val="left" w:pos="384"/>
        </w:tabs>
        <w:ind w:right="117"/>
        <w:rPr>
          <w:sz w:val="14"/>
        </w:rPr>
      </w:pPr>
    </w:p>
    <w:p w14:paraId="35C3955E" w14:textId="77777777" w:rsidR="00923933" w:rsidRDefault="00923933" w:rsidP="00923933">
      <w:pPr>
        <w:tabs>
          <w:tab w:val="left" w:pos="384"/>
        </w:tabs>
        <w:ind w:right="117"/>
        <w:rPr>
          <w:sz w:val="14"/>
        </w:rPr>
      </w:pPr>
    </w:p>
    <w:p w14:paraId="2B4608F9" w14:textId="77777777" w:rsidR="00923933" w:rsidRPr="00923933" w:rsidRDefault="00923933" w:rsidP="00923933">
      <w:pPr>
        <w:tabs>
          <w:tab w:val="left" w:pos="384"/>
        </w:tabs>
        <w:ind w:right="117"/>
        <w:rPr>
          <w:sz w:val="14"/>
        </w:rPr>
        <w:sectPr w:rsidR="00923933" w:rsidRPr="00923933">
          <w:type w:val="continuous"/>
          <w:pgSz w:w="11910" w:h="16840"/>
          <w:pgMar w:top="1740" w:right="600" w:bottom="840" w:left="620" w:header="720" w:footer="720" w:gutter="0"/>
          <w:cols w:num="2" w:space="720" w:equalWidth="0">
            <w:col w:w="5214" w:space="138"/>
            <w:col w:w="5338"/>
          </w:cols>
        </w:sectPr>
      </w:pPr>
    </w:p>
    <w:p w14:paraId="65BB54D8" w14:textId="77777777" w:rsidR="00AE3E37" w:rsidRDefault="00AE3E37">
      <w:pPr>
        <w:pStyle w:val="Textodecuerpo"/>
        <w:rPr>
          <w:rFonts w:ascii="Calibri"/>
          <w:sz w:val="20"/>
        </w:rPr>
      </w:pPr>
    </w:p>
    <w:p w14:paraId="5EB2BE41" w14:textId="77777777" w:rsidR="00AE3E37" w:rsidRDefault="00292ED9">
      <w:pPr>
        <w:pStyle w:val="Textodecuerpo"/>
        <w:spacing w:line="40" w:lineRule="exact"/>
        <w:ind w:left="2202"/>
        <w:rPr>
          <w:rFonts w:ascii="Calibri"/>
          <w:sz w:val="4"/>
        </w:rPr>
      </w:pPr>
      <w:r>
        <w:rPr>
          <w:rFonts w:ascii="Calibri"/>
          <w:noProof/>
          <w:sz w:val="4"/>
          <w:lang w:val="es-ES" w:eastAsia="es-ES"/>
        </w:rPr>
        <mc:AlternateContent>
          <mc:Choice Requires="wpg">
            <w:drawing>
              <wp:inline distT="0" distB="0" distL="0" distR="0" wp14:anchorId="057983DA" wp14:editId="21C3F36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A39B103" w14:textId="3148F50F" w:rsidR="00AE3E37" w:rsidRDefault="009851C6" w:rsidP="00404E5B">
      <w:pPr>
        <w:spacing w:before="92"/>
        <w:ind w:right="4234"/>
        <w:rPr>
          <w:rFonts w:ascii="Arial"/>
        </w:rPr>
      </w:pPr>
      <w:r>
        <w:rPr>
          <w:rFonts w:ascii="Times" w:eastAsiaTheme="minorHAnsi" w:hAnsi="Times" w:cs="Times"/>
          <w:noProof/>
          <w:color w:val="000000"/>
          <w:sz w:val="24"/>
          <w:szCs w:val="24"/>
          <w:lang w:val="es-ES" w:eastAsia="es-ES"/>
        </w:rPr>
        <w:drawing>
          <wp:anchor distT="0" distB="0" distL="114300" distR="114300" simplePos="0" relativeHeight="251660288" behindDoc="0" locked="0" layoutInCell="1" allowOverlap="1" wp14:anchorId="7782DE5C" wp14:editId="672C72AD">
            <wp:simplePos x="0" y="0"/>
            <wp:positionH relativeFrom="column">
              <wp:posOffset>0</wp:posOffset>
            </wp:positionH>
            <wp:positionV relativeFrom="paragraph">
              <wp:posOffset>219710</wp:posOffset>
            </wp:positionV>
            <wp:extent cx="863600" cy="863600"/>
            <wp:effectExtent l="0" t="0" r="0" b="0"/>
            <wp:wrapTight wrapText="bothSides">
              <wp:wrapPolygon edited="0">
                <wp:start x="0" y="0"/>
                <wp:lineTo x="0" y="20965"/>
                <wp:lineTo x="20965" y="20965"/>
                <wp:lineTo x="20965" y="0"/>
                <wp:lineTo x="0" y="0"/>
              </wp:wrapPolygon>
            </wp:wrapTight>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3600" cy="86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p>
    <w:p w14:paraId="15CE33E6" w14:textId="571A9167" w:rsidR="009851C6" w:rsidRDefault="009851C6" w:rsidP="009851C6">
      <w:pPr>
        <w:autoSpaceDE w:val="0"/>
        <w:autoSpaceDN w:val="0"/>
        <w:adjustRightInd w:val="0"/>
        <w:spacing w:line="280" w:lineRule="atLeast"/>
        <w:rPr>
          <w:rFonts w:ascii="Times" w:eastAsiaTheme="minorHAnsi" w:hAnsi="Times" w:cs="Times"/>
          <w:color w:val="000000"/>
          <w:sz w:val="24"/>
          <w:szCs w:val="24"/>
          <w:lang w:val="es-ES"/>
        </w:rPr>
      </w:pPr>
      <w:r>
        <w:rPr>
          <w:rFonts w:ascii="Times" w:eastAsiaTheme="minorHAnsi" w:hAnsi="Times" w:cs="Times"/>
          <w:color w:val="000000"/>
          <w:sz w:val="24"/>
          <w:szCs w:val="24"/>
          <w:lang w:val="es-ES"/>
        </w:rPr>
        <w:t xml:space="preserve"> </w:t>
      </w:r>
    </w:p>
    <w:p w14:paraId="62487B0F" w14:textId="7D59814B" w:rsidR="00AE3E37" w:rsidRPr="00730840" w:rsidRDefault="00730840">
      <w:pPr>
        <w:spacing w:before="41" w:line="154" w:lineRule="exact"/>
        <w:ind w:left="213" w:right="231"/>
        <w:jc w:val="both"/>
        <w:rPr>
          <w:rFonts w:ascii="Arial"/>
          <w:sz w:val="14"/>
        </w:rPr>
      </w:pPr>
      <w:r>
        <w:rPr>
          <w:rFonts w:ascii="Arial"/>
          <w:sz w:val="14"/>
        </w:rPr>
        <w:t xml:space="preserve">Simon Miranda is a biologist and master in Biological Sciences of the University of Chile, whose main interests are within the field of plant molecular biology and nutrition. During his master thesis, he </w:t>
      </w:r>
      <w:r w:rsidR="009851C6">
        <w:rPr>
          <w:rFonts w:ascii="Arial"/>
          <w:sz w:val="14"/>
        </w:rPr>
        <w:t xml:space="preserve">has </w:t>
      </w:r>
      <w:r>
        <w:rPr>
          <w:rFonts w:ascii="Arial"/>
          <w:sz w:val="14"/>
        </w:rPr>
        <w:t>acquired ample ski</w:t>
      </w:r>
      <w:r w:rsidR="0057253F">
        <w:rPr>
          <w:rFonts w:ascii="Arial"/>
          <w:sz w:val="14"/>
        </w:rPr>
        <w:t xml:space="preserve">lls in plant molecular biology, </w:t>
      </w:r>
      <w:proofErr w:type="spellStart"/>
      <w:r>
        <w:rPr>
          <w:rFonts w:ascii="Arial"/>
          <w:sz w:val="14"/>
        </w:rPr>
        <w:t>phenotyping</w:t>
      </w:r>
      <w:proofErr w:type="spellEnd"/>
      <w:r>
        <w:rPr>
          <w:rFonts w:ascii="Arial"/>
          <w:sz w:val="14"/>
        </w:rPr>
        <w:t xml:space="preserve"> and </w:t>
      </w:r>
      <w:r>
        <w:rPr>
          <w:rFonts w:ascii="Arial"/>
          <w:i/>
          <w:sz w:val="14"/>
        </w:rPr>
        <w:t xml:space="preserve">in vitro </w:t>
      </w:r>
      <w:r>
        <w:rPr>
          <w:rFonts w:ascii="Arial"/>
          <w:sz w:val="14"/>
        </w:rPr>
        <w:t>transformation and regeneration of genetically</w:t>
      </w:r>
      <w:r w:rsidR="0057253F">
        <w:rPr>
          <w:rFonts w:ascii="Arial"/>
          <w:sz w:val="14"/>
        </w:rPr>
        <w:t xml:space="preserve"> </w:t>
      </w:r>
      <w:r>
        <w:rPr>
          <w:rFonts w:ascii="Arial"/>
          <w:sz w:val="14"/>
        </w:rPr>
        <w:t>-</w:t>
      </w:r>
      <w:r w:rsidR="0057253F">
        <w:rPr>
          <w:rFonts w:ascii="Arial"/>
          <w:sz w:val="14"/>
        </w:rPr>
        <w:t xml:space="preserve"> </w:t>
      </w:r>
      <w:r>
        <w:rPr>
          <w:rFonts w:ascii="Arial"/>
          <w:sz w:val="14"/>
        </w:rPr>
        <w:t>modifie</w:t>
      </w:r>
      <w:r w:rsidR="009851C6">
        <w:rPr>
          <w:rFonts w:ascii="Arial"/>
          <w:sz w:val="14"/>
        </w:rPr>
        <w:t>d plants, for studying</w:t>
      </w:r>
      <w:r w:rsidR="0057253F">
        <w:rPr>
          <w:rFonts w:ascii="Arial"/>
          <w:sz w:val="14"/>
        </w:rPr>
        <w:t xml:space="preserve"> the metabolism of antioxidant compounds related to human health. </w:t>
      </w:r>
      <w:r w:rsidR="009851C6">
        <w:rPr>
          <w:rFonts w:ascii="Arial"/>
          <w:sz w:val="14"/>
        </w:rPr>
        <w:t xml:space="preserve">Therefore, he is currently </w:t>
      </w:r>
      <w:r w:rsidR="0057253F">
        <w:rPr>
          <w:rFonts w:ascii="Arial"/>
          <w:sz w:val="14"/>
        </w:rPr>
        <w:t xml:space="preserve">working, along with Talia del </w:t>
      </w:r>
      <w:proofErr w:type="spellStart"/>
      <w:r w:rsidR="0057253F">
        <w:rPr>
          <w:rFonts w:ascii="Arial"/>
          <w:sz w:val="14"/>
        </w:rPr>
        <w:t>Pozo</w:t>
      </w:r>
      <w:proofErr w:type="spellEnd"/>
      <w:r w:rsidR="0057253F">
        <w:rPr>
          <w:rFonts w:ascii="Arial"/>
          <w:sz w:val="14"/>
        </w:rPr>
        <w:t xml:space="preserve"> (PI), in </w:t>
      </w:r>
      <w:r w:rsidR="00D31D64">
        <w:rPr>
          <w:rFonts w:ascii="Arial"/>
          <w:sz w:val="14"/>
        </w:rPr>
        <w:t xml:space="preserve">a research </w:t>
      </w:r>
      <w:r w:rsidR="0057253F">
        <w:rPr>
          <w:rFonts w:ascii="Arial"/>
          <w:sz w:val="14"/>
        </w:rPr>
        <w:t xml:space="preserve">project </w:t>
      </w:r>
      <w:r w:rsidR="00D31D64">
        <w:rPr>
          <w:rFonts w:ascii="Arial"/>
          <w:sz w:val="14"/>
        </w:rPr>
        <w:t xml:space="preserve">for </w:t>
      </w:r>
      <w:r w:rsidR="00EF55AB">
        <w:rPr>
          <w:rFonts w:ascii="Arial"/>
          <w:sz w:val="14"/>
        </w:rPr>
        <w:t>address</w:t>
      </w:r>
      <w:r w:rsidR="00D31D64">
        <w:rPr>
          <w:rFonts w:ascii="Arial"/>
          <w:sz w:val="14"/>
        </w:rPr>
        <w:t>ing</w:t>
      </w:r>
      <w:r w:rsidR="00EF55AB">
        <w:rPr>
          <w:rFonts w:ascii="Arial"/>
          <w:sz w:val="14"/>
        </w:rPr>
        <w:t xml:space="preserve"> diverse questions related to </w:t>
      </w:r>
      <w:proofErr w:type="spellStart"/>
      <w:r w:rsidR="00EF55AB">
        <w:rPr>
          <w:rFonts w:ascii="Arial"/>
          <w:sz w:val="14"/>
        </w:rPr>
        <w:t>biofortifica</w:t>
      </w:r>
      <w:r w:rsidR="0057253F">
        <w:rPr>
          <w:rFonts w:ascii="Arial"/>
          <w:sz w:val="14"/>
        </w:rPr>
        <w:t>tion</w:t>
      </w:r>
      <w:proofErr w:type="spellEnd"/>
      <w:r w:rsidR="0057253F">
        <w:rPr>
          <w:rFonts w:ascii="Arial"/>
          <w:sz w:val="14"/>
        </w:rPr>
        <w:t xml:space="preserve"> of </w:t>
      </w:r>
      <w:r w:rsidR="00D31D64">
        <w:rPr>
          <w:rFonts w:ascii="Arial"/>
          <w:sz w:val="14"/>
        </w:rPr>
        <w:t>fruits</w:t>
      </w:r>
      <w:r w:rsidR="0057253F">
        <w:rPr>
          <w:rFonts w:ascii="Arial"/>
          <w:sz w:val="14"/>
        </w:rPr>
        <w:t xml:space="preserve">, with the aim </w:t>
      </w:r>
      <w:r w:rsidR="00EF55AB">
        <w:rPr>
          <w:rFonts w:ascii="Arial"/>
          <w:sz w:val="14"/>
        </w:rPr>
        <w:t xml:space="preserve">of applying </w:t>
      </w:r>
      <w:r w:rsidR="0057253F">
        <w:rPr>
          <w:rFonts w:ascii="Arial"/>
          <w:sz w:val="14"/>
        </w:rPr>
        <w:t>available genomic and biotechnological tools for obtaining plants enriched in bioactive compounds.</w:t>
      </w:r>
    </w:p>
    <w:p w14:paraId="11A5C66B" w14:textId="5079EA57" w:rsidR="00AE3E37" w:rsidRDefault="00A9710C">
      <w:pPr>
        <w:spacing w:before="62"/>
        <w:ind w:left="4217" w:right="4235"/>
        <w:jc w:val="center"/>
        <w:rPr>
          <w:rFonts w:ascii="Arial"/>
          <w:sz w:val="14"/>
        </w:rPr>
      </w:pPr>
      <w:r>
        <w:rPr>
          <w:rFonts w:ascii="Arial"/>
          <w:sz w:val="14"/>
        </w:rPr>
        <w:t xml:space="preserve">Email: </w:t>
      </w:r>
      <w:r w:rsidR="00782D96">
        <w:rPr>
          <w:rFonts w:ascii="Arial"/>
          <w:sz w:val="14"/>
        </w:rPr>
        <w:t>simon.miranda@inta.uchile.cl</w:t>
      </w:r>
    </w:p>
    <w:p w14:paraId="1930B35B" w14:textId="701FEDC3" w:rsidR="00AE3E37" w:rsidRPr="00782D96" w:rsidRDefault="00292ED9" w:rsidP="00782D96">
      <w:pPr>
        <w:pStyle w:val="Textodecuerpo"/>
        <w:spacing w:before="2"/>
        <w:rPr>
          <w:rFonts w:ascii="Arial"/>
          <w:sz w:val="19"/>
        </w:rPr>
        <w:sectPr w:rsidR="00AE3E37" w:rsidRPr="00782D96">
          <w:type w:val="continuous"/>
          <w:pgSz w:w="11910" w:h="16840"/>
          <w:pgMar w:top="1740" w:right="600" w:bottom="840" w:left="620" w:header="720" w:footer="720" w:gutter="0"/>
          <w:cols w:space="720"/>
        </w:sectPr>
      </w:pPr>
      <w:r>
        <w:rPr>
          <w:noProof/>
          <w:lang w:val="es-ES" w:eastAsia="es-ES"/>
        </w:rPr>
        <mc:AlternateContent>
          <mc:Choice Requires="wps">
            <w:drawing>
              <wp:anchor distT="0" distB="0" distL="0" distR="0" simplePos="0" relativeHeight="1072" behindDoc="0" locked="0" layoutInCell="1" allowOverlap="1" wp14:anchorId="40C201F4" wp14:editId="6DD1B6E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C5D622D" w14:textId="77777777" w:rsidR="00AE3E37" w:rsidRDefault="00AE3E37" w:rsidP="00782D96">
      <w:pPr>
        <w:pStyle w:val="Textodecuerp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AE83C1" w14:textId="77777777" w:rsidR="0057253F" w:rsidRDefault="0057253F">
      <w:r>
        <w:separator/>
      </w:r>
    </w:p>
  </w:endnote>
  <w:endnote w:type="continuationSeparator" w:id="0">
    <w:p w14:paraId="05127A66" w14:textId="77777777" w:rsidR="0057253F" w:rsidRDefault="00572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3E727E" w14:textId="77777777" w:rsidR="0057253F" w:rsidRDefault="0057253F">
    <w:pPr>
      <w:pStyle w:val="Textodecuerpo"/>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14:anchorId="584A2460" wp14:editId="2F624D7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25D95" w14:textId="77777777" w:rsidR="0057253F" w:rsidRPr="005B3A56" w:rsidRDefault="0057253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3CF70A" w14:textId="77777777" w:rsidR="0057253F" w:rsidRPr="005B3A56" w:rsidRDefault="0057253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47325D95" w14:textId="77777777" w:rsidR="0057253F" w:rsidRPr="005B3A56" w:rsidRDefault="0057253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3CF70A" w14:textId="77777777" w:rsidR="0057253F" w:rsidRPr="005B3A56" w:rsidRDefault="0057253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14:anchorId="6943CAB7" wp14:editId="68C4B6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5F790" w14:textId="77777777" w:rsidR="0057253F" w:rsidRPr="005B3A56" w:rsidRDefault="0057253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06FE84" w14:textId="77777777" w:rsidR="0057253F" w:rsidRPr="005B3A56" w:rsidRDefault="0057253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1355F790" w14:textId="77777777" w:rsidR="0057253F" w:rsidRPr="005B3A56" w:rsidRDefault="0057253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06FE84" w14:textId="77777777" w:rsidR="0057253F" w:rsidRPr="005B3A56" w:rsidRDefault="0057253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14:anchorId="5D9C4AE3" wp14:editId="4FF1D67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D4BB6" w14:textId="77777777" w:rsidR="0057253F" w:rsidRPr="005B3A56" w:rsidRDefault="0057253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CFE3DFD" w14:textId="77777777" w:rsidR="0057253F" w:rsidRPr="005B3A56" w:rsidRDefault="0057253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56D4BB6" w14:textId="77777777" w:rsidR="0057253F" w:rsidRPr="005B3A56" w:rsidRDefault="0057253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CFE3DFD" w14:textId="77777777" w:rsidR="0057253F" w:rsidRPr="005B3A56" w:rsidRDefault="0057253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6347F0" w14:textId="77777777" w:rsidR="0057253F" w:rsidRDefault="0057253F">
      <w:r>
        <w:separator/>
      </w:r>
    </w:p>
  </w:footnote>
  <w:footnote w:type="continuationSeparator" w:id="0">
    <w:p w14:paraId="34A0DC10" w14:textId="77777777" w:rsidR="0057253F" w:rsidRDefault="0057253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D6EB98" w14:textId="77777777" w:rsidR="0057253F" w:rsidRDefault="0057253F">
    <w:pPr>
      <w:pStyle w:val="Textodecuerpo"/>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14:anchorId="5E0A6DBF" wp14:editId="5121115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E1BBB" w14:textId="77777777" w:rsidR="0057253F" w:rsidRPr="005B3A56" w:rsidRDefault="0057253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0BBE1BBB" w14:textId="77777777" w:rsidR="0057253F" w:rsidRPr="005B3A56" w:rsidRDefault="0057253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14:anchorId="7CA28E4A" wp14:editId="0339B7B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9A925" w14:textId="77777777" w:rsidR="0057253F" w:rsidRPr="005B3A56" w:rsidRDefault="0057253F">
                          <w:pPr>
                            <w:pStyle w:val="Textodecuerp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3CAB599" w14:textId="77777777" w:rsidR="0057253F" w:rsidRPr="005B3A56" w:rsidRDefault="0057253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3CA9A925" w14:textId="77777777" w:rsidR="0057253F" w:rsidRPr="005B3A56" w:rsidRDefault="0057253F">
                    <w:pPr>
                      <w:pStyle w:val="Textodecuerp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3CAB599" w14:textId="77777777" w:rsidR="0057253F" w:rsidRPr="005B3A56" w:rsidRDefault="0057253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7FF3488"/>
    <w:multiLevelType w:val="hybridMultilevel"/>
    <w:tmpl w:val="F068528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5F0"/>
    <w:rsid w:val="000E2911"/>
    <w:rsid w:val="001263DF"/>
    <w:rsid w:val="001E1ADD"/>
    <w:rsid w:val="00292ED9"/>
    <w:rsid w:val="00393EDB"/>
    <w:rsid w:val="004047AD"/>
    <w:rsid w:val="00404E5B"/>
    <w:rsid w:val="00414F7B"/>
    <w:rsid w:val="004355DC"/>
    <w:rsid w:val="004749B4"/>
    <w:rsid w:val="00494130"/>
    <w:rsid w:val="004F3523"/>
    <w:rsid w:val="0057253F"/>
    <w:rsid w:val="005973B9"/>
    <w:rsid w:val="005B3A56"/>
    <w:rsid w:val="006060CE"/>
    <w:rsid w:val="0063497F"/>
    <w:rsid w:val="00677005"/>
    <w:rsid w:val="00730840"/>
    <w:rsid w:val="00782D96"/>
    <w:rsid w:val="007D4C28"/>
    <w:rsid w:val="008058DA"/>
    <w:rsid w:val="00873DF0"/>
    <w:rsid w:val="008756E6"/>
    <w:rsid w:val="00923933"/>
    <w:rsid w:val="009458B2"/>
    <w:rsid w:val="009851C6"/>
    <w:rsid w:val="009B2D44"/>
    <w:rsid w:val="00A07E82"/>
    <w:rsid w:val="00A9710C"/>
    <w:rsid w:val="00AE3E37"/>
    <w:rsid w:val="00B21A57"/>
    <w:rsid w:val="00B53D56"/>
    <w:rsid w:val="00BC5641"/>
    <w:rsid w:val="00C33602"/>
    <w:rsid w:val="00CD6F55"/>
    <w:rsid w:val="00D31D64"/>
    <w:rsid w:val="00DE3104"/>
    <w:rsid w:val="00EF55AB"/>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0E23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decuerpoCar">
    <w:name w:val="Texto de cuerpo Car"/>
    <w:basedOn w:val="Fuentedeprrafopredeter"/>
    <w:link w:val="Textodecuerp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decuerpoCar">
    <w:name w:val="Texto de cuerpo Car"/>
    <w:basedOn w:val="Fuentedeprrafopredeter"/>
    <w:link w:val="Textodecuerp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2996D-6B47-1F43-9684-9C8407AA8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644</Words>
  <Characters>3546</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Simon David Miranda Chavez</cp:lastModifiedBy>
  <cp:revision>11</cp:revision>
  <dcterms:created xsi:type="dcterms:W3CDTF">2017-01-21T09:10:00Z</dcterms:created>
  <dcterms:modified xsi:type="dcterms:W3CDTF">2017-07-22T14:32:00Z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