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F5FA6" w:rsidP="00494130">
      <w:pPr>
        <w:pStyle w:val="Naslov1"/>
        <w:spacing w:before="170"/>
        <w:ind w:left="0"/>
      </w:pPr>
      <w:r w:rsidRPr="009F5FA6">
        <w:rPr>
          <w:color w:val="337AB7"/>
        </w:rPr>
        <w:t xml:space="preserve">Production of </w:t>
      </w:r>
      <w:r w:rsidR="000F1A39">
        <w:rPr>
          <w:color w:val="337AB7"/>
        </w:rPr>
        <w:t xml:space="preserve">extra </w:t>
      </w:r>
      <w:r w:rsidRPr="009F5FA6">
        <w:rPr>
          <w:color w:val="337AB7"/>
        </w:rPr>
        <w:t>jam from indigenous grape varieties</w:t>
      </w:r>
    </w:p>
    <w:p w:rsidR="009F5FA6" w:rsidRDefault="009F5FA6" w:rsidP="005973B9">
      <w:pPr>
        <w:pStyle w:val="Tijeloteksta"/>
        <w:spacing w:before="73" w:line="198" w:lineRule="exact"/>
        <w:ind w:left="100" w:right="5987"/>
        <w:rPr>
          <w:rFonts w:ascii="Arial"/>
        </w:rPr>
      </w:pPr>
      <w:r>
        <w:rPr>
          <w:rFonts w:ascii="Arial"/>
        </w:rPr>
        <w:t xml:space="preserve">Vlasta </w:t>
      </w:r>
      <w:proofErr w:type="spellStart"/>
      <w:r>
        <w:rPr>
          <w:rFonts w:ascii="Arial"/>
        </w:rPr>
        <w:t>Pilizota</w:t>
      </w:r>
      <w:proofErr w:type="spellEnd"/>
      <w:r>
        <w:rPr>
          <w:rFonts w:ascii="Arial"/>
        </w:rPr>
        <w:t xml:space="preserve">, </w:t>
      </w:r>
      <w:r w:rsidR="005973B9">
        <w:rPr>
          <w:rFonts w:ascii="Arial"/>
        </w:rPr>
        <w:t xml:space="preserve">PhD, </w:t>
      </w:r>
      <w:r>
        <w:rPr>
          <w:rFonts w:ascii="Arial"/>
        </w:rPr>
        <w:t>University of J.J. Strossmayer, Faculty of Food Technology Osijek, Croatia</w:t>
      </w:r>
    </w:p>
    <w:p w:rsidR="005973B9" w:rsidRDefault="009F5FA6" w:rsidP="005973B9">
      <w:pPr>
        <w:pStyle w:val="Tijeloteksta"/>
        <w:spacing w:before="73" w:line="198" w:lineRule="exact"/>
        <w:ind w:left="100" w:right="5987"/>
        <w:rPr>
          <w:rFonts w:ascii="Arial"/>
        </w:rPr>
      </w:pPr>
      <w:r>
        <w:rPr>
          <w:rFonts w:ascii="Arial"/>
        </w:rPr>
        <w:t xml:space="preserve">Ante </w:t>
      </w:r>
      <w:proofErr w:type="spellStart"/>
      <w:r>
        <w:rPr>
          <w:rFonts w:ascii="Arial"/>
        </w:rPr>
        <w:t>Loncaric</w:t>
      </w:r>
      <w:proofErr w:type="spellEnd"/>
      <w:r w:rsidR="005973B9">
        <w:rPr>
          <w:rFonts w:ascii="Arial"/>
        </w:rPr>
        <w:t xml:space="preserve">, PhD, </w:t>
      </w:r>
      <w:r>
        <w:rPr>
          <w:rFonts w:ascii="Arial"/>
        </w:rPr>
        <w:t>University of J.J. Strossmayer, Faculty of Food Technology Osijek, Croatia</w:t>
      </w:r>
    </w:p>
    <w:p w:rsidR="00AE3E37" w:rsidRDefault="00AE3E37">
      <w:pPr>
        <w:pStyle w:val="Tijeloteksta"/>
        <w:rPr>
          <w:rFonts w:ascii="Arial"/>
          <w:sz w:val="20"/>
        </w:rPr>
      </w:pPr>
    </w:p>
    <w:p w:rsidR="00AE3E37" w:rsidRDefault="00AE3E37">
      <w:pPr>
        <w:pStyle w:val="Tijeloteksta"/>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slov3"/>
        <w:spacing w:before="147"/>
        <w:jc w:val="both"/>
      </w:pPr>
      <w:r>
        <w:rPr>
          <w:color w:val="BF5A14"/>
        </w:rPr>
        <w:t>Abstract</w:t>
      </w:r>
      <w:r w:rsidR="00404E5B">
        <w:rPr>
          <w:color w:val="BF5A14"/>
        </w:rPr>
        <w:t xml:space="preserve"> </w:t>
      </w:r>
    </w:p>
    <w:p w:rsidR="009F5FA6" w:rsidRPr="008C2C35" w:rsidRDefault="009F5FA6" w:rsidP="009F5FA6">
      <w:pPr>
        <w:pStyle w:val="Naslov3"/>
        <w:spacing w:before="74"/>
        <w:jc w:val="both"/>
        <w:rPr>
          <w:rFonts w:ascii="Tw Cen MT" w:eastAsia="Tw Cen MT" w:hAnsi="Tw Cen MT" w:cs="Tw Cen MT"/>
          <w:b w:val="0"/>
          <w:bCs w:val="0"/>
          <w:sz w:val="18"/>
          <w:szCs w:val="18"/>
        </w:rPr>
      </w:pPr>
      <w:r w:rsidRPr="008C2C35">
        <w:rPr>
          <w:rFonts w:ascii="Tw Cen MT" w:eastAsia="Tw Cen MT" w:hAnsi="Tw Cen MT" w:cs="Tw Cen MT"/>
          <w:b w:val="0"/>
          <w:bCs w:val="0"/>
          <w:sz w:val="18"/>
          <w:szCs w:val="18"/>
        </w:rPr>
        <w:t xml:space="preserve">Noah, </w:t>
      </w:r>
      <w:r w:rsidR="00B5518F" w:rsidRPr="008C2C35">
        <w:rPr>
          <w:rFonts w:ascii="Tw Cen MT" w:eastAsia="Tw Cen MT" w:hAnsi="Tw Cen MT" w:cs="Tw Cen MT"/>
          <w:b w:val="0"/>
          <w:bCs w:val="0"/>
          <w:sz w:val="18"/>
          <w:szCs w:val="18"/>
        </w:rPr>
        <w:t>Othello and</w:t>
      </w:r>
      <w:r w:rsidRPr="008C2C35">
        <w:rPr>
          <w:rFonts w:ascii="Tw Cen MT" w:eastAsia="Tw Cen MT" w:hAnsi="Tw Cen MT" w:cs="Tw Cen MT"/>
          <w:b w:val="0"/>
          <w:bCs w:val="0"/>
          <w:sz w:val="18"/>
          <w:szCs w:val="18"/>
        </w:rPr>
        <w:t xml:space="preserve"> Isabelle are grape varieties introduced in Europe in the 19th century due to their natural resistance to </w:t>
      </w:r>
      <w:proofErr w:type="spellStart"/>
      <w:r w:rsidRPr="008C2C35">
        <w:rPr>
          <w:rFonts w:ascii="Tw Cen MT" w:eastAsia="Tw Cen MT" w:hAnsi="Tw Cen MT" w:cs="Tw Cen MT"/>
          <w:b w:val="0"/>
          <w:bCs w:val="0"/>
          <w:i/>
          <w:sz w:val="18"/>
          <w:szCs w:val="18"/>
        </w:rPr>
        <w:t>Phylloxera</w:t>
      </w:r>
      <w:proofErr w:type="spellEnd"/>
      <w:r w:rsidRPr="008C2C35">
        <w:rPr>
          <w:rFonts w:ascii="Tw Cen MT" w:eastAsia="Tw Cen MT" w:hAnsi="Tw Cen MT" w:cs="Tw Cen MT"/>
          <w:b w:val="0"/>
          <w:bCs w:val="0"/>
          <w:sz w:val="18"/>
          <w:szCs w:val="18"/>
        </w:rPr>
        <w:t xml:space="preserve"> (</w:t>
      </w:r>
      <w:proofErr w:type="spellStart"/>
      <w:r w:rsidRPr="008C2C35">
        <w:rPr>
          <w:rFonts w:ascii="Tw Cen MT" w:eastAsia="Tw Cen MT" w:hAnsi="Tw Cen MT" w:cs="Tw Cen MT"/>
          <w:b w:val="0"/>
          <w:bCs w:val="0"/>
          <w:sz w:val="18"/>
          <w:szCs w:val="18"/>
        </w:rPr>
        <w:t>Batur</w:t>
      </w:r>
      <w:proofErr w:type="spellEnd"/>
      <w:r w:rsidRPr="008C2C35">
        <w:rPr>
          <w:rFonts w:ascii="Tw Cen MT" w:eastAsia="Tw Cen MT" w:hAnsi="Tw Cen MT" w:cs="Tw Cen MT"/>
          <w:b w:val="0"/>
          <w:bCs w:val="0"/>
          <w:sz w:val="18"/>
          <w:szCs w:val="18"/>
        </w:rPr>
        <w:t xml:space="preserve"> and </w:t>
      </w:r>
      <w:proofErr w:type="spellStart"/>
      <w:r w:rsidRPr="008C2C35">
        <w:rPr>
          <w:rFonts w:ascii="Tw Cen MT" w:eastAsia="Tw Cen MT" w:hAnsi="Tw Cen MT" w:cs="Tw Cen MT"/>
          <w:b w:val="0"/>
          <w:bCs w:val="0"/>
          <w:sz w:val="18"/>
          <w:szCs w:val="18"/>
        </w:rPr>
        <w:t>Aigner</w:t>
      </w:r>
      <w:proofErr w:type="spellEnd"/>
      <w:r w:rsidRPr="008C2C35">
        <w:rPr>
          <w:rFonts w:ascii="Tw Cen MT" w:eastAsia="Tw Cen MT" w:hAnsi="Tw Cen MT" w:cs="Tw Cen MT"/>
          <w:b w:val="0"/>
          <w:bCs w:val="0"/>
          <w:sz w:val="18"/>
          <w:szCs w:val="18"/>
        </w:rPr>
        <w:t>, 2016). Since these varieties were directly planted in winegrowers’ fields they were called</w:t>
      </w:r>
      <w:r w:rsidR="002C2478" w:rsidRPr="008C2C35">
        <w:rPr>
          <w:rFonts w:ascii="Tw Cen MT" w:eastAsia="Tw Cen MT" w:hAnsi="Tw Cen MT" w:cs="Tw Cen MT"/>
          <w:b w:val="0"/>
          <w:bCs w:val="0"/>
          <w:sz w:val="18"/>
          <w:szCs w:val="18"/>
        </w:rPr>
        <w:t xml:space="preserve"> “direct producers” or “</w:t>
      </w:r>
      <w:r w:rsidRPr="008C2C35">
        <w:rPr>
          <w:rFonts w:ascii="Tw Cen MT" w:eastAsia="Tw Cen MT" w:hAnsi="Tw Cen MT" w:cs="Tw Cen MT"/>
          <w:b w:val="0"/>
          <w:bCs w:val="0"/>
          <w:sz w:val="18"/>
          <w:szCs w:val="18"/>
        </w:rPr>
        <w:t xml:space="preserve">direct producer wines”. The term came to cover </w:t>
      </w:r>
      <w:proofErr w:type="gramStart"/>
      <w:r w:rsidR="000F1A39" w:rsidRPr="008C2C35">
        <w:rPr>
          <w:rFonts w:ascii="Tw Cen MT" w:eastAsia="Tw Cen MT" w:hAnsi="Tw Cen MT" w:cs="Tw Cen MT"/>
          <w:b w:val="0"/>
          <w:bCs w:val="0"/>
          <w:sz w:val="18"/>
          <w:szCs w:val="18"/>
        </w:rPr>
        <w:t>native</w:t>
      </w:r>
      <w:proofErr w:type="gramEnd"/>
      <w:r w:rsidR="000F1A39" w:rsidRPr="008C2C35">
        <w:rPr>
          <w:rFonts w:ascii="Tw Cen MT" w:eastAsia="Tw Cen MT" w:hAnsi="Tw Cen MT" w:cs="Tw Cen MT"/>
          <w:b w:val="0"/>
          <w:bCs w:val="0"/>
          <w:sz w:val="18"/>
          <w:szCs w:val="18"/>
        </w:rPr>
        <w:t xml:space="preserve"> American species</w:t>
      </w:r>
      <w:r w:rsidRPr="008C2C35">
        <w:rPr>
          <w:rFonts w:ascii="Tw Cen MT" w:eastAsia="Tw Cen MT" w:hAnsi="Tw Cen MT" w:cs="Tw Cen MT"/>
          <w:b w:val="0"/>
          <w:bCs w:val="0"/>
          <w:sz w:val="18"/>
          <w:szCs w:val="18"/>
        </w:rPr>
        <w:t xml:space="preserve"> </w:t>
      </w:r>
      <w:r w:rsidR="000F1A39" w:rsidRPr="008C2C35">
        <w:rPr>
          <w:rFonts w:ascii="Tw Cen MT" w:eastAsia="Tw Cen MT" w:hAnsi="Tw Cen MT" w:cs="Tw Cen MT"/>
          <w:b w:val="0"/>
          <w:bCs w:val="0"/>
          <w:sz w:val="18"/>
          <w:szCs w:val="18"/>
        </w:rPr>
        <w:t>(</w:t>
      </w:r>
      <w:proofErr w:type="spellStart"/>
      <w:r w:rsidRPr="008C2C35">
        <w:rPr>
          <w:rFonts w:ascii="Tw Cen MT" w:eastAsia="Tw Cen MT" w:hAnsi="Tw Cen MT" w:cs="Tw Cen MT"/>
          <w:b w:val="0"/>
          <w:bCs w:val="0"/>
          <w:i/>
          <w:sz w:val="18"/>
          <w:szCs w:val="18"/>
        </w:rPr>
        <w:t>Vitis</w:t>
      </w:r>
      <w:proofErr w:type="spellEnd"/>
      <w:r w:rsidRPr="008C2C35">
        <w:rPr>
          <w:rFonts w:ascii="Tw Cen MT" w:eastAsia="Tw Cen MT" w:hAnsi="Tw Cen MT" w:cs="Tw Cen MT"/>
          <w:b w:val="0"/>
          <w:bCs w:val="0"/>
          <w:i/>
          <w:sz w:val="18"/>
          <w:szCs w:val="18"/>
        </w:rPr>
        <w:t xml:space="preserve"> </w:t>
      </w:r>
      <w:proofErr w:type="spellStart"/>
      <w:r w:rsidRPr="008C2C35">
        <w:rPr>
          <w:rFonts w:ascii="Tw Cen MT" w:eastAsia="Tw Cen MT" w:hAnsi="Tw Cen MT" w:cs="Tw Cen MT"/>
          <w:b w:val="0"/>
          <w:bCs w:val="0"/>
          <w:i/>
          <w:sz w:val="18"/>
          <w:szCs w:val="18"/>
        </w:rPr>
        <w:t>aestivalis</w:t>
      </w:r>
      <w:proofErr w:type="spellEnd"/>
      <w:r w:rsidRPr="008C2C35">
        <w:rPr>
          <w:rFonts w:ascii="Tw Cen MT" w:eastAsia="Tw Cen MT" w:hAnsi="Tw Cen MT" w:cs="Tw Cen MT"/>
          <w:b w:val="0"/>
          <w:bCs w:val="0"/>
          <w:i/>
          <w:sz w:val="18"/>
          <w:szCs w:val="18"/>
        </w:rPr>
        <w:t xml:space="preserve">, V. labrusca, V. riparia, V. </w:t>
      </w:r>
      <w:proofErr w:type="spellStart"/>
      <w:r w:rsidRPr="008C2C35">
        <w:rPr>
          <w:rFonts w:ascii="Tw Cen MT" w:eastAsia="Tw Cen MT" w:hAnsi="Tw Cen MT" w:cs="Tw Cen MT"/>
          <w:b w:val="0"/>
          <w:bCs w:val="0"/>
          <w:i/>
          <w:sz w:val="18"/>
          <w:szCs w:val="18"/>
        </w:rPr>
        <w:t>rupestris</w:t>
      </w:r>
      <w:proofErr w:type="spellEnd"/>
      <w:r w:rsidR="000F1A39" w:rsidRPr="008C2C35">
        <w:rPr>
          <w:rFonts w:ascii="Tw Cen MT" w:eastAsia="Tw Cen MT" w:hAnsi="Tw Cen MT" w:cs="Tw Cen MT"/>
          <w:b w:val="0"/>
          <w:bCs w:val="0"/>
          <w:sz w:val="18"/>
          <w:szCs w:val="18"/>
        </w:rPr>
        <w:t>)</w:t>
      </w:r>
      <w:r w:rsidRPr="008C2C35">
        <w:rPr>
          <w:rFonts w:ascii="Tw Cen MT" w:eastAsia="Tw Cen MT" w:hAnsi="Tw Cen MT" w:cs="Tw Cen MT"/>
          <w:b w:val="0"/>
          <w:bCs w:val="0"/>
          <w:sz w:val="18"/>
          <w:szCs w:val="18"/>
        </w:rPr>
        <w:t xml:space="preserve"> and hybrids obtained from interspecific crossings, either with each other, or with the European common species </w:t>
      </w:r>
      <w:proofErr w:type="spellStart"/>
      <w:r w:rsidRPr="008C2C35">
        <w:rPr>
          <w:rFonts w:ascii="Tw Cen MT" w:eastAsia="Tw Cen MT" w:hAnsi="Tw Cen MT" w:cs="Tw Cen MT"/>
          <w:b w:val="0"/>
          <w:bCs w:val="0"/>
          <w:i/>
          <w:sz w:val="18"/>
          <w:szCs w:val="18"/>
        </w:rPr>
        <w:t>Vitis</w:t>
      </w:r>
      <w:proofErr w:type="spellEnd"/>
      <w:r w:rsidRPr="008C2C35">
        <w:rPr>
          <w:rFonts w:ascii="Tw Cen MT" w:eastAsia="Tw Cen MT" w:hAnsi="Tw Cen MT" w:cs="Tw Cen MT"/>
          <w:b w:val="0"/>
          <w:bCs w:val="0"/>
          <w:i/>
          <w:sz w:val="18"/>
          <w:szCs w:val="18"/>
        </w:rPr>
        <w:t xml:space="preserve"> </w:t>
      </w:r>
      <w:proofErr w:type="spellStart"/>
      <w:r w:rsidRPr="008C2C35">
        <w:rPr>
          <w:rFonts w:ascii="Tw Cen MT" w:eastAsia="Tw Cen MT" w:hAnsi="Tw Cen MT" w:cs="Tw Cen MT"/>
          <w:b w:val="0"/>
          <w:bCs w:val="0"/>
          <w:i/>
          <w:sz w:val="18"/>
          <w:szCs w:val="18"/>
        </w:rPr>
        <w:t>vinifera</w:t>
      </w:r>
      <w:proofErr w:type="spellEnd"/>
      <w:r w:rsidR="00C46CDD" w:rsidRPr="008C2C35">
        <w:rPr>
          <w:rFonts w:ascii="Tw Cen MT" w:eastAsia="Tw Cen MT" w:hAnsi="Tw Cen MT" w:cs="Tw Cen MT"/>
          <w:b w:val="0"/>
          <w:bCs w:val="0"/>
          <w:i/>
          <w:sz w:val="18"/>
          <w:szCs w:val="18"/>
        </w:rPr>
        <w:t xml:space="preserve"> </w:t>
      </w:r>
      <w:r w:rsidR="00C46CDD" w:rsidRPr="008C2C35">
        <w:rPr>
          <w:rFonts w:ascii="Tw Cen MT" w:eastAsia="Tw Cen MT" w:hAnsi="Tw Cen MT" w:cs="Tw Cen MT"/>
          <w:b w:val="0"/>
          <w:bCs w:val="0"/>
          <w:sz w:val="18"/>
          <w:szCs w:val="18"/>
        </w:rPr>
        <w:t>(</w:t>
      </w:r>
      <w:proofErr w:type="spellStart"/>
      <w:r w:rsidR="000F1A39" w:rsidRPr="008C2C35">
        <w:rPr>
          <w:rFonts w:ascii="Tw Cen MT" w:eastAsia="Tw Cen MT" w:hAnsi="Tw Cen MT" w:cs="Tw Cen MT"/>
          <w:b w:val="0"/>
          <w:bCs w:val="0"/>
          <w:sz w:val="18"/>
          <w:szCs w:val="18"/>
        </w:rPr>
        <w:t>Batur</w:t>
      </w:r>
      <w:proofErr w:type="spellEnd"/>
      <w:r w:rsidR="000F1A39" w:rsidRPr="008C2C35">
        <w:rPr>
          <w:rFonts w:ascii="Tw Cen MT" w:eastAsia="Tw Cen MT" w:hAnsi="Tw Cen MT" w:cs="Tw Cen MT"/>
          <w:b w:val="0"/>
          <w:bCs w:val="0"/>
          <w:sz w:val="18"/>
          <w:szCs w:val="18"/>
        </w:rPr>
        <w:t xml:space="preserve"> and </w:t>
      </w:r>
      <w:proofErr w:type="spellStart"/>
      <w:r w:rsidR="000F1A39" w:rsidRPr="008C2C35">
        <w:rPr>
          <w:rFonts w:ascii="Tw Cen MT" w:eastAsia="Tw Cen MT" w:hAnsi="Tw Cen MT" w:cs="Tw Cen MT"/>
          <w:b w:val="0"/>
          <w:bCs w:val="0"/>
          <w:sz w:val="18"/>
          <w:szCs w:val="18"/>
        </w:rPr>
        <w:t>Aigner</w:t>
      </w:r>
      <w:proofErr w:type="spellEnd"/>
      <w:r w:rsidR="000F1A39" w:rsidRPr="008C2C35">
        <w:rPr>
          <w:rFonts w:ascii="Tw Cen MT" w:eastAsia="Tw Cen MT" w:hAnsi="Tw Cen MT" w:cs="Tw Cen MT"/>
          <w:b w:val="0"/>
          <w:bCs w:val="0"/>
          <w:sz w:val="18"/>
          <w:szCs w:val="18"/>
        </w:rPr>
        <w:t>, 2016</w:t>
      </w:r>
      <w:r w:rsidR="00C46CDD" w:rsidRPr="008C2C35">
        <w:rPr>
          <w:rFonts w:ascii="Tw Cen MT" w:eastAsia="Tw Cen MT" w:hAnsi="Tw Cen MT" w:cs="Tw Cen MT"/>
          <w:b w:val="0"/>
          <w:bCs w:val="0"/>
          <w:sz w:val="18"/>
          <w:szCs w:val="18"/>
        </w:rPr>
        <w:t>)</w:t>
      </w:r>
      <w:r w:rsidRPr="008C2C35">
        <w:rPr>
          <w:rFonts w:ascii="Tw Cen MT" w:eastAsia="Tw Cen MT" w:hAnsi="Tw Cen MT" w:cs="Tw Cen MT"/>
          <w:b w:val="0"/>
          <w:bCs w:val="0"/>
          <w:sz w:val="18"/>
          <w:szCs w:val="18"/>
        </w:rPr>
        <w:t>. Due to EU Regulation No. 1308/2013</w:t>
      </w:r>
      <w:r w:rsidR="00C46CDD" w:rsidRPr="008C2C35">
        <w:rPr>
          <w:rFonts w:ascii="Tw Cen MT" w:eastAsia="Tw Cen MT" w:hAnsi="Tw Cen MT" w:cs="Tw Cen MT"/>
          <w:b w:val="0"/>
          <w:bCs w:val="0"/>
          <w:sz w:val="18"/>
          <w:szCs w:val="18"/>
        </w:rPr>
        <w:t>,</w:t>
      </w:r>
      <w:r w:rsidRPr="008C2C35">
        <w:rPr>
          <w:rFonts w:ascii="Tw Cen MT" w:eastAsia="Tw Cen MT" w:hAnsi="Tw Cen MT" w:cs="Tw Cen MT"/>
          <w:b w:val="0"/>
          <w:bCs w:val="0"/>
          <w:sz w:val="18"/>
          <w:szCs w:val="18"/>
        </w:rPr>
        <w:t xml:space="preserve"> and Croatian Law on Wine (NN 14/14), it is forbidden to produce wine from </w:t>
      </w:r>
      <w:r w:rsidR="00C46CDD" w:rsidRPr="008C2C35">
        <w:rPr>
          <w:rFonts w:ascii="Tw Cen MT" w:eastAsia="Tw Cen MT" w:hAnsi="Tw Cen MT" w:cs="Tw Cen MT"/>
          <w:b w:val="0"/>
          <w:bCs w:val="0"/>
          <w:sz w:val="18"/>
          <w:szCs w:val="18"/>
        </w:rPr>
        <w:t xml:space="preserve">these </w:t>
      </w:r>
      <w:r w:rsidRPr="008C2C35">
        <w:rPr>
          <w:rFonts w:ascii="Tw Cen MT" w:eastAsia="Tw Cen MT" w:hAnsi="Tw Cen MT" w:cs="Tw Cen MT"/>
          <w:b w:val="0"/>
          <w:bCs w:val="0"/>
          <w:sz w:val="18"/>
          <w:szCs w:val="18"/>
        </w:rPr>
        <w:t xml:space="preserve">grape variates. </w:t>
      </w:r>
      <w:r w:rsidR="00C46CDD" w:rsidRPr="008C2C35">
        <w:rPr>
          <w:rFonts w:ascii="Tw Cen MT" w:eastAsia="Tw Cen MT" w:hAnsi="Tw Cen MT" w:cs="Tw Cen MT"/>
          <w:b w:val="0"/>
          <w:bCs w:val="0"/>
          <w:sz w:val="18"/>
          <w:szCs w:val="18"/>
        </w:rPr>
        <w:t>I</w:t>
      </w:r>
      <w:r w:rsidRPr="008C2C35">
        <w:rPr>
          <w:rFonts w:ascii="Tw Cen MT" w:eastAsia="Tw Cen MT" w:hAnsi="Tw Cen MT" w:cs="Tw Cen MT"/>
          <w:b w:val="0"/>
          <w:bCs w:val="0"/>
          <w:sz w:val="18"/>
          <w:szCs w:val="18"/>
        </w:rPr>
        <w:t>n this research we investigate</w:t>
      </w:r>
      <w:r w:rsidR="002C2478" w:rsidRPr="008C2C35">
        <w:rPr>
          <w:rFonts w:ascii="Tw Cen MT" w:eastAsia="Tw Cen MT" w:hAnsi="Tw Cen MT" w:cs="Tw Cen MT"/>
          <w:b w:val="0"/>
          <w:bCs w:val="0"/>
          <w:sz w:val="18"/>
          <w:szCs w:val="18"/>
        </w:rPr>
        <w:t>d</w:t>
      </w:r>
      <w:r w:rsidRPr="008C2C35">
        <w:rPr>
          <w:rFonts w:ascii="Tw Cen MT" w:eastAsia="Tw Cen MT" w:hAnsi="Tw Cen MT" w:cs="Tw Cen MT"/>
          <w:b w:val="0"/>
          <w:bCs w:val="0"/>
          <w:sz w:val="18"/>
          <w:szCs w:val="18"/>
        </w:rPr>
        <w:t xml:space="preserve"> the possibility of exploitation of </w:t>
      </w:r>
      <w:r w:rsidR="00C46CDD" w:rsidRPr="008C2C35">
        <w:rPr>
          <w:rFonts w:ascii="Tw Cen MT" w:eastAsia="Tw Cen MT" w:hAnsi="Tw Cen MT" w:cs="Tw Cen MT"/>
          <w:b w:val="0"/>
          <w:bCs w:val="0"/>
          <w:sz w:val="18"/>
          <w:szCs w:val="18"/>
        </w:rPr>
        <w:t>these</w:t>
      </w:r>
      <w:r w:rsidRPr="008C2C35">
        <w:rPr>
          <w:rFonts w:ascii="Tw Cen MT" w:eastAsia="Tw Cen MT" w:hAnsi="Tw Cen MT" w:cs="Tw Cen MT"/>
          <w:b w:val="0"/>
          <w:bCs w:val="0"/>
          <w:sz w:val="18"/>
          <w:szCs w:val="18"/>
        </w:rPr>
        <w:t xml:space="preserve"> grape variates for production of jams in order to encourage </w:t>
      </w:r>
      <w:r w:rsidR="00C2297C" w:rsidRPr="008C2C35">
        <w:rPr>
          <w:rFonts w:ascii="Tw Cen MT" w:eastAsia="Tw Cen MT" w:hAnsi="Tw Cen MT" w:cs="Tw Cen MT"/>
          <w:b w:val="0"/>
          <w:bCs w:val="0"/>
          <w:sz w:val="18"/>
          <w:szCs w:val="18"/>
        </w:rPr>
        <w:t xml:space="preserve">local </w:t>
      </w:r>
      <w:r w:rsidRPr="008C2C35">
        <w:rPr>
          <w:rFonts w:ascii="Tw Cen MT" w:eastAsia="Tw Cen MT" w:hAnsi="Tw Cen MT" w:cs="Tw Cen MT"/>
          <w:b w:val="0"/>
          <w:bCs w:val="0"/>
          <w:sz w:val="18"/>
          <w:szCs w:val="18"/>
        </w:rPr>
        <w:t xml:space="preserve">producers to preserve these grape cultivars. </w:t>
      </w:r>
    </w:p>
    <w:p w:rsidR="009F5FA6" w:rsidRPr="009F5FA6" w:rsidRDefault="009F5FA6" w:rsidP="00861015">
      <w:pPr>
        <w:pStyle w:val="Naslov3"/>
        <w:spacing w:before="74"/>
        <w:jc w:val="both"/>
        <w:rPr>
          <w:rFonts w:ascii="Tw Cen MT" w:eastAsia="Tw Cen MT" w:hAnsi="Tw Cen MT" w:cs="Tw Cen MT"/>
          <w:b w:val="0"/>
          <w:bCs w:val="0"/>
          <w:sz w:val="18"/>
          <w:szCs w:val="18"/>
        </w:rPr>
      </w:pPr>
      <w:r w:rsidRPr="008C2C35">
        <w:rPr>
          <w:rFonts w:ascii="Tw Cen MT" w:eastAsia="Tw Cen MT" w:hAnsi="Tw Cen MT" w:cs="Tw Cen MT"/>
          <w:b w:val="0"/>
          <w:bCs w:val="0"/>
          <w:sz w:val="18"/>
          <w:szCs w:val="18"/>
        </w:rPr>
        <w:t xml:space="preserve">The results of </w:t>
      </w:r>
      <w:r w:rsidR="00C2297C" w:rsidRPr="008C2C35">
        <w:rPr>
          <w:rFonts w:ascii="Tw Cen MT" w:eastAsia="Tw Cen MT" w:hAnsi="Tw Cen MT" w:cs="Tw Cen MT"/>
          <w:b w:val="0"/>
          <w:bCs w:val="0"/>
          <w:sz w:val="18"/>
          <w:szCs w:val="18"/>
        </w:rPr>
        <w:t>investigation</w:t>
      </w:r>
      <w:r w:rsidRPr="008C2C35">
        <w:rPr>
          <w:rFonts w:ascii="Tw Cen MT" w:eastAsia="Tw Cen MT" w:hAnsi="Tw Cen MT" w:cs="Tw Cen MT"/>
          <w:b w:val="0"/>
          <w:bCs w:val="0"/>
          <w:sz w:val="18"/>
          <w:szCs w:val="18"/>
        </w:rPr>
        <w:t xml:space="preserve"> showed that the highest soluble solids content had white Noah followed by </w:t>
      </w:r>
      <w:r w:rsidR="00861015" w:rsidRPr="008C2C35">
        <w:rPr>
          <w:rFonts w:ascii="Tw Cen MT" w:eastAsia="Tw Cen MT" w:hAnsi="Tw Cen MT" w:cs="Tw Cen MT"/>
          <w:b w:val="0"/>
          <w:bCs w:val="0"/>
          <w:sz w:val="18"/>
          <w:szCs w:val="18"/>
        </w:rPr>
        <w:t>red</w:t>
      </w:r>
      <w:r w:rsidRPr="008C2C35">
        <w:rPr>
          <w:rFonts w:ascii="Tw Cen MT" w:eastAsia="Tw Cen MT" w:hAnsi="Tw Cen MT" w:cs="Tw Cen MT"/>
          <w:b w:val="0"/>
          <w:bCs w:val="0"/>
          <w:sz w:val="18"/>
          <w:szCs w:val="18"/>
        </w:rPr>
        <w:t xml:space="preserve"> Noah, Isabelle and Othello, 22; 21; 19; 18 °Brix, respectively. Othello and white Noah had the highest total acid content (1 g/100</w:t>
      </w:r>
      <w:r w:rsidR="002C2478" w:rsidRPr="008C2C35">
        <w:rPr>
          <w:rFonts w:ascii="Tw Cen MT" w:eastAsia="Tw Cen MT" w:hAnsi="Tw Cen MT" w:cs="Tw Cen MT"/>
          <w:b w:val="0"/>
          <w:bCs w:val="0"/>
          <w:sz w:val="18"/>
          <w:szCs w:val="18"/>
        </w:rPr>
        <w:t xml:space="preserve"> </w:t>
      </w:r>
      <w:r w:rsidRPr="008C2C35">
        <w:rPr>
          <w:rFonts w:ascii="Tw Cen MT" w:eastAsia="Tw Cen MT" w:hAnsi="Tw Cen MT" w:cs="Tw Cen MT"/>
          <w:b w:val="0"/>
          <w:bCs w:val="0"/>
          <w:sz w:val="18"/>
          <w:szCs w:val="18"/>
        </w:rPr>
        <w:t>g), while Isabelle had the greatest polyphenol content (2.04 mg/mL)</w:t>
      </w:r>
      <w:r w:rsidR="002C2478" w:rsidRPr="008C2C35">
        <w:rPr>
          <w:rFonts w:ascii="Tw Cen MT" w:eastAsia="Tw Cen MT" w:hAnsi="Tw Cen MT" w:cs="Tw Cen MT"/>
          <w:b w:val="0"/>
          <w:bCs w:val="0"/>
          <w:sz w:val="18"/>
          <w:szCs w:val="18"/>
        </w:rPr>
        <w:t>,</w:t>
      </w:r>
      <w:r w:rsidRPr="008C2C35">
        <w:rPr>
          <w:rFonts w:ascii="Tw Cen MT" w:eastAsia="Tw Cen MT" w:hAnsi="Tw Cen MT" w:cs="Tw Cen MT"/>
          <w:b w:val="0"/>
          <w:bCs w:val="0"/>
          <w:sz w:val="18"/>
          <w:szCs w:val="18"/>
        </w:rPr>
        <w:t xml:space="preserve"> and antioxidant activity (</w:t>
      </w:r>
      <w:proofErr w:type="gramStart"/>
      <w:r w:rsidRPr="008C2C35">
        <w:rPr>
          <w:rFonts w:ascii="Tw Cen MT" w:eastAsia="Tw Cen MT" w:hAnsi="Tw Cen MT" w:cs="Tw Cen MT"/>
          <w:b w:val="0"/>
          <w:bCs w:val="0"/>
          <w:sz w:val="18"/>
          <w:szCs w:val="18"/>
        </w:rPr>
        <w:t>2073.93</w:t>
      </w:r>
      <w:r w:rsidR="002C2478" w:rsidRPr="008C2C35">
        <w:rPr>
          <w:rFonts w:ascii="Tw Cen MT" w:eastAsia="Tw Cen MT" w:hAnsi="Tw Cen MT" w:cs="Tw Cen MT"/>
          <w:b w:val="0"/>
          <w:bCs w:val="0"/>
          <w:sz w:val="18"/>
          <w:szCs w:val="18"/>
        </w:rPr>
        <w:t xml:space="preserve"> </w:t>
      </w:r>
      <w:r w:rsidRPr="008C2C35">
        <w:rPr>
          <w:rFonts w:ascii="Tw Cen MT" w:eastAsia="Tw Cen MT" w:hAnsi="Tw Cen MT" w:cs="Tw Cen MT"/>
          <w:b w:val="0"/>
          <w:bCs w:val="0"/>
          <w:sz w:val="18"/>
          <w:szCs w:val="18"/>
        </w:rPr>
        <w:t xml:space="preserve"> µ</w:t>
      </w:r>
      <w:proofErr w:type="spellStart"/>
      <w:proofErr w:type="gramEnd"/>
      <w:r w:rsidRPr="008C2C35">
        <w:rPr>
          <w:rFonts w:ascii="Tw Cen MT" w:eastAsia="Tw Cen MT" w:hAnsi="Tw Cen MT" w:cs="Tw Cen MT"/>
          <w:b w:val="0"/>
          <w:bCs w:val="0"/>
          <w:sz w:val="18"/>
          <w:szCs w:val="18"/>
        </w:rPr>
        <w:t>mol</w:t>
      </w:r>
      <w:proofErr w:type="spellEnd"/>
      <w:r w:rsidR="00861015" w:rsidRPr="008C2C35">
        <w:rPr>
          <w:rFonts w:ascii="Tw Cen MT" w:eastAsia="Tw Cen MT" w:hAnsi="Tw Cen MT" w:cs="Tw Cen MT"/>
          <w:b w:val="0"/>
          <w:bCs w:val="0"/>
          <w:sz w:val="18"/>
          <w:szCs w:val="18"/>
        </w:rPr>
        <w:t xml:space="preserve"> </w:t>
      </w:r>
      <w:proofErr w:type="spellStart"/>
      <w:r w:rsidRPr="008C2C35">
        <w:rPr>
          <w:rFonts w:ascii="Tw Cen MT" w:eastAsia="Tw Cen MT" w:hAnsi="Tw Cen MT" w:cs="Tw Cen MT"/>
          <w:b w:val="0"/>
          <w:bCs w:val="0"/>
          <w:sz w:val="18"/>
          <w:szCs w:val="18"/>
        </w:rPr>
        <w:t>trolox</w:t>
      </w:r>
      <w:proofErr w:type="spellEnd"/>
      <w:r w:rsidRPr="008C2C35">
        <w:rPr>
          <w:rFonts w:ascii="Tw Cen MT" w:eastAsia="Tw Cen MT" w:hAnsi="Tw Cen MT" w:cs="Tw Cen MT"/>
          <w:b w:val="0"/>
          <w:bCs w:val="0"/>
          <w:sz w:val="18"/>
          <w:szCs w:val="18"/>
        </w:rPr>
        <w:t>/100</w:t>
      </w:r>
      <w:r w:rsidR="002C2478" w:rsidRPr="008C2C35">
        <w:rPr>
          <w:rFonts w:ascii="Tw Cen MT" w:eastAsia="Tw Cen MT" w:hAnsi="Tw Cen MT" w:cs="Tw Cen MT"/>
          <w:b w:val="0"/>
          <w:bCs w:val="0"/>
          <w:sz w:val="18"/>
          <w:szCs w:val="18"/>
        </w:rPr>
        <w:t xml:space="preserve"> </w:t>
      </w:r>
      <w:r w:rsidRPr="008C2C35">
        <w:rPr>
          <w:rFonts w:ascii="Tw Cen MT" w:eastAsia="Tw Cen MT" w:hAnsi="Tw Cen MT" w:cs="Tw Cen MT"/>
          <w:b w:val="0"/>
          <w:bCs w:val="0"/>
          <w:sz w:val="18"/>
          <w:szCs w:val="18"/>
        </w:rPr>
        <w:t xml:space="preserve">mL). </w:t>
      </w:r>
      <w:r w:rsidR="00861015" w:rsidRPr="008C2C35">
        <w:rPr>
          <w:rFonts w:ascii="Tw Cen MT" w:eastAsia="Tw Cen MT" w:hAnsi="Tw Cen MT" w:cs="Tw Cen MT"/>
          <w:b w:val="0"/>
          <w:bCs w:val="0"/>
          <w:sz w:val="18"/>
          <w:szCs w:val="18"/>
        </w:rPr>
        <w:t>The main polyphenol</w:t>
      </w:r>
      <w:r w:rsidR="002C2478" w:rsidRPr="008C2C35">
        <w:rPr>
          <w:rFonts w:ascii="Tw Cen MT" w:eastAsia="Tw Cen MT" w:hAnsi="Tw Cen MT" w:cs="Tw Cen MT"/>
          <w:b w:val="0"/>
          <w:bCs w:val="0"/>
          <w:sz w:val="18"/>
          <w:szCs w:val="18"/>
        </w:rPr>
        <w:t>s</w:t>
      </w:r>
      <w:r w:rsidR="00861015" w:rsidRPr="008C2C35">
        <w:rPr>
          <w:rFonts w:ascii="Tw Cen MT" w:eastAsia="Tw Cen MT" w:hAnsi="Tw Cen MT" w:cs="Tw Cen MT"/>
          <w:b w:val="0"/>
          <w:bCs w:val="0"/>
          <w:sz w:val="18"/>
          <w:szCs w:val="18"/>
        </w:rPr>
        <w:t xml:space="preserve"> in white grape variate </w:t>
      </w:r>
      <w:r w:rsidR="002C2478" w:rsidRPr="008C2C35">
        <w:rPr>
          <w:rFonts w:ascii="Tw Cen MT" w:eastAsia="Tw Cen MT" w:hAnsi="Tw Cen MT" w:cs="Tw Cen MT"/>
          <w:b w:val="0"/>
          <w:bCs w:val="0"/>
          <w:sz w:val="18"/>
          <w:szCs w:val="18"/>
        </w:rPr>
        <w:t xml:space="preserve">were </w:t>
      </w:r>
      <w:r w:rsidR="00861015" w:rsidRPr="008C2C35">
        <w:rPr>
          <w:rFonts w:ascii="Tw Cen MT" w:eastAsia="Tw Cen MT" w:hAnsi="Tw Cen MT" w:cs="Tw Cen MT"/>
          <w:b w:val="0"/>
          <w:bCs w:val="0"/>
          <w:sz w:val="18"/>
          <w:szCs w:val="18"/>
        </w:rPr>
        <w:t>gallic acid, epicatechin, quercetin and caffeic acid</w:t>
      </w:r>
      <w:r w:rsidR="00C2297C" w:rsidRPr="008C2C35">
        <w:rPr>
          <w:rFonts w:ascii="Tw Cen MT" w:eastAsia="Tw Cen MT" w:hAnsi="Tw Cen MT" w:cs="Tw Cen MT"/>
          <w:b w:val="0"/>
          <w:bCs w:val="0"/>
          <w:sz w:val="18"/>
          <w:szCs w:val="18"/>
        </w:rPr>
        <w:t>, while i</w:t>
      </w:r>
      <w:r w:rsidR="00861015" w:rsidRPr="008C2C35">
        <w:rPr>
          <w:rFonts w:ascii="Tw Cen MT" w:eastAsia="Tw Cen MT" w:hAnsi="Tw Cen MT" w:cs="Tw Cen MT"/>
          <w:b w:val="0"/>
          <w:bCs w:val="0"/>
          <w:sz w:val="18"/>
          <w:szCs w:val="18"/>
        </w:rPr>
        <w:t>n red variates additional anthocyanins were identified (cyanidine-3-glucoside, cyanidine-3-rutinoside, malvidin-3-glucoside and delphinidin-</w:t>
      </w:r>
      <w:r w:rsidR="00861015">
        <w:rPr>
          <w:rFonts w:ascii="Tw Cen MT" w:eastAsia="Tw Cen MT" w:hAnsi="Tw Cen MT" w:cs="Tw Cen MT"/>
          <w:b w:val="0"/>
          <w:bCs w:val="0"/>
          <w:sz w:val="18"/>
          <w:szCs w:val="18"/>
        </w:rPr>
        <w:t>3-</w:t>
      </w:r>
      <w:r w:rsidR="00861015" w:rsidRPr="00861015">
        <w:rPr>
          <w:rFonts w:ascii="Tw Cen MT" w:eastAsia="Tw Cen MT" w:hAnsi="Tw Cen MT" w:cs="Tw Cen MT"/>
          <w:b w:val="0"/>
          <w:bCs w:val="0"/>
          <w:sz w:val="18"/>
          <w:szCs w:val="18"/>
        </w:rPr>
        <w:t>glucoside</w:t>
      </w:r>
      <w:r w:rsidR="00861015">
        <w:rPr>
          <w:rFonts w:ascii="Tw Cen MT" w:eastAsia="Tw Cen MT" w:hAnsi="Tw Cen MT" w:cs="Tw Cen MT"/>
          <w:b w:val="0"/>
          <w:bCs w:val="0"/>
          <w:sz w:val="18"/>
          <w:szCs w:val="18"/>
        </w:rPr>
        <w:t>).</w:t>
      </w:r>
    </w:p>
    <w:p w:rsidR="009F5FA6" w:rsidRDefault="009F5FA6" w:rsidP="009F5FA6">
      <w:pPr>
        <w:pStyle w:val="Naslov3"/>
        <w:spacing w:before="74"/>
        <w:jc w:val="both"/>
        <w:rPr>
          <w:rFonts w:ascii="Tw Cen MT" w:eastAsia="Tw Cen MT" w:hAnsi="Tw Cen MT" w:cs="Tw Cen MT"/>
          <w:b w:val="0"/>
          <w:bCs w:val="0"/>
          <w:sz w:val="18"/>
          <w:szCs w:val="18"/>
        </w:rPr>
      </w:pPr>
      <w:r w:rsidRPr="009F5FA6">
        <w:rPr>
          <w:rFonts w:ascii="Tw Cen MT" w:eastAsia="Tw Cen MT" w:hAnsi="Tw Cen MT" w:cs="Tw Cen MT"/>
          <w:b w:val="0"/>
          <w:bCs w:val="0"/>
          <w:sz w:val="18"/>
          <w:szCs w:val="18"/>
        </w:rPr>
        <w:t xml:space="preserve">The soluble solids content </w:t>
      </w:r>
      <w:r w:rsidR="002C2478">
        <w:rPr>
          <w:rFonts w:ascii="Tw Cen MT" w:eastAsia="Tw Cen MT" w:hAnsi="Tw Cen MT" w:cs="Tw Cen MT"/>
          <w:b w:val="0"/>
          <w:bCs w:val="0"/>
          <w:sz w:val="18"/>
          <w:szCs w:val="18"/>
        </w:rPr>
        <w:t xml:space="preserve">of extra jams was set on 60-62%, </w:t>
      </w:r>
      <w:r w:rsidRPr="009F5FA6">
        <w:rPr>
          <w:rFonts w:ascii="Tw Cen MT" w:eastAsia="Tw Cen MT" w:hAnsi="Tw Cen MT" w:cs="Tw Cen MT"/>
          <w:b w:val="0"/>
          <w:bCs w:val="0"/>
          <w:sz w:val="18"/>
          <w:szCs w:val="18"/>
        </w:rPr>
        <w:t xml:space="preserve">which is according to the National </w:t>
      </w:r>
      <w:r w:rsidR="002C2478">
        <w:rPr>
          <w:rFonts w:ascii="Tw Cen MT" w:eastAsia="Tw Cen MT" w:hAnsi="Tw Cen MT" w:cs="Tw Cen MT"/>
          <w:b w:val="0"/>
          <w:bCs w:val="0"/>
          <w:sz w:val="18"/>
          <w:szCs w:val="18"/>
        </w:rPr>
        <w:t xml:space="preserve">(Croatian) </w:t>
      </w:r>
      <w:r w:rsidRPr="009F5FA6">
        <w:rPr>
          <w:rFonts w:ascii="Tw Cen MT" w:eastAsia="Tw Cen MT" w:hAnsi="Tw Cen MT" w:cs="Tw Cen MT"/>
          <w:b w:val="0"/>
          <w:bCs w:val="0"/>
          <w:sz w:val="18"/>
          <w:szCs w:val="18"/>
        </w:rPr>
        <w:t>Law (NN 46/07, 55/11)</w:t>
      </w:r>
      <w:r w:rsidR="000F1A39">
        <w:rPr>
          <w:rFonts w:ascii="Tw Cen MT" w:eastAsia="Tw Cen MT" w:hAnsi="Tw Cen MT" w:cs="Tw Cen MT"/>
          <w:b w:val="0"/>
          <w:bCs w:val="0"/>
          <w:sz w:val="18"/>
          <w:szCs w:val="18"/>
        </w:rPr>
        <w:t>,</w:t>
      </w:r>
      <w:r w:rsidRPr="009F5FA6">
        <w:rPr>
          <w:rFonts w:ascii="Tw Cen MT" w:eastAsia="Tw Cen MT" w:hAnsi="Tw Cen MT" w:cs="Tw Cen MT"/>
          <w:b w:val="0"/>
          <w:bCs w:val="0"/>
          <w:sz w:val="18"/>
          <w:szCs w:val="18"/>
        </w:rPr>
        <w:t xml:space="preserve"> and directives for production of extra jams.  Jam production caused decrease in AOA for 25; 31; 42 and 47% in black Noah, white Noah, Othello and Isabelle, respectively. The </w:t>
      </w:r>
      <w:r w:rsidR="00C2297C">
        <w:rPr>
          <w:rFonts w:ascii="Tw Cen MT" w:eastAsia="Tw Cen MT" w:hAnsi="Tw Cen MT" w:cs="Tw Cen MT"/>
          <w:b w:val="0"/>
          <w:bCs w:val="0"/>
          <w:sz w:val="18"/>
          <w:szCs w:val="18"/>
        </w:rPr>
        <w:t>amounts of individual polyphenols were</w:t>
      </w:r>
      <w:r w:rsidRPr="009F5FA6">
        <w:rPr>
          <w:rFonts w:ascii="Tw Cen MT" w:eastAsia="Tw Cen MT" w:hAnsi="Tw Cen MT" w:cs="Tw Cen MT"/>
          <w:b w:val="0"/>
          <w:bCs w:val="0"/>
          <w:sz w:val="18"/>
          <w:szCs w:val="18"/>
        </w:rPr>
        <w:t xml:space="preserve"> </w:t>
      </w:r>
      <w:r w:rsidR="00C2297C">
        <w:rPr>
          <w:rFonts w:ascii="Tw Cen MT" w:eastAsia="Tw Cen MT" w:hAnsi="Tw Cen MT" w:cs="Tw Cen MT"/>
          <w:b w:val="0"/>
          <w:bCs w:val="0"/>
          <w:sz w:val="18"/>
          <w:szCs w:val="18"/>
        </w:rPr>
        <w:t>lower</w:t>
      </w:r>
      <w:r w:rsidRPr="009F5FA6">
        <w:rPr>
          <w:rFonts w:ascii="Tw Cen MT" w:eastAsia="Tw Cen MT" w:hAnsi="Tw Cen MT" w:cs="Tw Cen MT"/>
          <w:b w:val="0"/>
          <w:bCs w:val="0"/>
          <w:sz w:val="18"/>
          <w:szCs w:val="18"/>
        </w:rPr>
        <w:t xml:space="preserve"> in jams compared to unprocessed grapes. </w:t>
      </w:r>
      <w:r w:rsidR="00C2297C">
        <w:rPr>
          <w:rFonts w:ascii="Tw Cen MT" w:eastAsia="Tw Cen MT" w:hAnsi="Tw Cen MT" w:cs="Tw Cen MT"/>
          <w:b w:val="0"/>
          <w:bCs w:val="0"/>
          <w:sz w:val="18"/>
          <w:szCs w:val="18"/>
        </w:rPr>
        <w:t>The smallest change of color</w:t>
      </w:r>
      <w:r w:rsidR="002C2478">
        <w:rPr>
          <w:rFonts w:ascii="Tw Cen MT" w:eastAsia="Tw Cen MT" w:hAnsi="Tw Cen MT" w:cs="Tw Cen MT"/>
          <w:b w:val="0"/>
          <w:bCs w:val="0"/>
          <w:sz w:val="18"/>
          <w:szCs w:val="18"/>
        </w:rPr>
        <w:t>,</w:t>
      </w:r>
      <w:r w:rsidR="00C2297C">
        <w:rPr>
          <w:rFonts w:ascii="Tw Cen MT" w:eastAsia="Tw Cen MT" w:hAnsi="Tw Cen MT" w:cs="Tw Cen MT"/>
          <w:b w:val="0"/>
          <w:bCs w:val="0"/>
          <w:sz w:val="18"/>
          <w:szCs w:val="18"/>
        </w:rPr>
        <w:t xml:space="preserve"> caused by jam production</w:t>
      </w:r>
      <w:r w:rsidR="002C2478">
        <w:rPr>
          <w:rFonts w:ascii="Tw Cen MT" w:eastAsia="Tw Cen MT" w:hAnsi="Tw Cen MT" w:cs="Tw Cen MT"/>
          <w:b w:val="0"/>
          <w:bCs w:val="0"/>
          <w:sz w:val="18"/>
          <w:szCs w:val="18"/>
        </w:rPr>
        <w:t>, was</w:t>
      </w:r>
      <w:r w:rsidR="00C2297C">
        <w:rPr>
          <w:rFonts w:ascii="Tw Cen MT" w:eastAsia="Tw Cen MT" w:hAnsi="Tw Cen MT" w:cs="Tw Cen MT"/>
          <w:b w:val="0"/>
          <w:bCs w:val="0"/>
          <w:sz w:val="18"/>
          <w:szCs w:val="18"/>
        </w:rPr>
        <w:t xml:space="preserve"> measured in </w:t>
      </w:r>
      <w:r w:rsidRPr="009F5FA6">
        <w:rPr>
          <w:rFonts w:ascii="Tw Cen MT" w:eastAsia="Tw Cen MT" w:hAnsi="Tw Cen MT" w:cs="Tw Cen MT"/>
          <w:b w:val="0"/>
          <w:bCs w:val="0"/>
          <w:sz w:val="18"/>
          <w:szCs w:val="18"/>
        </w:rPr>
        <w:t>Othello (2.22) and Isabelle (2.75)</w:t>
      </w:r>
      <w:r w:rsidR="002C2478">
        <w:rPr>
          <w:rFonts w:ascii="Tw Cen MT" w:eastAsia="Tw Cen MT" w:hAnsi="Tw Cen MT" w:cs="Tw Cen MT"/>
          <w:b w:val="0"/>
          <w:bCs w:val="0"/>
          <w:sz w:val="18"/>
          <w:szCs w:val="18"/>
        </w:rPr>
        <w:t xml:space="preserve"> grape varieties</w:t>
      </w:r>
      <w:r w:rsidR="00C2297C">
        <w:rPr>
          <w:rFonts w:ascii="Tw Cen MT" w:eastAsia="Tw Cen MT" w:hAnsi="Tw Cen MT" w:cs="Tw Cen MT"/>
          <w:b w:val="0"/>
          <w:bCs w:val="0"/>
          <w:sz w:val="18"/>
          <w:szCs w:val="18"/>
        </w:rPr>
        <w:t>.</w:t>
      </w:r>
    </w:p>
    <w:p w:rsidR="008052E8" w:rsidRDefault="009F5FA6" w:rsidP="009F5FA6">
      <w:pPr>
        <w:pStyle w:val="Naslov3"/>
        <w:spacing w:before="74"/>
        <w:jc w:val="both"/>
        <w:rPr>
          <w:b w:val="0"/>
        </w:rPr>
      </w:pPr>
      <w:r>
        <w:rPr>
          <w:rFonts w:ascii="Tw Cen MT" w:eastAsia="Tw Cen MT" w:hAnsi="Tw Cen MT" w:cs="Tw Cen MT"/>
          <w:b w:val="0"/>
          <w:bCs w:val="0"/>
          <w:sz w:val="18"/>
          <w:szCs w:val="18"/>
        </w:rPr>
        <w:br/>
      </w:r>
      <w:r w:rsidRPr="009F5FA6">
        <w:rPr>
          <w:rFonts w:ascii="Tw Cen MT" w:eastAsia="Tw Cen MT" w:hAnsi="Tw Cen MT" w:cs="Tw Cen MT"/>
          <w:b w:val="0"/>
          <w:bCs w:val="0"/>
          <w:sz w:val="18"/>
          <w:szCs w:val="18"/>
        </w:rPr>
        <w:t xml:space="preserve"> </w:t>
      </w:r>
    </w:p>
    <w:p w:rsidR="00AE3E37" w:rsidRDefault="00A9710C" w:rsidP="009F5FA6">
      <w:pPr>
        <w:pStyle w:val="Naslov3"/>
        <w:spacing w:before="74"/>
        <w:jc w:val="both"/>
      </w:pPr>
      <w:r>
        <w:rPr>
          <w:color w:val="BF5A14"/>
        </w:rPr>
        <w:t>Image</w:t>
      </w:r>
    </w:p>
    <w:p w:rsidR="00AE3E37" w:rsidRDefault="0014362D" w:rsidP="0014362D">
      <w:pPr>
        <w:pStyle w:val="Tijeloteksta"/>
        <w:spacing w:before="2"/>
        <w:jc w:val="center"/>
        <w:rPr>
          <w:rFonts w:ascii="Arial"/>
          <w:b/>
          <w:sz w:val="16"/>
        </w:rPr>
      </w:pPr>
      <w:r w:rsidRPr="0014362D">
        <w:rPr>
          <w:rFonts w:ascii="Arial"/>
          <w:b/>
          <w:noProof/>
          <w:sz w:val="16"/>
          <w:lang w:val="hr-HR" w:eastAsia="hr-HR"/>
        </w:rPr>
        <w:drawing>
          <wp:inline distT="0" distB="0" distL="0" distR="0" wp14:anchorId="77CC104C" wp14:editId="6A9A1876">
            <wp:extent cx="3400425" cy="1891495"/>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3839" cy="1893394"/>
                    </a:xfrm>
                    <a:prstGeom prst="rect">
                      <a:avLst/>
                    </a:prstGeom>
                    <a:noFill/>
                    <a:ln>
                      <a:noFill/>
                    </a:ln>
                    <a:effectLst/>
                    <a:extLst/>
                  </pic:spPr>
                </pic:pic>
              </a:graphicData>
            </a:graphic>
          </wp:inline>
        </w:drawing>
      </w:r>
    </w:p>
    <w:p w:rsidR="005973B9" w:rsidRDefault="009F5FA6" w:rsidP="005973B9">
      <w:pPr>
        <w:spacing w:line="204" w:lineRule="exact"/>
        <w:rPr>
          <w:rFonts w:ascii="Arial"/>
          <w:b/>
          <w:sz w:val="20"/>
        </w:rPr>
      </w:pPr>
      <w:r>
        <w:rPr>
          <w:rFonts w:ascii="Arial"/>
          <w:b/>
          <w:color w:val="BF5A14"/>
          <w:sz w:val="20"/>
        </w:rPr>
        <w:br/>
        <w:t>Recent Publications</w:t>
      </w:r>
    </w:p>
    <w:p w:rsidR="009F5FA6" w:rsidRPr="005537FB" w:rsidRDefault="009F5FA6" w:rsidP="009F5FA6">
      <w:pPr>
        <w:pStyle w:val="Odlomakpopisa"/>
        <w:numPr>
          <w:ilvl w:val="0"/>
          <w:numId w:val="3"/>
        </w:numPr>
        <w:tabs>
          <w:tab w:val="left" w:pos="384"/>
        </w:tabs>
        <w:spacing w:before="103" w:line="216" w:lineRule="exact"/>
        <w:ind w:right="137"/>
        <w:rPr>
          <w:sz w:val="18"/>
          <w:szCs w:val="18"/>
        </w:rPr>
      </w:pPr>
      <w:proofErr w:type="spellStart"/>
      <w:r w:rsidRPr="005537FB">
        <w:rPr>
          <w:sz w:val="18"/>
          <w:szCs w:val="18"/>
        </w:rPr>
        <w:t>Batur</w:t>
      </w:r>
      <w:proofErr w:type="spellEnd"/>
      <w:r w:rsidRPr="005537FB">
        <w:rPr>
          <w:sz w:val="18"/>
          <w:szCs w:val="18"/>
        </w:rPr>
        <w:t xml:space="preserve"> F, </w:t>
      </w:r>
      <w:proofErr w:type="spellStart"/>
      <w:r w:rsidRPr="005537FB">
        <w:rPr>
          <w:sz w:val="18"/>
          <w:szCs w:val="18"/>
        </w:rPr>
        <w:t>Aigner</w:t>
      </w:r>
      <w:proofErr w:type="spellEnd"/>
      <w:r w:rsidRPr="005537FB">
        <w:rPr>
          <w:sz w:val="18"/>
          <w:szCs w:val="18"/>
        </w:rPr>
        <w:t xml:space="preserve"> K</w:t>
      </w:r>
      <w:r w:rsidR="005973B9" w:rsidRPr="005537FB">
        <w:rPr>
          <w:sz w:val="18"/>
          <w:szCs w:val="18"/>
        </w:rPr>
        <w:t xml:space="preserve"> (20</w:t>
      </w:r>
      <w:r w:rsidRPr="005537FB">
        <w:rPr>
          <w:sz w:val="18"/>
          <w:szCs w:val="18"/>
        </w:rPr>
        <w:t>16</w:t>
      </w:r>
      <w:r w:rsidR="005973B9" w:rsidRPr="005537FB">
        <w:rPr>
          <w:sz w:val="18"/>
          <w:szCs w:val="18"/>
        </w:rPr>
        <w:t xml:space="preserve">) </w:t>
      </w:r>
      <w:r w:rsidRPr="005537FB">
        <w:rPr>
          <w:sz w:val="18"/>
          <w:szCs w:val="18"/>
        </w:rPr>
        <w:t xml:space="preserve">Forbidden Fruits: The fabulous destiny of Noah, Othello, Isabelle, Jacquez, Clinton and </w:t>
      </w:r>
      <w:proofErr w:type="spellStart"/>
      <w:r w:rsidRPr="005537FB">
        <w:rPr>
          <w:sz w:val="18"/>
          <w:szCs w:val="18"/>
        </w:rPr>
        <w:t>Herbemont</w:t>
      </w:r>
      <w:proofErr w:type="spellEnd"/>
      <w:r w:rsidR="005973B9" w:rsidRPr="005537FB">
        <w:rPr>
          <w:sz w:val="18"/>
          <w:szCs w:val="18"/>
        </w:rPr>
        <w:t xml:space="preserve">. </w:t>
      </w:r>
      <w:r w:rsidRPr="005537FB">
        <w:rPr>
          <w:sz w:val="18"/>
          <w:szCs w:val="18"/>
        </w:rPr>
        <w:t>ARCHE NOAH, Brussels and Vienna, April 2016</w:t>
      </w:r>
      <w:r w:rsidR="000755E1">
        <w:rPr>
          <w:sz w:val="18"/>
          <w:szCs w:val="18"/>
        </w:rPr>
        <w:t>*</w:t>
      </w:r>
      <w:r w:rsidRPr="005537FB">
        <w:rPr>
          <w:sz w:val="18"/>
          <w:szCs w:val="18"/>
        </w:rPr>
        <w:t xml:space="preserve"> </w:t>
      </w:r>
    </w:p>
    <w:p w:rsidR="005973B9" w:rsidRPr="005537FB" w:rsidRDefault="0014362D" w:rsidP="0014362D">
      <w:pPr>
        <w:pStyle w:val="Odlomakpopisa"/>
        <w:numPr>
          <w:ilvl w:val="0"/>
          <w:numId w:val="3"/>
        </w:numPr>
        <w:tabs>
          <w:tab w:val="left" w:pos="384"/>
        </w:tabs>
        <w:spacing w:before="103" w:line="216" w:lineRule="exact"/>
        <w:ind w:right="137"/>
        <w:rPr>
          <w:sz w:val="18"/>
          <w:szCs w:val="18"/>
        </w:rPr>
      </w:pPr>
      <w:r w:rsidRPr="005537FB">
        <w:rPr>
          <w:sz w:val="18"/>
          <w:szCs w:val="18"/>
        </w:rPr>
        <w:t xml:space="preserve">Regulation (EU) No 1308/2013 of the European Parliament </w:t>
      </w:r>
      <w:proofErr w:type="gramStart"/>
      <w:r w:rsidRPr="005537FB">
        <w:rPr>
          <w:sz w:val="18"/>
          <w:szCs w:val="18"/>
        </w:rPr>
        <w:t>And</w:t>
      </w:r>
      <w:proofErr w:type="gramEnd"/>
      <w:r w:rsidRPr="005537FB">
        <w:rPr>
          <w:sz w:val="18"/>
          <w:szCs w:val="18"/>
        </w:rPr>
        <w:t xml:space="preserve"> of the Council. Establishing  a  common  </w:t>
      </w:r>
      <w:proofErr w:type="spellStart"/>
      <w:r w:rsidRPr="005537FB">
        <w:rPr>
          <w:sz w:val="18"/>
          <w:szCs w:val="18"/>
        </w:rPr>
        <w:t>organisation</w:t>
      </w:r>
      <w:proofErr w:type="spellEnd"/>
      <w:r w:rsidRPr="005537FB">
        <w:rPr>
          <w:sz w:val="18"/>
          <w:szCs w:val="18"/>
        </w:rPr>
        <w:t xml:space="preserve">  of  the  markets  in  agricultural  products  and  repealing  Council. Regulations   (EEC)   No  922/72,   (EEC)   No  234/79,   (EC)   No  1037/2001   and   (EC)   No  1234/2007</w:t>
      </w:r>
    </w:p>
    <w:p w:rsidR="0014362D" w:rsidRPr="005537FB" w:rsidRDefault="0014362D" w:rsidP="0014362D">
      <w:pPr>
        <w:pStyle w:val="Odlomakpopisa"/>
        <w:numPr>
          <w:ilvl w:val="0"/>
          <w:numId w:val="3"/>
        </w:numPr>
        <w:tabs>
          <w:tab w:val="left" w:pos="384"/>
        </w:tabs>
        <w:spacing w:line="216" w:lineRule="exact"/>
        <w:ind w:right="138"/>
        <w:rPr>
          <w:sz w:val="18"/>
          <w:szCs w:val="18"/>
        </w:rPr>
      </w:pPr>
      <w:proofErr w:type="spellStart"/>
      <w:r w:rsidRPr="005537FB">
        <w:rPr>
          <w:sz w:val="18"/>
          <w:szCs w:val="18"/>
        </w:rPr>
        <w:t>Zakon</w:t>
      </w:r>
      <w:proofErr w:type="spellEnd"/>
      <w:r w:rsidRPr="005537FB">
        <w:rPr>
          <w:sz w:val="18"/>
          <w:szCs w:val="18"/>
        </w:rPr>
        <w:t xml:space="preserve"> o </w:t>
      </w:r>
      <w:proofErr w:type="spellStart"/>
      <w:r w:rsidRPr="005537FB">
        <w:rPr>
          <w:sz w:val="18"/>
          <w:szCs w:val="18"/>
        </w:rPr>
        <w:t>vinu</w:t>
      </w:r>
      <w:proofErr w:type="spellEnd"/>
      <w:r w:rsidRPr="005537FB">
        <w:rPr>
          <w:sz w:val="18"/>
          <w:szCs w:val="18"/>
        </w:rPr>
        <w:t xml:space="preserve"> </w:t>
      </w:r>
      <w:proofErr w:type="spellStart"/>
      <w:r w:rsidRPr="005537FB">
        <w:rPr>
          <w:sz w:val="18"/>
          <w:szCs w:val="18"/>
        </w:rPr>
        <w:t>Narodne</w:t>
      </w:r>
      <w:proofErr w:type="spellEnd"/>
      <w:r w:rsidRPr="005537FB">
        <w:rPr>
          <w:sz w:val="18"/>
          <w:szCs w:val="18"/>
        </w:rPr>
        <w:t xml:space="preserve"> </w:t>
      </w:r>
      <w:proofErr w:type="spellStart"/>
      <w:r w:rsidRPr="005537FB">
        <w:rPr>
          <w:sz w:val="18"/>
          <w:szCs w:val="18"/>
        </w:rPr>
        <w:t>novine</w:t>
      </w:r>
      <w:proofErr w:type="spellEnd"/>
      <w:r w:rsidRPr="005537FB">
        <w:rPr>
          <w:sz w:val="18"/>
          <w:szCs w:val="18"/>
        </w:rPr>
        <w:t xml:space="preserve"> 96/03, 25/09, 22/11, 55/11, 82/13, 14/14</w:t>
      </w:r>
    </w:p>
    <w:p w:rsidR="005537FB" w:rsidRPr="00FB60F2" w:rsidRDefault="0014362D" w:rsidP="00FB60F2">
      <w:pPr>
        <w:pStyle w:val="Odlomakpopisa"/>
        <w:numPr>
          <w:ilvl w:val="0"/>
          <w:numId w:val="3"/>
        </w:numPr>
        <w:tabs>
          <w:tab w:val="left" w:pos="384"/>
        </w:tabs>
        <w:spacing w:line="216" w:lineRule="exact"/>
        <w:ind w:right="138"/>
        <w:rPr>
          <w:sz w:val="18"/>
          <w:szCs w:val="18"/>
        </w:rPr>
      </w:pPr>
      <w:proofErr w:type="spellStart"/>
      <w:r w:rsidRPr="005537FB">
        <w:rPr>
          <w:sz w:val="18"/>
          <w:szCs w:val="18"/>
        </w:rPr>
        <w:t>Zako</w:t>
      </w:r>
      <w:r w:rsidR="00381C36">
        <w:rPr>
          <w:sz w:val="18"/>
          <w:szCs w:val="18"/>
        </w:rPr>
        <w:t>n</w:t>
      </w:r>
      <w:proofErr w:type="spellEnd"/>
      <w:r w:rsidRPr="005537FB">
        <w:rPr>
          <w:sz w:val="18"/>
          <w:szCs w:val="18"/>
        </w:rPr>
        <w:t xml:space="preserve"> o </w:t>
      </w:r>
      <w:proofErr w:type="spellStart"/>
      <w:r w:rsidRPr="005537FB">
        <w:rPr>
          <w:sz w:val="18"/>
          <w:szCs w:val="18"/>
        </w:rPr>
        <w:t>hrani</w:t>
      </w:r>
      <w:proofErr w:type="spellEnd"/>
      <w:r w:rsidRPr="005537FB">
        <w:rPr>
          <w:sz w:val="18"/>
          <w:szCs w:val="18"/>
        </w:rPr>
        <w:t xml:space="preserve">, </w:t>
      </w:r>
      <w:proofErr w:type="spellStart"/>
      <w:r w:rsidRPr="005537FB">
        <w:rPr>
          <w:sz w:val="18"/>
          <w:szCs w:val="18"/>
        </w:rPr>
        <w:t>Narodne</w:t>
      </w:r>
      <w:proofErr w:type="spellEnd"/>
      <w:r w:rsidRPr="005537FB">
        <w:rPr>
          <w:sz w:val="18"/>
          <w:szCs w:val="18"/>
        </w:rPr>
        <w:t xml:space="preserve"> </w:t>
      </w:r>
      <w:proofErr w:type="spellStart"/>
      <w:r w:rsidRPr="005537FB">
        <w:rPr>
          <w:sz w:val="18"/>
          <w:szCs w:val="18"/>
        </w:rPr>
        <w:t>novine</w:t>
      </w:r>
      <w:proofErr w:type="spellEnd"/>
      <w:r w:rsidRPr="005537FB">
        <w:rPr>
          <w:sz w:val="18"/>
          <w:szCs w:val="18"/>
        </w:rPr>
        <w:t xml:space="preserve">, </w:t>
      </w:r>
      <w:proofErr w:type="spellStart"/>
      <w:r w:rsidRPr="005537FB">
        <w:rPr>
          <w:sz w:val="18"/>
          <w:szCs w:val="18"/>
        </w:rPr>
        <w:t>broj</w:t>
      </w:r>
      <w:proofErr w:type="spellEnd"/>
      <w:r w:rsidRPr="005537FB">
        <w:rPr>
          <w:sz w:val="18"/>
          <w:szCs w:val="18"/>
        </w:rPr>
        <w:t xml:space="preserve"> 46/07, 55/11. </w:t>
      </w:r>
      <w:proofErr w:type="spellStart"/>
      <w:r w:rsidRPr="005537FB">
        <w:rPr>
          <w:sz w:val="18"/>
          <w:szCs w:val="18"/>
        </w:rPr>
        <w:t>Pravilnik</w:t>
      </w:r>
      <w:proofErr w:type="spellEnd"/>
      <w:r w:rsidRPr="005537FB">
        <w:rPr>
          <w:sz w:val="18"/>
          <w:szCs w:val="18"/>
        </w:rPr>
        <w:t xml:space="preserve"> o </w:t>
      </w:r>
      <w:proofErr w:type="spellStart"/>
      <w:r w:rsidRPr="005537FB">
        <w:rPr>
          <w:sz w:val="18"/>
          <w:szCs w:val="18"/>
        </w:rPr>
        <w:t>voćnim</w:t>
      </w:r>
      <w:proofErr w:type="spellEnd"/>
      <w:r w:rsidRPr="005537FB">
        <w:rPr>
          <w:sz w:val="18"/>
          <w:szCs w:val="18"/>
        </w:rPr>
        <w:t xml:space="preserve"> </w:t>
      </w:r>
      <w:proofErr w:type="spellStart"/>
      <w:r w:rsidRPr="005537FB">
        <w:rPr>
          <w:sz w:val="18"/>
          <w:szCs w:val="18"/>
        </w:rPr>
        <w:t>džemovima</w:t>
      </w:r>
      <w:proofErr w:type="spellEnd"/>
      <w:r w:rsidRPr="005537FB">
        <w:rPr>
          <w:sz w:val="18"/>
          <w:szCs w:val="18"/>
        </w:rPr>
        <w:t xml:space="preserve">, </w:t>
      </w:r>
      <w:proofErr w:type="spellStart"/>
      <w:r w:rsidRPr="005537FB">
        <w:rPr>
          <w:sz w:val="18"/>
          <w:szCs w:val="18"/>
        </w:rPr>
        <w:t>želeima</w:t>
      </w:r>
      <w:proofErr w:type="spellEnd"/>
      <w:r w:rsidRPr="005537FB">
        <w:rPr>
          <w:sz w:val="18"/>
          <w:szCs w:val="18"/>
        </w:rPr>
        <w:t xml:space="preserve">, </w:t>
      </w:r>
      <w:proofErr w:type="spellStart"/>
      <w:r w:rsidRPr="005537FB">
        <w:rPr>
          <w:sz w:val="18"/>
          <w:szCs w:val="18"/>
        </w:rPr>
        <w:t>marmeladama</w:t>
      </w:r>
      <w:proofErr w:type="spellEnd"/>
      <w:r w:rsidRPr="005537FB">
        <w:rPr>
          <w:sz w:val="18"/>
          <w:szCs w:val="18"/>
        </w:rPr>
        <w:t xml:space="preserve">, </w:t>
      </w:r>
      <w:proofErr w:type="spellStart"/>
      <w:r w:rsidRPr="005537FB">
        <w:rPr>
          <w:sz w:val="18"/>
          <w:szCs w:val="18"/>
        </w:rPr>
        <w:t>pekmezu</w:t>
      </w:r>
      <w:proofErr w:type="spellEnd"/>
      <w:r w:rsidRPr="005537FB">
        <w:rPr>
          <w:sz w:val="18"/>
          <w:szCs w:val="18"/>
        </w:rPr>
        <w:t xml:space="preserve"> </w:t>
      </w:r>
      <w:proofErr w:type="spellStart"/>
      <w:r w:rsidRPr="005537FB">
        <w:rPr>
          <w:sz w:val="18"/>
          <w:szCs w:val="18"/>
        </w:rPr>
        <w:t>te</w:t>
      </w:r>
      <w:proofErr w:type="spellEnd"/>
      <w:r w:rsidRPr="005537FB">
        <w:rPr>
          <w:sz w:val="18"/>
          <w:szCs w:val="18"/>
        </w:rPr>
        <w:t xml:space="preserve"> </w:t>
      </w:r>
      <w:proofErr w:type="spellStart"/>
      <w:r w:rsidRPr="005537FB">
        <w:rPr>
          <w:sz w:val="18"/>
          <w:szCs w:val="18"/>
        </w:rPr>
        <w:t>zaslađenom</w:t>
      </w:r>
      <w:proofErr w:type="spellEnd"/>
      <w:r w:rsidRPr="005537FB">
        <w:rPr>
          <w:sz w:val="18"/>
          <w:szCs w:val="18"/>
        </w:rPr>
        <w:t xml:space="preserve"> </w:t>
      </w:r>
      <w:proofErr w:type="spellStart"/>
      <w:r w:rsidRPr="005537FB">
        <w:rPr>
          <w:sz w:val="18"/>
          <w:szCs w:val="18"/>
        </w:rPr>
        <w:t>kesten</w:t>
      </w:r>
      <w:proofErr w:type="spellEnd"/>
      <w:r w:rsidRPr="005537FB">
        <w:rPr>
          <w:sz w:val="18"/>
          <w:szCs w:val="18"/>
        </w:rPr>
        <w:t xml:space="preserve"> </w:t>
      </w:r>
      <w:proofErr w:type="spellStart"/>
      <w:r w:rsidRPr="005537FB">
        <w:rPr>
          <w:sz w:val="18"/>
          <w:szCs w:val="18"/>
        </w:rPr>
        <w:t>pireu</w:t>
      </w:r>
      <w:proofErr w:type="spellEnd"/>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C125DA">
      <w:pPr>
        <w:pStyle w:val="Tijeloteksta"/>
        <w:rPr>
          <w:rFonts w:ascii="Arial"/>
          <w:color w:val="BF5A14"/>
          <w:sz w:val="22"/>
          <w:szCs w:val="22"/>
        </w:rPr>
      </w:pPr>
      <w:r>
        <w:rPr>
          <w:rFonts w:ascii="Calibri"/>
          <w:sz w:val="20"/>
        </w:rPr>
        <w:t xml:space="preserve">                   </w:t>
      </w:r>
      <w:r w:rsidRPr="00C125DA">
        <w:rPr>
          <w:rFonts w:ascii="Calibri"/>
          <w:noProof/>
          <w:sz w:val="20"/>
          <w:lang w:val="hr-HR" w:eastAsia="hr-HR"/>
        </w:rPr>
        <w:drawing>
          <wp:inline distT="0" distB="0" distL="0" distR="0">
            <wp:extent cx="550545" cy="703475"/>
            <wp:effectExtent l="0" t="0" r="1905" b="1905"/>
            <wp:docPr id="1" name="Slika 1" descr="D:\Dokumenti\VLASTA sl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umenti\VLASTA slik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6811" cy="711481"/>
                    </a:xfrm>
                    <a:prstGeom prst="rect">
                      <a:avLst/>
                    </a:prstGeom>
                    <a:noFill/>
                    <a:ln>
                      <a:noFill/>
                    </a:ln>
                  </pic:spPr>
                </pic:pic>
              </a:graphicData>
            </a:graphic>
          </wp:inline>
        </w:drawing>
      </w:r>
      <w:r>
        <w:rPr>
          <w:rFonts w:ascii="Calibri"/>
          <w:sz w:val="20"/>
        </w:rPr>
        <w:t xml:space="preserve">  </w:t>
      </w:r>
      <w:r w:rsidRPr="00C125DA">
        <w:rPr>
          <w:rFonts w:ascii="Arial"/>
          <w:color w:val="BF5A14"/>
          <w:sz w:val="22"/>
          <w:szCs w:val="22"/>
        </w:rPr>
        <w:t>Biography</w:t>
      </w:r>
    </w:p>
    <w:p w:rsidR="00802371" w:rsidRDefault="00C125DA" w:rsidP="00802371">
      <w:pPr>
        <w:pStyle w:val="Tijeloteksta"/>
        <w:jc w:val="both"/>
        <w:rPr>
          <w:rFonts w:ascii="Arial"/>
          <w:sz w:val="14"/>
        </w:rPr>
      </w:pPr>
      <w:r>
        <w:rPr>
          <w:rFonts w:ascii="Calibri"/>
          <w:sz w:val="20"/>
        </w:rPr>
        <w:t xml:space="preserve">    </w:t>
      </w:r>
      <w:r>
        <w:rPr>
          <w:rFonts w:ascii="Arial"/>
          <w:sz w:val="14"/>
        </w:rPr>
        <w:t xml:space="preserve">Vlasta </w:t>
      </w:r>
      <w:proofErr w:type="spellStart"/>
      <w:r>
        <w:rPr>
          <w:rFonts w:ascii="Arial"/>
          <w:sz w:val="14"/>
        </w:rPr>
        <w:t>PilizotaLhas</w:t>
      </w:r>
      <w:proofErr w:type="spellEnd"/>
      <w:r>
        <w:rPr>
          <w:rFonts w:ascii="Arial"/>
          <w:sz w:val="14"/>
        </w:rPr>
        <w:t xml:space="preserve"> her </w:t>
      </w:r>
      <w:proofErr w:type="spellStart"/>
      <w:r>
        <w:rPr>
          <w:rFonts w:ascii="Arial"/>
          <w:sz w:val="14"/>
        </w:rPr>
        <w:t>exhpertise</w:t>
      </w:r>
      <w:proofErr w:type="spellEnd"/>
      <w:r>
        <w:rPr>
          <w:rFonts w:ascii="Arial"/>
          <w:sz w:val="14"/>
        </w:rPr>
        <w:t xml:space="preserve"> divided into the basic research</w:t>
      </w:r>
      <w:r w:rsidR="00802371">
        <w:rPr>
          <w:rFonts w:ascii="Arial"/>
          <w:sz w:val="14"/>
        </w:rPr>
        <w:t xml:space="preserve"> of structure and composition of food (and/or food model systems) such as aroma composition of </w:t>
      </w:r>
    </w:p>
    <w:p w:rsidR="00802371" w:rsidRDefault="00802371" w:rsidP="00802371">
      <w:pPr>
        <w:pStyle w:val="Tijeloteksta"/>
        <w:jc w:val="both"/>
        <w:rPr>
          <w:rFonts w:ascii="Arial"/>
          <w:sz w:val="14"/>
        </w:rPr>
      </w:pPr>
      <w:r>
        <w:rPr>
          <w:rFonts w:ascii="Arial"/>
          <w:sz w:val="14"/>
        </w:rPr>
        <w:t xml:space="preserve">    </w:t>
      </w:r>
      <w:proofErr w:type="gramStart"/>
      <w:r>
        <w:rPr>
          <w:rFonts w:ascii="Arial"/>
          <w:sz w:val="14"/>
        </w:rPr>
        <w:t>different</w:t>
      </w:r>
      <w:proofErr w:type="gramEnd"/>
      <w:r>
        <w:rPr>
          <w:rFonts w:ascii="Arial"/>
          <w:sz w:val="14"/>
        </w:rPr>
        <w:t xml:space="preserve"> food, </w:t>
      </w:r>
      <w:proofErr w:type="spellStart"/>
      <w:r>
        <w:rPr>
          <w:rFonts w:ascii="Arial"/>
          <w:sz w:val="14"/>
        </w:rPr>
        <w:t>thermophysical</w:t>
      </w:r>
      <w:proofErr w:type="spellEnd"/>
      <w:r>
        <w:rPr>
          <w:rFonts w:ascii="Arial"/>
          <w:sz w:val="14"/>
        </w:rPr>
        <w:t xml:space="preserve"> and rheological properties of foodstuffs, inhibition of browning of fruits and vegetables, safety of minimally processed fruits and vegetables, </w:t>
      </w:r>
    </w:p>
    <w:p w:rsidR="00C125DA" w:rsidRDefault="00802371" w:rsidP="00802371">
      <w:pPr>
        <w:pStyle w:val="Tijeloteksta"/>
        <w:jc w:val="both"/>
        <w:rPr>
          <w:rFonts w:ascii="Arial"/>
          <w:sz w:val="14"/>
        </w:rPr>
      </w:pPr>
      <w:r>
        <w:rPr>
          <w:rFonts w:ascii="Arial"/>
          <w:sz w:val="14"/>
        </w:rPr>
        <w:t xml:space="preserve">    </w:t>
      </w:r>
      <w:proofErr w:type="gramStart"/>
      <w:r>
        <w:rPr>
          <w:rFonts w:ascii="Arial"/>
          <w:sz w:val="14"/>
        </w:rPr>
        <w:t>improving</w:t>
      </w:r>
      <w:proofErr w:type="gramEnd"/>
      <w:r>
        <w:rPr>
          <w:rFonts w:ascii="Arial"/>
          <w:sz w:val="14"/>
        </w:rPr>
        <w:t xml:space="preserve"> the process for processing and preservation of foods, and the applied research for food processing </w:t>
      </w:r>
      <w:r>
        <w:rPr>
          <w:rFonts w:ascii="Arial"/>
          <w:sz w:val="14"/>
        </w:rPr>
        <w:t>–</w:t>
      </w:r>
      <w:r>
        <w:rPr>
          <w:rFonts w:ascii="Arial"/>
          <w:sz w:val="14"/>
        </w:rPr>
        <w:t xml:space="preserve"> industry. </w:t>
      </w:r>
    </w:p>
    <w:p w:rsidR="005F39C1" w:rsidRDefault="005F39C1" w:rsidP="00802371">
      <w:pPr>
        <w:pStyle w:val="Tijeloteksta"/>
        <w:jc w:val="both"/>
        <w:rPr>
          <w:rFonts w:ascii="Arial"/>
          <w:sz w:val="14"/>
        </w:rPr>
      </w:pPr>
    </w:p>
    <w:p w:rsidR="005F39C1" w:rsidRDefault="005F39C1" w:rsidP="00802371">
      <w:pPr>
        <w:pStyle w:val="Tijeloteksta"/>
        <w:jc w:val="both"/>
        <w:rPr>
          <w:rFonts w:ascii="Calibri"/>
          <w:sz w:val="20"/>
        </w:rPr>
      </w:pPr>
      <w:r>
        <w:rPr>
          <w:rFonts w:ascii="Arial"/>
          <w:sz w:val="14"/>
        </w:rPr>
        <w:t xml:space="preserve">                                                                                                                Email: Vlasta.Pilizota@ptfos.hr</w:t>
      </w:r>
    </w:p>
    <w:p w:rsidR="00AE3E37" w:rsidRDefault="00AE3E37">
      <w:pPr>
        <w:pStyle w:val="Tijeloteksta"/>
        <w:spacing w:line="40" w:lineRule="exact"/>
        <w:ind w:left="2202"/>
        <w:rPr>
          <w:rFonts w:ascii="Calibri"/>
          <w:sz w:val="4"/>
        </w:rPr>
      </w:pPr>
    </w:p>
    <w:p w:rsidR="00AE3E37" w:rsidRDefault="00F32000" w:rsidP="00404E5B">
      <w:pPr>
        <w:spacing w:before="92"/>
        <w:ind w:right="4234"/>
        <w:rPr>
          <w:rFonts w:ascii="Arial"/>
        </w:rPr>
      </w:pPr>
      <w:r w:rsidRPr="00E3185E">
        <w:rPr>
          <w:rFonts w:asciiTheme="minorHAnsi" w:hAnsiTheme="minorHAnsi"/>
          <w:noProof/>
          <w:lang w:val="hr-HR" w:eastAsia="hr-HR"/>
        </w:rPr>
        <w:drawing>
          <wp:anchor distT="0" distB="0" distL="114300" distR="114300" simplePos="0" relativeHeight="251658240" behindDoc="0" locked="0" layoutInCell="1" allowOverlap="1" wp14:anchorId="75C46DB5" wp14:editId="0BB1A70D">
            <wp:simplePos x="0" y="0"/>
            <wp:positionH relativeFrom="column">
              <wp:posOffset>605679</wp:posOffset>
            </wp:positionH>
            <wp:positionV relativeFrom="paragraph">
              <wp:posOffset>57785</wp:posOffset>
            </wp:positionV>
            <wp:extent cx="502704" cy="623646"/>
            <wp:effectExtent l="0" t="0" r="0" b="5080"/>
            <wp:wrapNone/>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11" cstate="print">
                      <a:extLst>
                        <a:ext uri="{28A0092B-C50C-407E-A947-70E740481C1C}">
                          <a14:useLocalDpi xmlns:a14="http://schemas.microsoft.com/office/drawing/2010/main" val="0"/>
                        </a:ext>
                      </a:extLst>
                    </a:blip>
                    <a:srcRect l="10132"/>
                    <a:stretch/>
                  </pic:blipFill>
                  <pic:spPr bwMode="auto">
                    <a:xfrm>
                      <a:off x="0" y="0"/>
                      <a:ext cx="502704" cy="62364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r w:rsidR="008756E6">
        <w:rPr>
          <w:noProof/>
          <w:lang w:val="hr-HR" w:eastAsia="hr-HR"/>
        </w:rPr>
        <w:drawing>
          <wp:inline distT="0" distB="0" distL="0" distR="0" wp14:anchorId="7FA60513" wp14:editId="1F1DB3F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C640C">
        <w:rPr>
          <w:noProof/>
        </w:rPr>
        <w:t xml:space="preserve"> </w:t>
      </w:r>
      <w:r w:rsidR="00A9710C">
        <w:rPr>
          <w:rFonts w:ascii="Arial"/>
          <w:color w:val="BF5A14"/>
        </w:rPr>
        <w:t>Biography</w:t>
      </w:r>
      <w:r w:rsidR="00404E5B">
        <w:rPr>
          <w:rFonts w:ascii="Arial"/>
          <w:color w:val="BF5A14"/>
        </w:rPr>
        <w:t xml:space="preserve"> </w:t>
      </w:r>
    </w:p>
    <w:p w:rsidR="00AE3E37" w:rsidRPr="00F32000" w:rsidRDefault="00F32000">
      <w:pPr>
        <w:spacing w:before="41" w:line="154" w:lineRule="exact"/>
        <w:ind w:left="213" w:right="231"/>
        <w:jc w:val="both"/>
        <w:rPr>
          <w:rFonts w:ascii="Arial"/>
          <w:sz w:val="14"/>
        </w:rPr>
      </w:pPr>
      <w:r w:rsidRPr="00F32000">
        <w:rPr>
          <w:rFonts w:ascii="Arial"/>
          <w:sz w:val="14"/>
        </w:rPr>
        <w:t xml:space="preserve">Ante </w:t>
      </w:r>
      <w:proofErr w:type="spellStart"/>
      <w:r w:rsidRPr="00F32000">
        <w:rPr>
          <w:rFonts w:ascii="Arial"/>
          <w:sz w:val="14"/>
        </w:rPr>
        <w:t>Lon</w:t>
      </w:r>
      <w:r>
        <w:rPr>
          <w:rFonts w:ascii="Arial"/>
          <w:sz w:val="14"/>
        </w:rPr>
        <w:t>c</w:t>
      </w:r>
      <w:r w:rsidRPr="00F32000">
        <w:rPr>
          <w:rFonts w:ascii="Arial"/>
          <w:sz w:val="14"/>
        </w:rPr>
        <w:t>ari</w:t>
      </w:r>
      <w:r>
        <w:rPr>
          <w:rFonts w:ascii="Arial"/>
          <w:sz w:val="14"/>
        </w:rPr>
        <w:t>c</w:t>
      </w:r>
      <w:proofErr w:type="spellEnd"/>
      <w:r w:rsidRPr="00F32000">
        <w:rPr>
          <w:rFonts w:ascii="Arial"/>
          <w:sz w:val="14"/>
        </w:rPr>
        <w:t xml:space="preserve"> has his expertise in detection and quantification of polyphenols in food by using advanced analytical tools such as HPLC, LC-MS/MS, and NMR.  His focus is evaluation of polyphenols from the food waste and stability of polyphenols in food. His work on polyphenol stability showed that some polyphenols could be stabilized in presence of sugars and/or other polyphenols.  He gains his experience through professional trainings and working as a researcher on two national projects.</w:t>
      </w:r>
    </w:p>
    <w:p w:rsidR="00AE3E37" w:rsidRDefault="00A9710C">
      <w:pPr>
        <w:spacing w:before="62"/>
        <w:ind w:left="4217" w:right="4235"/>
        <w:jc w:val="center"/>
        <w:rPr>
          <w:rFonts w:ascii="Arial"/>
          <w:sz w:val="14"/>
        </w:rPr>
      </w:pPr>
      <w:r>
        <w:rPr>
          <w:rFonts w:ascii="Arial"/>
          <w:sz w:val="14"/>
        </w:rPr>
        <w:t xml:space="preserve">Email: </w:t>
      </w:r>
      <w:r w:rsidR="00F32000">
        <w:rPr>
          <w:rFonts w:ascii="Arial"/>
          <w:sz w:val="14"/>
        </w:rPr>
        <w:t>ante.loncaric@ptfos.hr</w:t>
      </w:r>
    </w:p>
    <w:p w:rsidR="00AE3E37" w:rsidRPr="008052E8" w:rsidRDefault="00292ED9" w:rsidP="008052E8">
      <w:pPr>
        <w:pStyle w:val="Tijeloteksta"/>
        <w:spacing w:before="2"/>
        <w:rPr>
          <w:rFonts w:ascii="Arial"/>
          <w:sz w:val="19"/>
        </w:rPr>
      </w:pPr>
      <w:r>
        <w:rPr>
          <w:noProof/>
          <w:lang w:val="hr-HR" w:eastAsia="hr-HR"/>
        </w:rPr>
        <mc:AlternateContent>
          <mc:Choice Requires="wps">
            <w:drawing>
              <wp:anchor distT="0" distB="0" distL="0" distR="0" simplePos="0" relativeHeight="1072" behindDoc="0" locked="0" layoutInCell="1" allowOverlap="1" wp14:anchorId="518F0E7C" wp14:editId="782B848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254E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ijeloteksta"/>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Tijeloteksta"/>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73F" w:rsidRDefault="0094673F">
      <w:r>
        <w:separator/>
      </w:r>
    </w:p>
  </w:endnote>
  <w:endnote w:type="continuationSeparator" w:id="0">
    <w:p w:rsidR="0094673F" w:rsidRDefault="00946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ijeloteksta"/>
      <w:spacing w:line="14" w:lineRule="auto"/>
      <w:rPr>
        <w:sz w:val="20"/>
      </w:rPr>
    </w:pPr>
    <w:r>
      <w:rPr>
        <w:noProof/>
        <w:lang w:val="hr-HR" w:eastAsia="hr-H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73F" w:rsidRDefault="0094673F">
      <w:r>
        <w:separator/>
      </w:r>
    </w:p>
  </w:footnote>
  <w:footnote w:type="continuationSeparator" w:id="0">
    <w:p w:rsidR="0094673F" w:rsidRDefault="009467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Pr="001B4CC9" w:rsidRDefault="00292ED9">
    <w:pPr>
      <w:pStyle w:val="Tijeloteksta"/>
      <w:spacing w:line="14" w:lineRule="auto"/>
      <w:rPr>
        <w:sz w:val="20"/>
      </w:rPr>
    </w:pPr>
    <w:r w:rsidRPr="001B4CC9">
      <w:rPr>
        <w:noProof/>
        <w:lang w:val="hr-HR" w:eastAsia="hr-HR"/>
      </w:rPr>
      <mc:AlternateContent>
        <mc:Choice Requires="wps">
          <w:drawing>
            <wp:anchor distT="0" distB="0" distL="114300" distR="114300" simplePos="0" relativeHeight="503311880" behindDoc="1" locked="0" layoutInCell="1" allowOverlap="1" wp14:anchorId="2E9C39A3" wp14:editId="3A5BE31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1B4CC9">
                            <w:rPr>
                              <w:rFonts w:ascii="Arial"/>
                              <w:color w:val="FFFFFF" w:themeColor="background1"/>
                              <w:sz w:val="14"/>
                            </w:rPr>
                            <w:t xml:space="preserve">T </w:t>
                          </w:r>
                          <w:proofErr w:type="spellStart"/>
                          <w:r w:rsidRPr="001B4CC9">
                            <w:rPr>
                              <w:rFonts w:ascii="Arial"/>
                              <w:color w:val="FFFFFF" w:themeColor="background1"/>
                              <w:sz w:val="14"/>
                            </w:rPr>
                            <w:t>Furuta</w:t>
                          </w:r>
                          <w:proofErr w:type="spellEnd"/>
                          <w:r w:rsidRPr="001B4CC9">
                            <w:rPr>
                              <w:rFonts w:ascii="Arial"/>
                              <w:color w:val="FFFFFF" w:themeColor="background1"/>
                              <w:sz w:val="14"/>
                            </w:rPr>
                            <w:t xml:space="preserve"> et al., J </w:t>
                          </w:r>
                          <w:proofErr w:type="spellStart"/>
                          <w:r w:rsidRPr="001B4CC9">
                            <w:rPr>
                              <w:rFonts w:ascii="Arial"/>
                              <w:color w:val="FFFFFF" w:themeColor="background1"/>
                              <w:sz w:val="14"/>
                            </w:rPr>
                            <w:t>Pai</w:t>
                          </w:r>
                          <w:proofErr w:type="spellEnd"/>
                          <w:r w:rsidRPr="001B4CC9">
                            <w:rPr>
                              <w:rFonts w:ascii="Arial"/>
                              <w:color w:val="FFFFFF" w:themeColor="background1"/>
                              <w:sz w:val="14"/>
                            </w:rPr>
                            <w:t xml:space="preserve"> n Relief 2016, 5:3(</w:t>
                          </w:r>
                          <w:proofErr w:type="spellStart"/>
                          <w:r w:rsidRPr="001B4CC9">
                            <w:rPr>
                              <w:rFonts w:ascii="Arial"/>
                              <w:color w:val="FFFFFF" w:themeColor="background1"/>
                              <w:sz w:val="14"/>
                            </w:rPr>
                            <w:t>Suppl</w:t>
                          </w:r>
                          <w:proofErr w:type="spellEnd"/>
                          <w:r w:rsidRPr="001B4CC9">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9C39A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1B4CC9">
                      <w:rPr>
                        <w:rFonts w:ascii="Arial"/>
                        <w:color w:val="FFFFFF" w:themeColor="background1"/>
                        <w:sz w:val="14"/>
                      </w:rPr>
                      <w:t xml:space="preserve">T </w:t>
                    </w:r>
                    <w:proofErr w:type="spellStart"/>
                    <w:r w:rsidRPr="001B4CC9">
                      <w:rPr>
                        <w:rFonts w:ascii="Arial"/>
                        <w:color w:val="FFFFFF" w:themeColor="background1"/>
                        <w:sz w:val="14"/>
                      </w:rPr>
                      <w:t>Furuta</w:t>
                    </w:r>
                    <w:proofErr w:type="spellEnd"/>
                    <w:r w:rsidRPr="001B4CC9">
                      <w:rPr>
                        <w:rFonts w:ascii="Arial"/>
                        <w:color w:val="FFFFFF" w:themeColor="background1"/>
                        <w:sz w:val="14"/>
                      </w:rPr>
                      <w:t xml:space="preserve"> et al., J </w:t>
                    </w:r>
                    <w:proofErr w:type="spellStart"/>
                    <w:r w:rsidRPr="001B4CC9">
                      <w:rPr>
                        <w:rFonts w:ascii="Arial"/>
                        <w:color w:val="FFFFFF" w:themeColor="background1"/>
                        <w:sz w:val="14"/>
                      </w:rPr>
                      <w:t>Pai</w:t>
                    </w:r>
                    <w:proofErr w:type="spellEnd"/>
                    <w:r w:rsidRPr="001B4CC9">
                      <w:rPr>
                        <w:rFonts w:ascii="Arial"/>
                        <w:color w:val="FFFFFF" w:themeColor="background1"/>
                        <w:sz w:val="14"/>
                      </w:rPr>
                      <w:t xml:space="preserve"> n Relief 2016, 5:3(</w:t>
                    </w:r>
                    <w:proofErr w:type="spellStart"/>
                    <w:r w:rsidRPr="001B4CC9">
                      <w:rPr>
                        <w:rFonts w:ascii="Arial"/>
                        <w:color w:val="FFFFFF" w:themeColor="background1"/>
                        <w:sz w:val="14"/>
                      </w:rPr>
                      <w:t>Suppl</w:t>
                    </w:r>
                    <w:proofErr w:type="spellEnd"/>
                    <w:r w:rsidRPr="001B4CC9">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sidRPr="001B4CC9">
      <w:rPr>
        <w:noProof/>
        <w:lang w:val="hr-HR" w:eastAsia="hr-HR"/>
      </w:rPr>
      <mc:AlternateContent>
        <mc:Choice Requires="wps">
          <w:drawing>
            <wp:anchor distT="0" distB="0" distL="114300" distR="114300" simplePos="0" relativeHeight="503311904" behindDoc="1" locked="0" layoutInCell="1" allowOverlap="1" wp14:anchorId="24206E12" wp14:editId="0B2B5BF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ijeloteksta"/>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06E1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ijeloteksta"/>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55E1"/>
    <w:rsid w:val="000C640C"/>
    <w:rsid w:val="000E2911"/>
    <w:rsid w:val="000F1A39"/>
    <w:rsid w:val="000F31E6"/>
    <w:rsid w:val="001263DF"/>
    <w:rsid w:val="0014362D"/>
    <w:rsid w:val="001B4CC9"/>
    <w:rsid w:val="00292ED9"/>
    <w:rsid w:val="002C2478"/>
    <w:rsid w:val="00381C36"/>
    <w:rsid w:val="00390B99"/>
    <w:rsid w:val="00404E5B"/>
    <w:rsid w:val="00414F7B"/>
    <w:rsid w:val="004355DC"/>
    <w:rsid w:val="004749B4"/>
    <w:rsid w:val="00494130"/>
    <w:rsid w:val="004F3523"/>
    <w:rsid w:val="00507CA9"/>
    <w:rsid w:val="005537FB"/>
    <w:rsid w:val="005973B9"/>
    <w:rsid w:val="005B3A56"/>
    <w:rsid w:val="005F39C1"/>
    <w:rsid w:val="006060CE"/>
    <w:rsid w:val="0063497F"/>
    <w:rsid w:val="006C5EC7"/>
    <w:rsid w:val="00712B00"/>
    <w:rsid w:val="007D5532"/>
    <w:rsid w:val="00802371"/>
    <w:rsid w:val="008052E8"/>
    <w:rsid w:val="008401DE"/>
    <w:rsid w:val="00861015"/>
    <w:rsid w:val="00873DF0"/>
    <w:rsid w:val="008756E6"/>
    <w:rsid w:val="00883AA4"/>
    <w:rsid w:val="008C2C35"/>
    <w:rsid w:val="008D3808"/>
    <w:rsid w:val="0094673F"/>
    <w:rsid w:val="009B2D44"/>
    <w:rsid w:val="009F5FA6"/>
    <w:rsid w:val="00A07E82"/>
    <w:rsid w:val="00A70E54"/>
    <w:rsid w:val="00A950D2"/>
    <w:rsid w:val="00A9710C"/>
    <w:rsid w:val="00AC2D80"/>
    <w:rsid w:val="00AE3E37"/>
    <w:rsid w:val="00B21A57"/>
    <w:rsid w:val="00B5518F"/>
    <w:rsid w:val="00C125DA"/>
    <w:rsid w:val="00C2297C"/>
    <w:rsid w:val="00C33602"/>
    <w:rsid w:val="00C46CDD"/>
    <w:rsid w:val="00C8294B"/>
    <w:rsid w:val="00CD6F55"/>
    <w:rsid w:val="00DE3104"/>
    <w:rsid w:val="00EA3E56"/>
    <w:rsid w:val="00F32000"/>
    <w:rsid w:val="00F513A6"/>
    <w:rsid w:val="00F72EEA"/>
    <w:rsid w:val="00F84CAE"/>
    <w:rsid w:val="00FB60F2"/>
    <w:rsid w:val="00FF60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CEEF15-CB0E-4BD4-8CE6-280DC788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Naslov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slov2">
    <w:name w:val="heading 2"/>
    <w:basedOn w:val="Normal"/>
    <w:uiPriority w:val="1"/>
    <w:qFormat/>
    <w:rsid w:val="00CD6F55"/>
    <w:pPr>
      <w:ind w:left="100"/>
      <w:outlineLvl w:val="1"/>
    </w:pPr>
    <w:rPr>
      <w:rFonts w:ascii="Minion Pro" w:eastAsia="Minion Pro" w:hAnsi="Minion Pro" w:cs="Minion Pro"/>
      <w:sz w:val="24"/>
      <w:szCs w:val="24"/>
    </w:rPr>
  </w:style>
  <w:style w:type="paragraph" w:styleId="Naslov3">
    <w:name w:val="heading 3"/>
    <w:basedOn w:val="Normal"/>
    <w:uiPriority w:val="1"/>
    <w:qFormat/>
    <w:rsid w:val="00CD6F55"/>
    <w:pPr>
      <w:ind w:left="100"/>
      <w:outlineLvl w:val="2"/>
    </w:pPr>
    <w:rPr>
      <w:rFonts w:ascii="Arial" w:eastAsia="Arial" w:hAnsi="Arial" w:cs="Arial"/>
      <w:b/>
      <w:bCs/>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uiPriority w:val="1"/>
    <w:qFormat/>
    <w:rsid w:val="00CD6F55"/>
    <w:rPr>
      <w:sz w:val="18"/>
      <w:szCs w:val="18"/>
    </w:rPr>
  </w:style>
  <w:style w:type="paragraph" w:styleId="Odlomakpopis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Zaglavlje">
    <w:name w:val="header"/>
    <w:basedOn w:val="Normal"/>
    <w:link w:val="ZaglavljeChar"/>
    <w:uiPriority w:val="99"/>
    <w:unhideWhenUsed/>
    <w:rsid w:val="005B3A56"/>
    <w:pPr>
      <w:tabs>
        <w:tab w:val="center" w:pos="4513"/>
        <w:tab w:val="right" w:pos="9026"/>
      </w:tabs>
    </w:pPr>
  </w:style>
  <w:style w:type="character" w:customStyle="1" w:styleId="ZaglavljeChar">
    <w:name w:val="Zaglavlje Char"/>
    <w:basedOn w:val="Zadanifontodlomka"/>
    <w:link w:val="Zaglavlje"/>
    <w:uiPriority w:val="99"/>
    <w:rsid w:val="005B3A56"/>
    <w:rPr>
      <w:rFonts w:ascii="Tw Cen MT" w:eastAsia="Tw Cen MT" w:hAnsi="Tw Cen MT" w:cs="Tw Cen MT"/>
    </w:rPr>
  </w:style>
  <w:style w:type="paragraph" w:styleId="Podnoje">
    <w:name w:val="footer"/>
    <w:basedOn w:val="Normal"/>
    <w:link w:val="PodnojeChar"/>
    <w:uiPriority w:val="99"/>
    <w:unhideWhenUsed/>
    <w:rsid w:val="005B3A56"/>
    <w:pPr>
      <w:tabs>
        <w:tab w:val="center" w:pos="4513"/>
        <w:tab w:val="right" w:pos="9026"/>
      </w:tabs>
    </w:pPr>
  </w:style>
  <w:style w:type="character" w:customStyle="1" w:styleId="PodnojeChar">
    <w:name w:val="Podnožje Char"/>
    <w:basedOn w:val="Zadanifontodlomka"/>
    <w:link w:val="Podnoje"/>
    <w:uiPriority w:val="99"/>
    <w:rsid w:val="005B3A56"/>
    <w:rPr>
      <w:rFonts w:ascii="Tw Cen MT" w:eastAsia="Tw Cen MT" w:hAnsi="Tw Cen MT" w:cs="Tw Cen MT"/>
    </w:rPr>
  </w:style>
  <w:style w:type="paragraph" w:styleId="Tekstbalonia">
    <w:name w:val="Balloon Text"/>
    <w:basedOn w:val="Normal"/>
    <w:link w:val="TekstbaloniaChar"/>
    <w:uiPriority w:val="99"/>
    <w:semiHidden/>
    <w:unhideWhenUsed/>
    <w:rsid w:val="004F3523"/>
    <w:rPr>
      <w:rFonts w:ascii="Tahoma" w:hAnsi="Tahoma" w:cs="Tahoma"/>
      <w:sz w:val="16"/>
      <w:szCs w:val="16"/>
    </w:rPr>
  </w:style>
  <w:style w:type="character" w:customStyle="1" w:styleId="TekstbaloniaChar">
    <w:name w:val="Tekst balončića Char"/>
    <w:basedOn w:val="Zadanifontodlomka"/>
    <w:link w:val="Tekstbalonia"/>
    <w:uiPriority w:val="99"/>
    <w:semiHidden/>
    <w:rsid w:val="004F3523"/>
    <w:rPr>
      <w:rFonts w:ascii="Tahoma" w:eastAsia="Tw Cen MT" w:hAnsi="Tahoma" w:cs="Tahoma"/>
      <w:sz w:val="16"/>
      <w:szCs w:val="16"/>
    </w:rPr>
  </w:style>
  <w:style w:type="character" w:styleId="Hiperveza">
    <w:name w:val="Hyperlink"/>
    <w:basedOn w:val="Zadanifontodlomka"/>
    <w:uiPriority w:val="99"/>
    <w:unhideWhenUsed/>
    <w:rsid w:val="008756E6"/>
    <w:rPr>
      <w:color w:val="0000FF" w:themeColor="hyperlink"/>
      <w:u w:val="single"/>
    </w:rPr>
  </w:style>
  <w:style w:type="character" w:customStyle="1" w:styleId="TijelotekstaChar">
    <w:name w:val="Tijelo teksta Char"/>
    <w:basedOn w:val="Zadanifontodlomka"/>
    <w:link w:val="Tijeloteksta"/>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7152269">
      <w:bodyDiv w:val="1"/>
      <w:marLeft w:val="0"/>
      <w:marRight w:val="0"/>
      <w:marTop w:val="0"/>
      <w:marBottom w:val="0"/>
      <w:divBdr>
        <w:top w:val="none" w:sz="0" w:space="0" w:color="auto"/>
        <w:left w:val="none" w:sz="0" w:space="0" w:color="auto"/>
        <w:bottom w:val="none" w:sz="0" w:space="0" w:color="auto"/>
        <w:right w:val="none" w:sz="0" w:space="0" w:color="auto"/>
      </w:divBdr>
      <w:divsChild>
        <w:div w:id="1750688383">
          <w:marLeft w:val="0"/>
          <w:marRight w:val="0"/>
          <w:marTop w:val="0"/>
          <w:marBottom w:val="0"/>
          <w:divBdr>
            <w:top w:val="none" w:sz="0" w:space="0" w:color="auto"/>
            <w:left w:val="none" w:sz="0" w:space="0" w:color="auto"/>
            <w:bottom w:val="none" w:sz="0" w:space="0" w:color="auto"/>
            <w:right w:val="none" w:sz="0" w:space="0" w:color="auto"/>
          </w:divBdr>
        </w:div>
        <w:div w:id="108641930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3569</Characters>
  <Application>Microsoft Office Word</Application>
  <DocSecurity>0</DocSecurity>
  <Lines>29</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Vlasta Piližota</cp:lastModifiedBy>
  <cp:revision>2</cp:revision>
  <cp:lastPrinted>2017-06-06T12:03:00Z</cp:lastPrinted>
  <dcterms:created xsi:type="dcterms:W3CDTF">2017-06-12T12:49:00Z</dcterms:created>
  <dcterms:modified xsi:type="dcterms:W3CDTF">2017-06-12T12:49:00Z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