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8A3" w:rsidRDefault="00176C5C" w:rsidP="00C34EF1">
      <w:pPr>
        <w:pStyle w:val="Heading1"/>
        <w:spacing w:before="170"/>
        <w:ind w:left="0"/>
        <w:rPr>
          <w:color w:val="337AB7"/>
        </w:rPr>
      </w:pPr>
      <w:r>
        <w:rPr>
          <w:color w:val="337AB7"/>
        </w:rPr>
        <w:t>Modeling, simulation</w:t>
      </w:r>
      <w:bookmarkStart w:id="0" w:name="_GoBack"/>
      <w:bookmarkEnd w:id="0"/>
      <w:r w:rsidR="00BE48A3" w:rsidRPr="00BE48A3">
        <w:rPr>
          <w:color w:val="337AB7"/>
        </w:rPr>
        <w:t xml:space="preserve"> and optimization of </w:t>
      </w:r>
      <w:r w:rsidR="00C34EF1">
        <w:rPr>
          <w:color w:val="337AB7"/>
        </w:rPr>
        <w:t xml:space="preserve">acid catalyzed batch transesterification process from </w:t>
      </w:r>
      <w:r w:rsidR="00BE48A3" w:rsidRPr="00BE48A3">
        <w:rPr>
          <w:color w:val="337AB7"/>
        </w:rPr>
        <w:t xml:space="preserve">wet microalgae </w:t>
      </w:r>
    </w:p>
    <w:p w:rsidR="00DD1260" w:rsidRDefault="00DD1260" w:rsidP="00DD1260">
      <w:pPr>
        <w:pStyle w:val="BodyText"/>
        <w:spacing w:before="240" w:line="198" w:lineRule="exact"/>
        <w:ind w:left="100" w:right="5987"/>
        <w:rPr>
          <w:rFonts w:ascii="Arial"/>
        </w:rPr>
      </w:pPr>
      <w:r w:rsidRPr="00114343">
        <w:rPr>
          <w:rFonts w:ascii="Arial"/>
        </w:rPr>
        <w:t xml:space="preserve">A. </w:t>
      </w:r>
      <w:proofErr w:type="spellStart"/>
      <w:r w:rsidRPr="00114343">
        <w:rPr>
          <w:rFonts w:ascii="Arial"/>
        </w:rPr>
        <w:t>Alavian</w:t>
      </w:r>
      <w:proofErr w:type="spellEnd"/>
      <w:r>
        <w:rPr>
          <w:rFonts w:ascii="Arial"/>
        </w:rPr>
        <w:t xml:space="preserve">, M.Sc., </w:t>
      </w:r>
      <w:r w:rsidRPr="00F34E72">
        <w:rPr>
          <w:rFonts w:ascii="Arial"/>
        </w:rPr>
        <w:t>University of Tehran</w:t>
      </w:r>
      <w:r>
        <w:rPr>
          <w:rFonts w:ascii="Arial"/>
        </w:rPr>
        <w:t xml:space="preserve">, IRAN </w:t>
      </w:r>
    </w:p>
    <w:p w:rsidR="00DD1260" w:rsidRDefault="00DD1260" w:rsidP="00DD1260">
      <w:pPr>
        <w:pStyle w:val="BodyText"/>
        <w:spacing w:line="198" w:lineRule="exact"/>
        <w:ind w:left="100" w:right="5987"/>
        <w:rPr>
          <w:rFonts w:ascii="Arial"/>
        </w:rPr>
      </w:pPr>
      <w:r>
        <w:rPr>
          <w:rFonts w:ascii="Arial"/>
        </w:rPr>
        <w:t xml:space="preserve">M. H. </w:t>
      </w:r>
      <w:proofErr w:type="spellStart"/>
      <w:r>
        <w:rPr>
          <w:rFonts w:ascii="Arial"/>
        </w:rPr>
        <w:t>Sarrafzadeh</w:t>
      </w:r>
      <w:proofErr w:type="spellEnd"/>
      <w:r>
        <w:rPr>
          <w:rFonts w:ascii="Arial"/>
        </w:rPr>
        <w:t xml:space="preserve">, PhD, </w:t>
      </w:r>
      <w:r w:rsidRPr="00F34E72">
        <w:rPr>
          <w:rFonts w:ascii="Arial"/>
        </w:rPr>
        <w:t>University of Tehran</w:t>
      </w:r>
      <w:r>
        <w:rPr>
          <w:rFonts w:ascii="Arial"/>
        </w:rPr>
        <w:t>, IRAN</w:t>
      </w:r>
    </w:p>
    <w:p w:rsidR="00DD1260" w:rsidRDefault="00DD1260" w:rsidP="00DD1260">
      <w:pPr>
        <w:pStyle w:val="BodyText"/>
        <w:spacing w:line="198" w:lineRule="exact"/>
        <w:ind w:left="100" w:right="5987"/>
        <w:rPr>
          <w:rFonts w:ascii="Arial"/>
        </w:rPr>
      </w:pPr>
      <w:r w:rsidRPr="00114343">
        <w:rPr>
          <w:rFonts w:ascii="Arial"/>
        </w:rPr>
        <w:t xml:space="preserve">R. </w:t>
      </w:r>
      <w:proofErr w:type="spellStart"/>
      <w:r w:rsidRPr="00114343">
        <w:rPr>
          <w:rFonts w:ascii="Arial"/>
        </w:rPr>
        <w:t>Sotudeh-Gharebagh</w:t>
      </w:r>
      <w:proofErr w:type="spellEnd"/>
      <w:r>
        <w:rPr>
          <w:rFonts w:ascii="Arial"/>
        </w:rPr>
        <w:t xml:space="preserve">, PhD, </w:t>
      </w:r>
      <w:r w:rsidRPr="00F34E72">
        <w:rPr>
          <w:rFonts w:ascii="Arial"/>
        </w:rPr>
        <w:t>University of Tehran</w:t>
      </w:r>
      <w:r>
        <w:rPr>
          <w:rFonts w:ascii="Arial"/>
        </w:rPr>
        <w:t>, IRAN</w:t>
      </w:r>
    </w:p>
    <w:p w:rsidR="00DD1260" w:rsidRDefault="00DD1260" w:rsidP="00DD1260">
      <w:pPr>
        <w:pStyle w:val="BodyText"/>
        <w:spacing w:line="198" w:lineRule="exact"/>
        <w:ind w:left="100" w:right="5987"/>
        <w:rPr>
          <w:rFonts w:ascii="Arial"/>
        </w:rPr>
      </w:pPr>
      <w:r>
        <w:rPr>
          <w:rFonts w:ascii="Arial"/>
        </w:rPr>
        <w:t xml:space="preserve">N. Mostoufi, PhD, </w:t>
      </w:r>
      <w:r w:rsidRPr="00F34E72">
        <w:rPr>
          <w:rFonts w:ascii="Arial"/>
        </w:rPr>
        <w:t>University of Tehran</w:t>
      </w:r>
      <w:r>
        <w:rPr>
          <w:rFonts w:ascii="Arial"/>
        </w:rPr>
        <w:t>, IRAN</w:t>
      </w:r>
    </w:p>
    <w:p w:rsidR="00BE48A3" w:rsidRDefault="00BE48A3" w:rsidP="00BE48A3">
      <w:pPr>
        <w:pStyle w:val="BodyText"/>
        <w:spacing w:before="3"/>
        <w:rPr>
          <w:rFonts w:ascii="Arial"/>
          <w:sz w:val="21"/>
        </w:rPr>
      </w:pPr>
    </w:p>
    <w:p w:rsidR="00BE48A3" w:rsidRDefault="00BE48A3" w:rsidP="00BE48A3">
      <w:pPr>
        <w:rPr>
          <w:rFonts w:ascii="Arial"/>
          <w:sz w:val="21"/>
        </w:rPr>
        <w:sectPr w:rsidR="00BE48A3" w:rsidSect="00BE48A3">
          <w:headerReference w:type="default" r:id="rId7"/>
          <w:footerReference w:type="default" r:id="rId8"/>
          <w:pgSz w:w="11910" w:h="16840"/>
          <w:pgMar w:top="1740" w:right="600" w:bottom="840" w:left="620" w:header="541" w:footer="642" w:gutter="0"/>
          <w:cols w:space="720"/>
        </w:sectPr>
      </w:pPr>
    </w:p>
    <w:p w:rsidR="00BE48A3" w:rsidRDefault="00BE48A3" w:rsidP="0039179C">
      <w:pPr>
        <w:pStyle w:val="Heading3"/>
        <w:spacing w:before="147"/>
        <w:jc w:val="both"/>
      </w:pPr>
      <w:r>
        <w:rPr>
          <w:color w:val="BF5A14"/>
        </w:rPr>
        <w:lastRenderedPageBreak/>
        <w:t xml:space="preserve">Abstract </w:t>
      </w:r>
    </w:p>
    <w:p w:rsidR="00F820BA" w:rsidRDefault="0039179C" w:rsidP="00CF3532">
      <w:pPr>
        <w:pStyle w:val="BodyText"/>
        <w:spacing w:before="90" w:line="280" w:lineRule="auto"/>
        <w:ind w:left="100"/>
        <w:jc w:val="both"/>
      </w:pPr>
      <w:r w:rsidRPr="0039179C">
        <w:t>The main problem in biofuel production from microalgae is the large amount of water in feedstock. The excessive amount of water inhibits the conversion of lipid to biofuel. In some cases drying is used, but it is very energy intensive</w:t>
      </w:r>
      <w:r w:rsidR="00FC7CD1">
        <w:t>. Conversion</w:t>
      </w:r>
      <w:r w:rsidRPr="0039179C">
        <w:t xml:space="preserve"> processes combined with drying are not economically feasible. Drying has been estimated to account for up to 30% of the biodiesel production cost. Consequently, the direct use of wet microalgae without drying has been included as a basic operation for the economically viable production of biodiesel from microalgae</w:t>
      </w:r>
      <w:r w:rsidR="00BE48A3">
        <w:t xml:space="preserve">. </w:t>
      </w:r>
      <w:r w:rsidR="00BE48A3" w:rsidRPr="000E0719">
        <w:t xml:space="preserve">The purpose of </w:t>
      </w:r>
      <w:r w:rsidR="00653E14" w:rsidRPr="000E0719">
        <w:t xml:space="preserve">this study is </w:t>
      </w:r>
      <w:r w:rsidR="00CB578F" w:rsidRPr="000E0719">
        <w:t xml:space="preserve">to investigate </w:t>
      </w:r>
      <w:r w:rsidR="000E0719">
        <w:t>the effect</w:t>
      </w:r>
      <w:r w:rsidR="00CB578F" w:rsidRPr="00CB578F">
        <w:t xml:space="preserve"> of process variables on acid catalyzed transesterification such as molar ratio of alcohol</w:t>
      </w:r>
      <w:r w:rsidR="000E0719">
        <w:t xml:space="preserve"> to triglyceride</w:t>
      </w:r>
      <w:r w:rsidR="00CB578F" w:rsidRPr="00CB578F">
        <w:t>, reaction temperature, catalyst amount, reaction time, and</w:t>
      </w:r>
      <w:r w:rsidR="00FC7CD1">
        <w:t xml:space="preserve"> specifically</w:t>
      </w:r>
      <w:r w:rsidR="0054125E">
        <w:t xml:space="preserve"> </w:t>
      </w:r>
      <w:r w:rsidR="005B5A8A">
        <w:t xml:space="preserve">feedstock </w:t>
      </w:r>
      <w:r w:rsidR="0054125E">
        <w:t xml:space="preserve">water content. </w:t>
      </w:r>
      <w:r w:rsidR="00FC7CD1">
        <w:t xml:space="preserve">The amount of methanol consumption in the reactor has </w:t>
      </w:r>
      <w:r w:rsidR="00F810F9">
        <w:t xml:space="preserve">a </w:t>
      </w:r>
      <w:r w:rsidR="00FC7CD1">
        <w:t>direct effect on energy consumption in separation process, so the optimum amount of required methanol should be calculated precisely.</w:t>
      </w:r>
      <w:r w:rsidR="0054125E">
        <w:t xml:space="preserve"> </w:t>
      </w:r>
      <w:r w:rsidR="002935EE">
        <w:t>F</w:t>
      </w:r>
      <w:r w:rsidR="007417AF">
        <w:t>inding a proper theoretical modeling could be beneficial to the final optimization of effective variables.</w:t>
      </w:r>
      <w:r w:rsidR="00281178">
        <w:t xml:space="preserve"> Theoretical modeling could be divided </w:t>
      </w:r>
      <w:r w:rsidR="008B3D24">
        <w:t xml:space="preserve">into two major parts: </w:t>
      </w:r>
      <w:r w:rsidR="00281178">
        <w:t xml:space="preserve">kinetic modeling </w:t>
      </w:r>
      <w:r w:rsidR="007C5634">
        <w:t>(chemical reaction control)</w:t>
      </w:r>
      <w:r w:rsidR="00281178">
        <w:t xml:space="preserve"> and two phase reaction modeling (</w:t>
      </w:r>
      <w:r w:rsidR="007C5634">
        <w:t>chemical reaction and mass transfer control</w:t>
      </w:r>
      <w:r w:rsidR="00281178">
        <w:t>)</w:t>
      </w:r>
      <w:r w:rsidR="00153A79">
        <w:t>.</w:t>
      </w:r>
      <w:r w:rsidR="00440ADA">
        <w:t xml:space="preserve"> </w:t>
      </w:r>
      <w:r w:rsidR="00440ADA" w:rsidRPr="00440ADA">
        <w:t>The addition o</w:t>
      </w:r>
      <w:r w:rsidR="00440ADA">
        <w:t>f 5% water reduces</w:t>
      </w:r>
      <w:r w:rsidR="00440ADA" w:rsidRPr="00440ADA">
        <w:t xml:space="preserve"> ester conversion to only 5.6% while the ester conversion without water </w:t>
      </w:r>
      <w:r w:rsidR="00440ADA">
        <w:t>is</w:t>
      </w:r>
      <w:r w:rsidR="00440ADA" w:rsidRPr="00440ADA">
        <w:t xml:space="preserve"> 95.1% at the same reaction conditions</w:t>
      </w:r>
      <w:r w:rsidR="008B3D24">
        <w:rPr>
          <w:rFonts w:cstheme="minorBidi"/>
          <w:lang w:bidi="fa-IR"/>
        </w:rPr>
        <w:t xml:space="preserve">. </w:t>
      </w:r>
      <w:r w:rsidR="008B3D24" w:rsidRPr="008B3D24">
        <w:rPr>
          <w:rFonts w:cstheme="minorBidi"/>
          <w:lang w:bidi="fa-IR"/>
        </w:rPr>
        <w:t>Consequently, considering mass transfer and chemical re</w:t>
      </w:r>
      <w:r w:rsidR="0093581F">
        <w:rPr>
          <w:rFonts w:cstheme="minorBidi"/>
          <w:lang w:bidi="fa-IR"/>
        </w:rPr>
        <w:t>action control at the same time</w:t>
      </w:r>
      <w:r w:rsidR="00245140">
        <w:rPr>
          <w:rFonts w:cstheme="minorBidi"/>
          <w:lang w:bidi="fa-IR"/>
        </w:rPr>
        <w:t xml:space="preserve"> </w:t>
      </w:r>
      <w:r w:rsidR="00245140" w:rsidRPr="008B3D24">
        <w:rPr>
          <w:rFonts w:cstheme="minorBidi"/>
          <w:lang w:bidi="fa-IR"/>
        </w:rPr>
        <w:t xml:space="preserve">in final modeling could result </w:t>
      </w:r>
      <w:r w:rsidR="00245140" w:rsidRPr="00D13AF2">
        <w:rPr>
          <w:rFonts w:cstheme="minorBidi"/>
          <w:lang w:bidi="fa-IR"/>
        </w:rPr>
        <w:t>in more precise predication</w:t>
      </w:r>
      <w:r w:rsidR="00245140">
        <w:rPr>
          <w:rFonts w:cstheme="minorBidi"/>
          <w:lang w:bidi="fa-IR"/>
        </w:rPr>
        <w:t xml:space="preserve"> of triglyceride conversion</w:t>
      </w:r>
      <w:r w:rsidR="0093581F">
        <w:rPr>
          <w:rFonts w:cstheme="minorBidi"/>
          <w:lang w:bidi="fa-IR"/>
        </w:rPr>
        <w:t xml:space="preserve">. </w:t>
      </w:r>
      <w:r w:rsidR="006B13DF" w:rsidRPr="006B13DF">
        <w:t xml:space="preserve">Although increasing the volume of methanol in this process could result in more biodiesel fuel, it is not proven that the excess amount of biodiesel will offset the cost of energy consumption in separation of methanol. This hypothesis could be evaluated by conducting a rigorous </w:t>
      </w:r>
    </w:p>
    <w:p w:rsidR="00F820BA" w:rsidRDefault="00F820BA" w:rsidP="00F820BA">
      <w:pPr>
        <w:pStyle w:val="Heading3"/>
        <w:spacing w:before="147"/>
        <w:ind w:left="0"/>
        <w:jc w:val="both"/>
      </w:pPr>
    </w:p>
    <w:p w:rsidR="00F820BA" w:rsidRDefault="00F820BA" w:rsidP="00F820BA">
      <w:pPr>
        <w:pStyle w:val="Heading3"/>
        <w:spacing w:before="147"/>
        <w:jc w:val="both"/>
      </w:pPr>
    </w:p>
    <w:p w:rsidR="00BE48A3" w:rsidRPr="00F820BA" w:rsidRDefault="00F820BA" w:rsidP="00F810F9">
      <w:pPr>
        <w:pStyle w:val="BodyText"/>
        <w:spacing w:before="90" w:line="280" w:lineRule="auto"/>
        <w:ind w:left="100"/>
        <w:jc w:val="both"/>
      </w:pPr>
      <w:r>
        <w:t xml:space="preserve">modeling and </w:t>
      </w:r>
      <w:r w:rsidR="006B13DF" w:rsidRPr="006B13DF">
        <w:t>simulation</w:t>
      </w:r>
      <w:r w:rsidR="00BE48A3" w:rsidRPr="006B13DF">
        <w:t xml:space="preserve">. </w:t>
      </w:r>
      <w:r w:rsidR="006B13DF" w:rsidRPr="006B13DF">
        <w:t>By considering the effects</w:t>
      </w:r>
      <w:r w:rsidR="00D13AF2">
        <w:t xml:space="preserve"> of</w:t>
      </w:r>
      <w:r w:rsidR="006B13DF" w:rsidRPr="006B13DF">
        <w:t xml:space="preserve"> methanol</w:t>
      </w:r>
      <w:r>
        <w:t xml:space="preserve"> ratio in feedstock</w:t>
      </w:r>
      <w:r w:rsidR="006B13DF" w:rsidRPr="006B13DF">
        <w:t xml:space="preserve">, moisture content, </w:t>
      </w:r>
      <w:r w:rsidR="00F810F9">
        <w:t xml:space="preserve">and other variables </w:t>
      </w:r>
      <w:r w:rsidR="006B13DF" w:rsidRPr="006B13DF">
        <w:t xml:space="preserve">on final biodiesel yield in the reactor, optimum amount of methanol required for an economical process </w:t>
      </w:r>
      <w:r w:rsidR="00A63F10">
        <w:t>could</w:t>
      </w:r>
      <w:r w:rsidR="006B13DF" w:rsidRPr="006B13DF">
        <w:t xml:space="preserve"> be evaluated. </w:t>
      </w:r>
    </w:p>
    <w:p w:rsidR="00A63F10" w:rsidRPr="00D13AF2" w:rsidRDefault="00A63F10" w:rsidP="00D13AF2">
      <w:pPr>
        <w:pStyle w:val="BodyText"/>
        <w:spacing w:before="90" w:line="280" w:lineRule="auto"/>
        <w:ind w:left="100"/>
        <w:jc w:val="both"/>
        <w:rPr>
          <w:rFonts w:cstheme="minorBidi"/>
          <w:lang w:bidi="fa-IR"/>
        </w:rPr>
      </w:pPr>
    </w:p>
    <w:p w:rsidR="00BE48A3" w:rsidRDefault="00BE48A3" w:rsidP="00BE48A3">
      <w:pPr>
        <w:spacing w:line="204" w:lineRule="exact"/>
        <w:rPr>
          <w:rFonts w:ascii="Arial"/>
          <w:b/>
          <w:sz w:val="20"/>
        </w:rPr>
      </w:pPr>
      <w:r>
        <w:rPr>
          <w:rFonts w:ascii="Arial"/>
          <w:b/>
          <w:color w:val="BF5A14"/>
          <w:sz w:val="20"/>
        </w:rPr>
        <w:br/>
      </w:r>
      <w:r w:rsidR="0093581F">
        <w:rPr>
          <w:rFonts w:ascii="Arial"/>
          <w:b/>
          <w:color w:val="BF5A14"/>
          <w:sz w:val="20"/>
        </w:rPr>
        <w:t xml:space="preserve"> </w:t>
      </w:r>
      <w:r w:rsidR="00DD1260">
        <w:rPr>
          <w:rFonts w:ascii="Arial"/>
          <w:b/>
          <w:color w:val="BF5A14"/>
          <w:sz w:val="20"/>
        </w:rPr>
        <w:t>Recent Publications</w:t>
      </w:r>
    </w:p>
    <w:p w:rsidR="00385246" w:rsidRPr="00385246" w:rsidRDefault="00385246" w:rsidP="00385246">
      <w:pPr>
        <w:pStyle w:val="ListParagraph"/>
        <w:numPr>
          <w:ilvl w:val="0"/>
          <w:numId w:val="2"/>
        </w:numPr>
        <w:tabs>
          <w:tab w:val="left" w:pos="384"/>
        </w:tabs>
        <w:ind w:right="117"/>
        <w:rPr>
          <w:sz w:val="18"/>
        </w:rPr>
      </w:pPr>
      <w:proofErr w:type="spellStart"/>
      <w:r w:rsidRPr="00385246">
        <w:rPr>
          <w:sz w:val="18"/>
        </w:rPr>
        <w:t>Ataya</w:t>
      </w:r>
      <w:proofErr w:type="spellEnd"/>
      <w:r w:rsidRPr="00385246">
        <w:rPr>
          <w:sz w:val="18"/>
        </w:rPr>
        <w:t xml:space="preserve">, F., </w:t>
      </w:r>
      <w:proofErr w:type="spellStart"/>
      <w:r w:rsidRPr="00385246">
        <w:rPr>
          <w:sz w:val="18"/>
        </w:rPr>
        <w:t>Dubé</w:t>
      </w:r>
      <w:proofErr w:type="spellEnd"/>
      <w:r w:rsidRPr="00385246">
        <w:rPr>
          <w:sz w:val="18"/>
        </w:rPr>
        <w:t xml:space="preserve">, M.A., and </w:t>
      </w:r>
      <w:proofErr w:type="spellStart"/>
      <w:r w:rsidRPr="00385246">
        <w:rPr>
          <w:sz w:val="18"/>
        </w:rPr>
        <w:t>Ternan</w:t>
      </w:r>
      <w:proofErr w:type="spellEnd"/>
      <w:r w:rsidRPr="00385246">
        <w:rPr>
          <w:sz w:val="18"/>
        </w:rPr>
        <w:t>, M. (2007). Acid-catalyzed transesterification of canola oil to biodiesel under single-and two-phase reaction conditions. Energy &amp; Fuels 21, 2450–2459.</w:t>
      </w:r>
    </w:p>
    <w:p w:rsidR="00385246" w:rsidRPr="00385246" w:rsidRDefault="00385246" w:rsidP="00385246">
      <w:pPr>
        <w:pStyle w:val="ListParagraph"/>
        <w:numPr>
          <w:ilvl w:val="0"/>
          <w:numId w:val="2"/>
        </w:numPr>
        <w:tabs>
          <w:tab w:val="left" w:pos="384"/>
        </w:tabs>
        <w:ind w:right="117"/>
        <w:rPr>
          <w:sz w:val="18"/>
        </w:rPr>
      </w:pPr>
      <w:proofErr w:type="spellStart"/>
      <w:r w:rsidRPr="00385246">
        <w:rPr>
          <w:sz w:val="18"/>
        </w:rPr>
        <w:t>Darnoko</w:t>
      </w:r>
      <w:proofErr w:type="spellEnd"/>
      <w:r w:rsidRPr="00385246">
        <w:rPr>
          <w:sz w:val="18"/>
        </w:rPr>
        <w:t xml:space="preserve">, D., and </w:t>
      </w:r>
      <w:proofErr w:type="spellStart"/>
      <w:r w:rsidRPr="00385246">
        <w:rPr>
          <w:sz w:val="18"/>
        </w:rPr>
        <w:t>Cheryan</w:t>
      </w:r>
      <w:proofErr w:type="spellEnd"/>
      <w:r w:rsidRPr="00385246">
        <w:rPr>
          <w:sz w:val="18"/>
        </w:rPr>
        <w:t>, M. (2000). Kinetics of palm oil transesterification in a batch reactor. Journal of the American Oil Chemists’ Society 77, 1263–1267.</w:t>
      </w:r>
    </w:p>
    <w:p w:rsidR="00385246" w:rsidRPr="00385246" w:rsidRDefault="00385246" w:rsidP="00385246">
      <w:pPr>
        <w:pStyle w:val="ListParagraph"/>
        <w:numPr>
          <w:ilvl w:val="0"/>
          <w:numId w:val="2"/>
        </w:numPr>
        <w:tabs>
          <w:tab w:val="left" w:pos="384"/>
        </w:tabs>
        <w:ind w:right="117"/>
        <w:rPr>
          <w:sz w:val="18"/>
        </w:rPr>
      </w:pPr>
      <w:r w:rsidRPr="00385246">
        <w:rPr>
          <w:sz w:val="18"/>
        </w:rPr>
        <w:t xml:space="preserve">Van </w:t>
      </w:r>
      <w:proofErr w:type="spellStart"/>
      <w:r w:rsidRPr="00385246">
        <w:rPr>
          <w:sz w:val="18"/>
        </w:rPr>
        <w:t>Gerpen</w:t>
      </w:r>
      <w:proofErr w:type="spellEnd"/>
      <w:r w:rsidRPr="00385246">
        <w:rPr>
          <w:sz w:val="18"/>
        </w:rPr>
        <w:t>, J. (2005). Biodiesel processing and production. Fuel Processing Technology 86, 1097–1107.</w:t>
      </w:r>
    </w:p>
    <w:p w:rsidR="00385246" w:rsidRPr="00385246" w:rsidRDefault="00385246" w:rsidP="00385246">
      <w:pPr>
        <w:pStyle w:val="ListParagraph"/>
        <w:numPr>
          <w:ilvl w:val="0"/>
          <w:numId w:val="2"/>
        </w:numPr>
        <w:tabs>
          <w:tab w:val="left" w:pos="384"/>
        </w:tabs>
        <w:ind w:right="117"/>
        <w:rPr>
          <w:sz w:val="18"/>
        </w:rPr>
      </w:pPr>
      <w:proofErr w:type="spellStart"/>
      <w:r w:rsidRPr="00385246">
        <w:rPr>
          <w:sz w:val="18"/>
        </w:rPr>
        <w:t>Yingying</w:t>
      </w:r>
      <w:proofErr w:type="spellEnd"/>
      <w:r w:rsidRPr="00385246">
        <w:rPr>
          <w:sz w:val="18"/>
        </w:rPr>
        <w:t xml:space="preserve">, L., </w:t>
      </w:r>
      <w:proofErr w:type="spellStart"/>
      <w:r w:rsidRPr="00385246">
        <w:rPr>
          <w:sz w:val="18"/>
        </w:rPr>
        <w:t>Houfang</w:t>
      </w:r>
      <w:proofErr w:type="spellEnd"/>
      <w:r w:rsidRPr="00385246">
        <w:rPr>
          <w:sz w:val="18"/>
        </w:rPr>
        <w:t xml:space="preserve">, L., JIANG, W., </w:t>
      </w:r>
      <w:proofErr w:type="spellStart"/>
      <w:r w:rsidRPr="00385246">
        <w:rPr>
          <w:sz w:val="18"/>
        </w:rPr>
        <w:t>Dongsheng</w:t>
      </w:r>
      <w:proofErr w:type="spellEnd"/>
      <w:r w:rsidRPr="00385246">
        <w:rPr>
          <w:sz w:val="18"/>
        </w:rPr>
        <w:t xml:space="preserve">, L.I., </w:t>
      </w:r>
      <w:proofErr w:type="spellStart"/>
      <w:r w:rsidRPr="00385246">
        <w:rPr>
          <w:sz w:val="18"/>
        </w:rPr>
        <w:t>Shijie</w:t>
      </w:r>
      <w:proofErr w:type="spellEnd"/>
      <w:r w:rsidRPr="00385246">
        <w:rPr>
          <w:sz w:val="18"/>
        </w:rPr>
        <w:t xml:space="preserve">, L.I.U., and LIANG, B. (2012). Biodiesel production from crude Jatropha </w:t>
      </w:r>
      <w:proofErr w:type="spellStart"/>
      <w:r w:rsidRPr="00385246">
        <w:rPr>
          <w:sz w:val="18"/>
        </w:rPr>
        <w:t>curcas</w:t>
      </w:r>
      <w:proofErr w:type="spellEnd"/>
      <w:r w:rsidRPr="00385246">
        <w:rPr>
          <w:sz w:val="18"/>
        </w:rPr>
        <w:t xml:space="preserve"> L. oil with trace acid catalyst. Chinese Journal of Chemical Engineering 20, 740–746.</w:t>
      </w:r>
    </w:p>
    <w:p w:rsidR="00385246" w:rsidRPr="00385246" w:rsidRDefault="00385246" w:rsidP="00385246">
      <w:pPr>
        <w:pStyle w:val="ListParagraph"/>
        <w:numPr>
          <w:ilvl w:val="0"/>
          <w:numId w:val="2"/>
        </w:numPr>
        <w:tabs>
          <w:tab w:val="left" w:pos="384"/>
        </w:tabs>
        <w:ind w:right="117"/>
        <w:rPr>
          <w:sz w:val="18"/>
        </w:rPr>
      </w:pPr>
      <w:r w:rsidRPr="00385246">
        <w:rPr>
          <w:sz w:val="18"/>
        </w:rPr>
        <w:t xml:space="preserve">Zhang, Y., </w:t>
      </w:r>
      <w:proofErr w:type="spellStart"/>
      <w:r w:rsidRPr="00385246">
        <w:rPr>
          <w:sz w:val="18"/>
        </w:rPr>
        <w:t>Dube</w:t>
      </w:r>
      <w:proofErr w:type="spellEnd"/>
      <w:r w:rsidRPr="00385246">
        <w:rPr>
          <w:sz w:val="18"/>
        </w:rPr>
        <w:t xml:space="preserve">, M.A., McLean, D.D., and Kates, M. (2003). Biodiesel production from waste cooking oil: 2. Economic assessment and sensitivity analysis. </w:t>
      </w:r>
      <w:proofErr w:type="spellStart"/>
      <w:r w:rsidRPr="00385246">
        <w:rPr>
          <w:sz w:val="18"/>
        </w:rPr>
        <w:t>Bioresource</w:t>
      </w:r>
      <w:proofErr w:type="spellEnd"/>
      <w:r w:rsidRPr="00385246">
        <w:rPr>
          <w:sz w:val="18"/>
        </w:rPr>
        <w:t xml:space="preserve"> Technology 90, 229–240.</w:t>
      </w:r>
    </w:p>
    <w:p w:rsidR="00BE48A3" w:rsidRPr="008756E6" w:rsidRDefault="00385246" w:rsidP="00385246">
      <w:pPr>
        <w:pStyle w:val="ListParagraph"/>
        <w:numPr>
          <w:ilvl w:val="0"/>
          <w:numId w:val="2"/>
        </w:numPr>
        <w:tabs>
          <w:tab w:val="left" w:pos="384"/>
        </w:tabs>
        <w:ind w:right="117"/>
      </w:pPr>
      <w:r w:rsidRPr="00385246">
        <w:rPr>
          <w:sz w:val="18"/>
        </w:rPr>
        <w:t xml:space="preserve">Zheng, S., Kates, M., </w:t>
      </w:r>
      <w:proofErr w:type="spellStart"/>
      <w:r w:rsidRPr="00385246">
        <w:rPr>
          <w:sz w:val="18"/>
        </w:rPr>
        <w:t>Dubé</w:t>
      </w:r>
      <w:proofErr w:type="spellEnd"/>
      <w:r w:rsidRPr="00385246">
        <w:rPr>
          <w:sz w:val="18"/>
        </w:rPr>
        <w:t>, M.A., and McLean, D.D. (2006). Acid-catalyzed production of biodiesel from waste frying oil. Biomass and Bioenergy 30, 267–272.</w:t>
      </w:r>
    </w:p>
    <w:p w:rsidR="00BE48A3" w:rsidRDefault="00BE48A3" w:rsidP="00BE48A3">
      <w:pPr>
        <w:spacing w:line="200" w:lineRule="exact"/>
        <w:jc w:val="both"/>
        <w:rPr>
          <w:rFonts w:ascii="Calibri" w:hAnsi="Calibri"/>
        </w:rPr>
        <w:sectPr w:rsidR="00BE48A3">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BE48A3" w:rsidRDefault="00BE48A3" w:rsidP="00BE48A3">
      <w:pPr>
        <w:pStyle w:val="BodyText"/>
        <w:rPr>
          <w:rFonts w:ascii="Calibri"/>
          <w:sz w:val="20"/>
        </w:rPr>
      </w:pPr>
    </w:p>
    <w:p w:rsidR="00BE48A3" w:rsidRPr="008B3D24" w:rsidRDefault="00BE48A3" w:rsidP="008B3D24">
      <w:pPr>
        <w:pStyle w:val="BodyText"/>
        <w:spacing w:line="40" w:lineRule="exact"/>
        <w:ind w:left="2202"/>
        <w:rPr>
          <w:rFonts w:ascii="Calibri"/>
          <w:sz w:val="4"/>
        </w:rPr>
      </w:pPr>
      <w:r>
        <w:rPr>
          <w:rFonts w:ascii="Calibri"/>
          <w:noProof/>
          <w:sz w:val="4"/>
        </w:rPr>
        <mc:AlternateContent>
          <mc:Choice Requires="wpg">
            <w:drawing>
              <wp:inline distT="0" distB="0" distL="0" distR="0" wp14:anchorId="6DA716E8" wp14:editId="3E26B8E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ECC39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D1260" w:rsidRDefault="00DD1260" w:rsidP="00DD1260">
      <w:pPr>
        <w:spacing w:before="62"/>
        <w:ind w:left="180" w:right="250"/>
        <w:jc w:val="both"/>
        <w:rPr>
          <w:rFonts w:ascii="Arial"/>
          <w:sz w:val="14"/>
        </w:rPr>
      </w:pPr>
      <w:r w:rsidRPr="008C09D2">
        <w:rPr>
          <w:rFonts w:ascii="Arial"/>
          <w:sz w:val="14"/>
        </w:rPr>
        <w:t xml:space="preserve">Navid Mostoufi is currently a Full Professor of Chemical Engineering at the University of Tehran.  He has taught advanced mathematics and fluid mechanics courses for over 16 years. </w:t>
      </w:r>
      <w:r>
        <w:rPr>
          <w:rFonts w:ascii="Arial"/>
          <w:sz w:val="14"/>
        </w:rPr>
        <w:t xml:space="preserve"> </w:t>
      </w:r>
      <w:r w:rsidRPr="008C09D2">
        <w:rPr>
          <w:rFonts w:ascii="Arial"/>
          <w:sz w:val="14"/>
        </w:rPr>
        <w:t xml:space="preserve">His research interests include process modeling, simulation and optimization, and fluidization.  He holds a B.Eng. and M.Sc. degree in </w:t>
      </w:r>
      <w:r>
        <w:rPr>
          <w:rFonts w:ascii="Arial"/>
          <w:sz w:val="14"/>
        </w:rPr>
        <w:t>C</w:t>
      </w:r>
      <w:r w:rsidRPr="008C09D2">
        <w:rPr>
          <w:rFonts w:ascii="Arial"/>
          <w:sz w:val="14"/>
        </w:rPr>
        <w:t xml:space="preserve">hemical </w:t>
      </w:r>
      <w:r>
        <w:rPr>
          <w:rFonts w:ascii="Arial"/>
          <w:sz w:val="14"/>
        </w:rPr>
        <w:t>E</w:t>
      </w:r>
      <w:r w:rsidRPr="008C09D2">
        <w:rPr>
          <w:rFonts w:ascii="Arial"/>
          <w:sz w:val="14"/>
        </w:rPr>
        <w:t>ngineering from Iran</w:t>
      </w:r>
      <w:r w:rsidRPr="008C09D2">
        <w:rPr>
          <w:rFonts w:ascii="Arial"/>
          <w:sz w:val="14"/>
        </w:rPr>
        <w:t>’</w:t>
      </w:r>
      <w:r w:rsidRPr="008C09D2">
        <w:rPr>
          <w:rFonts w:ascii="Arial"/>
          <w:sz w:val="14"/>
        </w:rPr>
        <w:t>s University of Tehran, plus a Ph.D. in Fluidization from Canada</w:t>
      </w:r>
      <w:r w:rsidRPr="008C09D2">
        <w:rPr>
          <w:rFonts w:ascii="Arial"/>
          <w:sz w:val="14"/>
        </w:rPr>
        <w:t>’</w:t>
      </w:r>
      <w:r w:rsidRPr="008C09D2">
        <w:rPr>
          <w:rFonts w:ascii="Arial"/>
          <w:sz w:val="14"/>
        </w:rPr>
        <w:t xml:space="preserve">s </w:t>
      </w:r>
      <w:proofErr w:type="spellStart"/>
      <w:r w:rsidRPr="008C09D2">
        <w:rPr>
          <w:rFonts w:ascii="Arial"/>
          <w:sz w:val="14"/>
        </w:rPr>
        <w:t>Ecole</w:t>
      </w:r>
      <w:proofErr w:type="spellEnd"/>
      <w:r w:rsidRPr="008C09D2">
        <w:rPr>
          <w:rFonts w:ascii="Arial"/>
          <w:sz w:val="14"/>
        </w:rPr>
        <w:t xml:space="preserve"> </w:t>
      </w:r>
      <w:proofErr w:type="spellStart"/>
      <w:r w:rsidRPr="008C09D2">
        <w:rPr>
          <w:rFonts w:ascii="Arial"/>
          <w:sz w:val="14"/>
        </w:rPr>
        <w:t>Polytechnique</w:t>
      </w:r>
      <w:proofErr w:type="spellEnd"/>
      <w:r w:rsidRPr="008C09D2">
        <w:rPr>
          <w:rFonts w:ascii="Arial"/>
          <w:sz w:val="14"/>
        </w:rPr>
        <w:t xml:space="preserve"> de Montr</w:t>
      </w:r>
      <w:r w:rsidRPr="008C09D2">
        <w:rPr>
          <w:rFonts w:ascii="Arial"/>
          <w:sz w:val="14"/>
        </w:rPr>
        <w:t>é</w:t>
      </w:r>
      <w:r w:rsidRPr="008C09D2">
        <w:rPr>
          <w:rFonts w:ascii="Arial"/>
          <w:sz w:val="14"/>
        </w:rPr>
        <w:t xml:space="preserve">al.  Professor Mostoufi has more than 270 publications in major international journals and conferences, plus 5 books and 4 book chapters.  He is the co-author of the textbook </w:t>
      </w:r>
      <w:r w:rsidRPr="008C09D2">
        <w:rPr>
          <w:rFonts w:ascii="Arial"/>
          <w:sz w:val="14"/>
        </w:rPr>
        <w:t>“</w:t>
      </w:r>
      <w:r w:rsidRPr="008C09D2">
        <w:rPr>
          <w:rFonts w:ascii="Arial"/>
          <w:sz w:val="14"/>
        </w:rPr>
        <w:t>Numerical Methods for Chemical Engineers with MATLAB Applications</w:t>
      </w:r>
      <w:r w:rsidRPr="008C09D2">
        <w:rPr>
          <w:rFonts w:ascii="Arial"/>
          <w:sz w:val="14"/>
        </w:rPr>
        <w:t>”</w:t>
      </w:r>
      <w:r w:rsidRPr="008C09D2">
        <w:rPr>
          <w:rFonts w:ascii="Arial"/>
          <w:sz w:val="14"/>
        </w:rPr>
        <w:t xml:space="preserve">, published by Prentice Hall PTR in 1999.  He is the Founder and Editor-in-Chief of Chemical Product and Process Modeling (http://www.degruyter.com/view/j/cppm) published by Walter de </w:t>
      </w:r>
      <w:proofErr w:type="spellStart"/>
      <w:r w:rsidRPr="008C09D2">
        <w:rPr>
          <w:rFonts w:ascii="Arial"/>
          <w:sz w:val="14"/>
        </w:rPr>
        <w:t>Gruyter</w:t>
      </w:r>
      <w:proofErr w:type="spellEnd"/>
      <w:r w:rsidRPr="008C09D2">
        <w:rPr>
          <w:rFonts w:ascii="Arial"/>
          <w:sz w:val="14"/>
        </w:rPr>
        <w:t xml:space="preserve"> GmbH, Germany and winner of University of Tehran</w:t>
      </w:r>
      <w:r w:rsidRPr="008C09D2">
        <w:rPr>
          <w:rFonts w:ascii="Arial"/>
          <w:sz w:val="14"/>
        </w:rPr>
        <w:t>’</w:t>
      </w:r>
      <w:r w:rsidRPr="008C09D2">
        <w:rPr>
          <w:rFonts w:ascii="Arial"/>
          <w:sz w:val="14"/>
        </w:rPr>
        <w:t xml:space="preserve">s International Award, 2015.  He is also the University of </w:t>
      </w:r>
      <w:proofErr w:type="spellStart"/>
      <w:r w:rsidRPr="008C09D2">
        <w:rPr>
          <w:rFonts w:ascii="Arial"/>
          <w:sz w:val="14"/>
        </w:rPr>
        <w:t>Tehan</w:t>
      </w:r>
      <w:r w:rsidRPr="008C09D2">
        <w:rPr>
          <w:rFonts w:ascii="Arial"/>
          <w:sz w:val="14"/>
        </w:rPr>
        <w:t>’</w:t>
      </w:r>
      <w:r w:rsidRPr="008C09D2">
        <w:rPr>
          <w:rFonts w:ascii="Arial"/>
          <w:sz w:val="14"/>
        </w:rPr>
        <w:t>s</w:t>
      </w:r>
      <w:proofErr w:type="spellEnd"/>
      <w:r w:rsidRPr="008C09D2">
        <w:rPr>
          <w:rFonts w:ascii="Arial"/>
          <w:sz w:val="14"/>
        </w:rPr>
        <w:t xml:space="preserve"> distinguished researcher, 2013.</w:t>
      </w:r>
    </w:p>
    <w:p w:rsidR="00BE48A3" w:rsidRDefault="00DD1260" w:rsidP="00DD1260">
      <w:pPr>
        <w:spacing w:before="62"/>
        <w:ind w:left="4217" w:right="4235"/>
        <w:jc w:val="center"/>
        <w:rPr>
          <w:rFonts w:ascii="Arial"/>
          <w:sz w:val="19"/>
        </w:rPr>
      </w:pPr>
      <w:r>
        <w:rPr>
          <w:rFonts w:ascii="Arial"/>
          <w:sz w:val="14"/>
        </w:rPr>
        <w:t xml:space="preserve">Email: </w:t>
      </w:r>
      <w:r>
        <w:rPr>
          <w:noProof/>
          <w:sz w:val="14"/>
          <w:szCs w:val="14"/>
        </w:rPr>
        <mc:AlternateContent>
          <mc:Choice Requires="wps">
            <w:drawing>
              <wp:anchor distT="4294967295" distB="4294967295" distL="0" distR="0" simplePos="0" relativeHeight="25166131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6303F3" id="Straight Connector 1" o:spid="_x0000_s1026" style="position:absolute;z-index:25166131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" strokecolor="#004080" strokeweight=".5pt">
                <w10:wrap type="topAndBottom" anchorx="page"/>
              </v:line>
            </w:pict>
          </mc:Fallback>
        </mc:AlternateContent>
      </w:r>
      <w:r>
        <w:rPr>
          <w:rFonts w:asciiTheme="minorBidi" w:hAnsiTheme="minorBidi" w:cstheme="minorBidi"/>
          <w:sz w:val="14"/>
          <w:szCs w:val="14"/>
        </w:rPr>
        <w:t>mostoufi@ut.ac.ir</w:t>
      </w:r>
      <w:r w:rsidR="00BE48A3">
        <w:rPr>
          <w:noProof/>
        </w:rPr>
        <mc:AlternateContent>
          <mc:Choice Requires="wps">
            <w:drawing>
              <wp:anchor distT="0" distB="0" distL="0" distR="0" simplePos="0" relativeHeight="251659264" behindDoc="0" locked="0" layoutInCell="1" allowOverlap="1" wp14:anchorId="3932381C" wp14:editId="569F5AA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15F62"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BE48A3" w:rsidRDefault="00BE48A3" w:rsidP="00BE48A3">
      <w:pPr>
        <w:pStyle w:val="BodyText"/>
        <w:rPr>
          <w:rFonts w:ascii="Arial"/>
          <w:sz w:val="20"/>
        </w:rPr>
      </w:pPr>
    </w:p>
    <w:p w:rsidR="00BE48A3" w:rsidRDefault="00BE48A3" w:rsidP="00BE48A3">
      <w:pPr>
        <w:pStyle w:val="BodyText"/>
        <w:rPr>
          <w:rFonts w:ascii="Arial"/>
          <w:sz w:val="20"/>
        </w:rPr>
      </w:pPr>
    </w:p>
    <w:p w:rsidR="00BE48A3" w:rsidRDefault="00BE48A3" w:rsidP="00BE48A3">
      <w:pPr>
        <w:pStyle w:val="BodyText"/>
        <w:spacing w:before="7"/>
        <w:rPr>
          <w:rFonts w:ascii="Arial"/>
          <w:sz w:val="29"/>
        </w:rPr>
      </w:pPr>
    </w:p>
    <w:p w:rsidR="00BE48A3" w:rsidRPr="008B3D24" w:rsidRDefault="00BE48A3" w:rsidP="008B3D24">
      <w:pPr>
        <w:spacing w:before="39"/>
        <w:ind w:left="100"/>
        <w:rPr>
          <w:rFonts w:ascii="Minion Pro"/>
          <w:b/>
          <w:sz w:val="20"/>
        </w:rPr>
        <w:sectPr w:rsidR="00BE48A3" w:rsidRPr="008B3D24">
          <w:type w:val="continuous"/>
          <w:pgSz w:w="11910" w:h="16840"/>
          <w:pgMar w:top="1740" w:right="600" w:bottom="840" w:left="620" w:header="720" w:footer="720" w:gutter="0"/>
          <w:cols w:space="720"/>
        </w:sectPr>
      </w:pPr>
    </w:p>
    <w:p w:rsidR="00BE48A3" w:rsidRDefault="00BE48A3" w:rsidP="008B3D24">
      <w:pPr>
        <w:pStyle w:val="BodyText"/>
        <w:spacing w:before="3"/>
        <w:rPr>
          <w:rFonts w:ascii="Minion Pro"/>
          <w:sz w:val="26"/>
        </w:rPr>
      </w:pPr>
    </w:p>
    <w:sectPr w:rsidR="00BE48A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2F4" w:rsidRDefault="008772F4" w:rsidP="00D92E52">
      <w:r>
        <w:separator/>
      </w:r>
    </w:p>
  </w:endnote>
  <w:endnote w:type="continuationSeparator" w:id="0">
    <w:p w:rsidR="008772F4" w:rsidRDefault="008772F4" w:rsidP="00D92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Myriad Pro">
    <w:panose1 w:val="020B0503030403020204"/>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D54EA7">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02D12E1" wp14:editId="0C3A3D1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54EA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D54EA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2D12E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D54EA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D54EA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145B4C8" wp14:editId="5A351CF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54EA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D54EA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5B4C8"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D54EA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D54EA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2A443E9" wp14:editId="32CE0C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54EA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D54EA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443E9"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D54EA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D54EA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2F4" w:rsidRDefault="008772F4" w:rsidP="00D92E52">
      <w:r>
        <w:separator/>
      </w:r>
    </w:p>
  </w:footnote>
  <w:footnote w:type="continuationSeparator" w:id="0">
    <w:p w:rsidR="008772F4" w:rsidRDefault="008772F4" w:rsidP="00D92E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D54EA7">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65A3307" wp14:editId="3D64516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8772F4">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A3307"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8772F4">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4C94EA83" wp14:editId="07F57F9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54EA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D54EA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4EA83"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D54EA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D54EA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77AD7"/>
    <w:multiLevelType w:val="hybridMultilevel"/>
    <w:tmpl w:val="B312660C"/>
    <w:lvl w:ilvl="0" w:tplc="344A870A">
      <w:start w:val="1"/>
      <w:numFmt w:val="decimal"/>
      <w:lvlText w:val="%1."/>
      <w:lvlJc w:val="left"/>
      <w:pPr>
        <w:ind w:left="450" w:hanging="360"/>
      </w:pPr>
      <w:rPr>
        <w:b w:val="0"/>
        <w:bCs w:val="0"/>
        <w:sz w:val="18"/>
        <w:szCs w:val="1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1D3"/>
    <w:rsid w:val="000A385B"/>
    <w:rsid w:val="000E0719"/>
    <w:rsid w:val="00114343"/>
    <w:rsid w:val="00153A79"/>
    <w:rsid w:val="00175DB7"/>
    <w:rsid w:val="00176C5C"/>
    <w:rsid w:val="001B7D85"/>
    <w:rsid w:val="00245140"/>
    <w:rsid w:val="00281178"/>
    <w:rsid w:val="002935EE"/>
    <w:rsid w:val="00385246"/>
    <w:rsid w:val="0039179C"/>
    <w:rsid w:val="00440ADA"/>
    <w:rsid w:val="00491E3C"/>
    <w:rsid w:val="00512323"/>
    <w:rsid w:val="0054125E"/>
    <w:rsid w:val="005B5A8A"/>
    <w:rsid w:val="00653E14"/>
    <w:rsid w:val="006B13DF"/>
    <w:rsid w:val="007417AF"/>
    <w:rsid w:val="007C5634"/>
    <w:rsid w:val="008772F4"/>
    <w:rsid w:val="008B3D24"/>
    <w:rsid w:val="0093581F"/>
    <w:rsid w:val="009A6C4C"/>
    <w:rsid w:val="009E4E65"/>
    <w:rsid w:val="00A236E1"/>
    <w:rsid w:val="00A63F10"/>
    <w:rsid w:val="00A720FB"/>
    <w:rsid w:val="00B676E9"/>
    <w:rsid w:val="00BC7202"/>
    <w:rsid w:val="00BD53E3"/>
    <w:rsid w:val="00BE48A3"/>
    <w:rsid w:val="00C34EF1"/>
    <w:rsid w:val="00CB578F"/>
    <w:rsid w:val="00CC412A"/>
    <w:rsid w:val="00CF3532"/>
    <w:rsid w:val="00D051D3"/>
    <w:rsid w:val="00D13AF2"/>
    <w:rsid w:val="00D54EA7"/>
    <w:rsid w:val="00D71767"/>
    <w:rsid w:val="00D92E52"/>
    <w:rsid w:val="00DD1260"/>
    <w:rsid w:val="00F810F9"/>
    <w:rsid w:val="00F820BA"/>
    <w:rsid w:val="00FC7CD1"/>
    <w:rsid w:val="00FD12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E38EC"/>
  <w15:chartTrackingRefBased/>
  <w15:docId w15:val="{E7162BF3-033D-48C9-9E5C-8A3C50DA3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E48A3"/>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BE48A3"/>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BE48A3"/>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E48A3"/>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BE48A3"/>
    <w:rPr>
      <w:rFonts w:ascii="Arial" w:eastAsia="Arial" w:hAnsi="Arial" w:cs="Arial"/>
      <w:b/>
      <w:bCs/>
      <w:sz w:val="20"/>
      <w:szCs w:val="20"/>
    </w:rPr>
  </w:style>
  <w:style w:type="paragraph" w:styleId="BodyText">
    <w:name w:val="Body Text"/>
    <w:basedOn w:val="Normal"/>
    <w:link w:val="BodyTextChar"/>
    <w:uiPriority w:val="1"/>
    <w:qFormat/>
    <w:rsid w:val="00BE48A3"/>
    <w:rPr>
      <w:sz w:val="18"/>
      <w:szCs w:val="18"/>
    </w:rPr>
  </w:style>
  <w:style w:type="character" w:customStyle="1" w:styleId="BodyTextChar">
    <w:name w:val="Body Text Char"/>
    <w:basedOn w:val="DefaultParagraphFont"/>
    <w:link w:val="BodyText"/>
    <w:uiPriority w:val="1"/>
    <w:rsid w:val="00BE48A3"/>
    <w:rPr>
      <w:rFonts w:ascii="Tw Cen MT" w:eastAsia="Tw Cen MT" w:hAnsi="Tw Cen MT" w:cs="Tw Cen MT"/>
      <w:sz w:val="18"/>
      <w:szCs w:val="18"/>
    </w:rPr>
  </w:style>
  <w:style w:type="paragraph" w:styleId="ListParagraph">
    <w:name w:val="List Paragraph"/>
    <w:basedOn w:val="Normal"/>
    <w:uiPriority w:val="1"/>
    <w:qFormat/>
    <w:rsid w:val="00BE48A3"/>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BE48A3"/>
    <w:rPr>
      <w:color w:val="0563C1" w:themeColor="hyperlink"/>
      <w:u w:val="single"/>
    </w:rPr>
  </w:style>
  <w:style w:type="paragraph" w:styleId="Header">
    <w:name w:val="header"/>
    <w:basedOn w:val="Normal"/>
    <w:link w:val="HeaderChar"/>
    <w:uiPriority w:val="99"/>
    <w:unhideWhenUsed/>
    <w:rsid w:val="00D92E52"/>
    <w:pPr>
      <w:tabs>
        <w:tab w:val="center" w:pos="4680"/>
        <w:tab w:val="right" w:pos="9360"/>
      </w:tabs>
    </w:pPr>
  </w:style>
  <w:style w:type="character" w:customStyle="1" w:styleId="HeaderChar">
    <w:name w:val="Header Char"/>
    <w:basedOn w:val="DefaultParagraphFont"/>
    <w:link w:val="Header"/>
    <w:uiPriority w:val="99"/>
    <w:rsid w:val="00D92E52"/>
    <w:rPr>
      <w:rFonts w:ascii="Tw Cen MT" w:eastAsia="Tw Cen MT" w:hAnsi="Tw Cen MT" w:cs="Tw Cen MT"/>
    </w:rPr>
  </w:style>
  <w:style w:type="paragraph" w:styleId="Footer">
    <w:name w:val="footer"/>
    <w:basedOn w:val="Normal"/>
    <w:link w:val="FooterChar"/>
    <w:uiPriority w:val="99"/>
    <w:unhideWhenUsed/>
    <w:rsid w:val="00D92E52"/>
    <w:pPr>
      <w:tabs>
        <w:tab w:val="center" w:pos="4680"/>
        <w:tab w:val="right" w:pos="9360"/>
      </w:tabs>
    </w:pPr>
  </w:style>
  <w:style w:type="character" w:customStyle="1" w:styleId="FooterChar">
    <w:name w:val="Footer Char"/>
    <w:basedOn w:val="DefaultParagraphFont"/>
    <w:link w:val="Footer"/>
    <w:uiPriority w:val="99"/>
    <w:rsid w:val="00D92E52"/>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683</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ala.chemeng@gmail.com</dc:creator>
  <cp:keywords/>
  <dc:description/>
  <cp:lastModifiedBy>Navid Mostoufi</cp:lastModifiedBy>
  <cp:revision>5</cp:revision>
  <dcterms:created xsi:type="dcterms:W3CDTF">2017-05-23T05:33:00Z</dcterms:created>
  <dcterms:modified xsi:type="dcterms:W3CDTF">2017-05-27T08:09:00Z</dcterms:modified>
</cp:coreProperties>
</file>