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411D4" w:rsidP="00494130">
      <w:pPr>
        <w:pStyle w:val="Heading1"/>
        <w:spacing w:before="170"/>
        <w:ind w:left="0"/>
      </w:pPr>
      <w:r>
        <w:rPr>
          <w:color w:val="337AB7"/>
        </w:rPr>
        <w:t>Exploring detection methods for foodborne pathogens:</w:t>
      </w:r>
      <w:r w:rsidR="00A9710C">
        <w:rPr>
          <w:color w:val="337AB7"/>
        </w:rPr>
        <w:t xml:space="preserve"> </w:t>
      </w:r>
      <w:r>
        <w:rPr>
          <w:color w:val="337AB7"/>
        </w:rPr>
        <w:t xml:space="preserve">Shiga toxin-producing E. coli as an example </w:t>
      </w:r>
    </w:p>
    <w:p w:rsidR="00AE3E37" w:rsidRPr="00A617B1" w:rsidRDefault="00E5398C" w:rsidP="00A617B1">
      <w:pPr>
        <w:pStyle w:val="BodyText"/>
        <w:spacing w:before="73" w:line="198" w:lineRule="exact"/>
        <w:ind w:right="5987"/>
        <w:rPr>
          <w:rFonts w:ascii="Arial"/>
        </w:rPr>
      </w:pPr>
      <w:r w:rsidRPr="00E5398C">
        <w:rPr>
          <w:rFonts w:ascii="Arial"/>
          <w:b/>
          <w:sz w:val="16"/>
        </w:rPr>
        <w:drawing>
          <wp:anchor distT="0" distB="0" distL="114300" distR="114300" simplePos="0" relativeHeight="251659264" behindDoc="0" locked="0" layoutInCell="1" allowOverlap="1" wp14:anchorId="791AE044" wp14:editId="171A8645">
            <wp:simplePos x="0" y="0"/>
            <wp:positionH relativeFrom="column">
              <wp:posOffset>4232083</wp:posOffset>
            </wp:positionH>
            <wp:positionV relativeFrom="paragraph">
              <wp:posOffset>184518</wp:posOffset>
            </wp:positionV>
            <wp:extent cx="1214078" cy="875665"/>
            <wp:effectExtent l="0" t="0" r="5715" b="635"/>
            <wp:wrapNone/>
            <wp:docPr id="15362" name="Picture 2" descr="STEC_Venn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STEC_Venn_"/>
                    <pic:cNvPicPr>
                      <a:picLocks noChangeAspect="1" noChangeArrowheads="1"/>
                    </pic:cNvPicPr>
                  </pic:nvPicPr>
                  <pic:blipFill>
                    <a:blip r:embed="rId7" cstate="print">
                      <a:extLst>
                        <a:ext uri="{28A0092B-C50C-407E-A947-70E740481C1C}">
                          <a14:useLocalDpi xmlns:a14="http://schemas.microsoft.com/office/drawing/2010/main" val="0"/>
                        </a:ext>
                      </a:extLst>
                    </a:blip>
                    <a:srcRect t="7899" b="9694"/>
                    <a:stretch>
                      <a:fillRect/>
                    </a:stretch>
                  </pic:blipFill>
                  <pic:spPr bwMode="auto">
                    <a:xfrm>
                      <a:off x="0" y="0"/>
                      <a:ext cx="1214078" cy="87566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A617B1">
        <w:rPr>
          <w:rFonts w:ascii="Arial"/>
        </w:rPr>
        <w:t xml:space="preserve"> </w:t>
      </w:r>
      <w:r w:rsidR="00A411D4">
        <w:rPr>
          <w:rFonts w:ascii="Arial"/>
        </w:rPr>
        <w:t>Xiaohua He</w:t>
      </w:r>
      <w:r w:rsidR="005973B9">
        <w:rPr>
          <w:rFonts w:ascii="Arial"/>
        </w:rPr>
        <w:t xml:space="preserve">, </w:t>
      </w:r>
      <w:r w:rsidR="00A411D4">
        <w:rPr>
          <w:rFonts w:ascii="Arial"/>
        </w:rPr>
        <w:t xml:space="preserve">PhD, USDA, ARS, WRRC, </w:t>
      </w:r>
      <w:r w:rsidR="005973B9">
        <w:rPr>
          <w:rFonts w:ascii="Arial"/>
        </w:rPr>
        <w:t xml:space="preserve">USA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411D4" w:rsidRDefault="00A411D4" w:rsidP="00A411D4">
      <w:r>
        <w:t xml:space="preserve">Foodborne pathogens are a growing concern for human health worldwide.  The Center for Disease Control and Prevention estimated that there are approximately 48 million new cases of foodborne illness each year, resulting in 128,000 hospitalizations and 3,000 deaths in the United States alone.  To ensure food safety, demands for methods that are rapid and reliable for detecting foodborne pathogens are increasing.  As improvements in biotechnology, new molecular methods, such as DNA-based PCR and antibody-based immunoassays are being developed and improved continuously.  These methods enable faster and more sensitive detection of foodborne pathogens.  However, challenges in food matrix effect, sample preparation, detection and recovery of viable cells, and reducing test time still exist.  This presentation reviews the evolution of detection methods for foodborne pathogens using Shiga toxin E. coli as an example, discusses the deficiencies of currently available methods in relation to the industry’s needs.  </w:t>
      </w:r>
    </w:p>
    <w:p w:rsidR="00AE3E37" w:rsidRDefault="00A9710C">
      <w:pPr>
        <w:pStyle w:val="Heading3"/>
        <w:spacing w:before="74"/>
      </w:pPr>
      <w:r>
        <w:rPr>
          <w:b w:val="0"/>
        </w:rPr>
        <w:br w:type="column"/>
      </w:r>
      <w:r>
        <w:rPr>
          <w:color w:val="BF5A14"/>
        </w:rPr>
        <w:lastRenderedPageBreak/>
        <w:t>Image</w:t>
      </w:r>
    </w:p>
    <w:p w:rsidR="00AE3E37" w:rsidRDefault="00E5398C">
      <w:pPr>
        <w:pStyle w:val="BodyText"/>
        <w:spacing w:before="2"/>
        <w:rPr>
          <w:rFonts w:ascii="Arial"/>
          <w:b/>
          <w:sz w:val="16"/>
        </w:rPr>
      </w:pPr>
      <w:r w:rsidRPr="00E5398C">
        <w:rPr>
          <w:rFonts w:ascii="Arial"/>
          <w:b/>
          <w:sz w:val="16"/>
        </w:rPr>
        <mc:AlternateContent>
          <mc:Choice Requires="wps">
            <w:drawing>
              <wp:anchor distT="0" distB="0" distL="114300" distR="114300" simplePos="0" relativeHeight="251660288" behindDoc="0" locked="0" layoutInCell="1" allowOverlap="1" wp14:anchorId="34C8A2D4" wp14:editId="101B5EA2">
                <wp:simplePos x="0" y="0"/>
                <wp:positionH relativeFrom="column">
                  <wp:posOffset>2123701</wp:posOffset>
                </wp:positionH>
                <wp:positionV relativeFrom="paragraph">
                  <wp:posOffset>49530</wp:posOffset>
                </wp:positionV>
                <wp:extent cx="714615" cy="384201"/>
                <wp:effectExtent l="0" t="0" r="0" b="0"/>
                <wp:wrapNone/>
                <wp:docPr id="1536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615" cy="384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98C" w:rsidRPr="00E5398C" w:rsidRDefault="00E5398C" w:rsidP="00E5398C">
                            <w:pPr>
                              <w:pStyle w:val="NormalWeb"/>
                              <w:kinsoku w:val="0"/>
                              <w:overflowPunct w:val="0"/>
                              <w:spacing w:before="0" w:beforeAutospacing="0" w:after="0" w:afterAutospacing="0"/>
                              <w:textAlignment w:val="baseline"/>
                              <w:rPr>
                                <w:sz w:val="12"/>
                                <w:szCs w:val="12"/>
                              </w:rPr>
                            </w:pPr>
                            <w:r w:rsidRPr="00E5398C">
                              <w:rPr>
                                <w:rFonts w:ascii="Arial" w:hAnsi="Arial" w:cstheme="minorBidi"/>
                                <w:b/>
                                <w:bCs/>
                                <w:color w:val="000000"/>
                                <w:kern w:val="24"/>
                                <w:sz w:val="12"/>
                                <w:szCs w:val="12"/>
                              </w:rPr>
                              <w:t>R, Rainbow</w:t>
                            </w:r>
                          </w:p>
                          <w:p w:rsidR="00E5398C" w:rsidRPr="00E5398C" w:rsidRDefault="00E5398C" w:rsidP="00E5398C">
                            <w:pPr>
                              <w:pStyle w:val="NormalWeb"/>
                              <w:kinsoku w:val="0"/>
                              <w:overflowPunct w:val="0"/>
                              <w:spacing w:before="0" w:beforeAutospacing="0" w:after="0" w:afterAutospacing="0"/>
                              <w:textAlignment w:val="baseline"/>
                              <w:rPr>
                                <w:sz w:val="12"/>
                                <w:szCs w:val="12"/>
                              </w:rPr>
                            </w:pPr>
                            <w:r w:rsidRPr="00E5398C">
                              <w:rPr>
                                <w:rFonts w:ascii="Arial" w:hAnsi="Arial" w:cstheme="minorBidi"/>
                                <w:b/>
                                <w:bCs/>
                                <w:color w:val="000000"/>
                                <w:kern w:val="24"/>
                                <w:sz w:val="12"/>
                                <w:szCs w:val="12"/>
                              </w:rPr>
                              <w:t xml:space="preserve">C, </w:t>
                            </w:r>
                            <w:proofErr w:type="spellStart"/>
                            <w:r w:rsidRPr="00E5398C">
                              <w:rPr>
                                <w:rFonts w:ascii="Arial" w:hAnsi="Arial" w:cstheme="minorBidi"/>
                                <w:b/>
                                <w:bCs/>
                                <w:color w:val="000000"/>
                                <w:kern w:val="24"/>
                                <w:sz w:val="12"/>
                                <w:szCs w:val="12"/>
                              </w:rPr>
                              <w:t>Chromagar</w:t>
                            </w:r>
                            <w:proofErr w:type="spellEnd"/>
                          </w:p>
                          <w:p w:rsidR="00E5398C" w:rsidRPr="00E5398C" w:rsidRDefault="00E5398C" w:rsidP="00E5398C">
                            <w:pPr>
                              <w:pStyle w:val="NormalWeb"/>
                              <w:kinsoku w:val="0"/>
                              <w:overflowPunct w:val="0"/>
                              <w:spacing w:before="0" w:beforeAutospacing="0" w:after="0" w:afterAutospacing="0"/>
                              <w:textAlignment w:val="baseline"/>
                              <w:rPr>
                                <w:sz w:val="12"/>
                                <w:szCs w:val="12"/>
                              </w:rPr>
                            </w:pPr>
                            <w:r w:rsidRPr="00E5398C">
                              <w:rPr>
                                <w:rFonts w:ascii="Arial" w:hAnsi="Arial" w:cstheme="minorBidi"/>
                                <w:b/>
                                <w:bCs/>
                                <w:color w:val="000000"/>
                                <w:kern w:val="24"/>
                                <w:sz w:val="12"/>
                                <w:szCs w:val="12"/>
                              </w:rPr>
                              <w:t>B, Blood agar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34C8A2D4" id="_x0000_t202" coordsize="21600,21600" o:spt="202" path="m,l,21600r21600,l21600,xe">
                <v:stroke joinstyle="miter"/>
                <v:path gradientshapeok="t" o:connecttype="rect"/>
              </v:shapetype>
              <v:shape id="Text Box 8" o:spid="_x0000_s1026" type="#_x0000_t202" style="position:absolute;margin-left:167.2pt;margin-top:3.9pt;width:56.2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6Z6fgIAAE8FAAAOAAAAZHJzL2Uyb0RvYy54bWysVF1vmzAUfZ+0/2D5nQKpQwCFVGkIe+k+&#10;pHY/wAETrIHNbDdQTfvvuzZJmraaNG3jwYLr63PPuffg5c3YtejAlOZSZDi8CjBiopQVF/sMf30o&#10;vBgjbaioaCsFy/AT0/hm9f7dcuhTNpONbCumEIAInQ59hhtj+tT3ddmwjuor2TMBm7VUHTXwqfZ+&#10;pegA6F3rz4Ig8gepql7JkmkN0XzaxCuHX9esNJ/rWjOD2gwDN+NW5dadXf3VkqZ7RfuGl0ca9C9Y&#10;dJQLKHqGyqmh6FHxN1AdL5XUsjZXpex8Wde8ZE4DqAmDV2ruG9ozpwWao/tzm/T/gy0/Hb4oxCuY&#10;3fw6mmMkaAdjemCjQbdyRLHt0NDrFBLve0g1I4Qh26nV/Z0sv2kk5KahYs/WSsmhYbQChqE96V8c&#10;nXC0BdkNH2UFZeijkQ5orFVn2wcNQYAOk3o6T8dSKSG4CEkUAsMStq5jAv1yFWh6OtwrbT4w2SH7&#10;kmEFw3fg9HCnjSVD01OKrSVkwdvWGaAVLwKQOEWgNBy1e5aEm+ePJEi28TYmHplFW48Eee6tiw3x&#10;oiJczPPrfLPJw5+2bkjShlcVE7bMyVsh+bPZHV0+ueLsLi1bXlk4S0mr/W7TKnSg4O3CPceGXKT5&#10;L2m4JoCWV5LCGQluZ4lXRPHCIwWZe8kiiL0gTG6TKCAJyYuXku64YP8uCQ0ZTuaz+eSl32oL3PNW&#10;G007buD2aHmX4ficRFPrwK2o3GgN5e30ftEKS/+5FTDu06CdX61FJ7OacTcCijXxTlZP4NwBrooM&#10;6++PVNk/07poDSauuTPYc+LR+vDXujrHG8ZeC5ffLuv5Hlz9AgAA//8DAFBLAwQUAAYACAAAACEA&#10;HL6kFdwAAAAIAQAADwAAAGRycy9kb3ducmV2LnhtbEyPwU7DMBBE70j8g7VI3KgNMWkb4lQIxBVE&#10;oUjc3HibRMTrKHab8PcsJziOZjTzptzMvhcnHGMXyMD1QoFAqoPrqDHw/vZ0tQIRkyVn+0Bo4Bsj&#10;bKrzs9IWLkz0iqdtagSXUCysgTaloZAy1i16GxdhQGLvEEZvE8uxkW60E5f7Xt4olUtvO+KF1g74&#10;0GL9tT16A7vnw+eHVi/No78dpjArSX4tjbm8mO/vQCSc018YfvEZHSpm2ocjuSh6A1mmNUcNLPkB&#10;+1rnaxB7A/kqA1mV8v+B6gcAAP//AwBQSwECLQAUAAYACAAAACEAtoM4kv4AAADhAQAAEwAAAAAA&#10;AAAAAAAAAAAAAAAAW0NvbnRlbnRfVHlwZXNdLnhtbFBLAQItABQABgAIAAAAIQA4/SH/1gAAAJQB&#10;AAALAAAAAAAAAAAAAAAAAC8BAABfcmVscy8ucmVsc1BLAQItABQABgAIAAAAIQAnQ6Z6fgIAAE8F&#10;AAAOAAAAAAAAAAAAAAAAAC4CAABkcnMvZTJvRG9jLnhtbFBLAQItABQABgAIAAAAIQAcvqQV3AAA&#10;AAgBAAAPAAAAAAAAAAAAAAAAANgEAABkcnMvZG93bnJldi54bWxQSwUGAAAAAAQABADzAAAA4QUA&#10;AAAA&#10;" filled="f" stroked="f">
                <v:textbox>
                  <w:txbxContent>
                    <w:p w:rsidR="00E5398C" w:rsidRPr="00E5398C" w:rsidRDefault="00E5398C" w:rsidP="00E5398C">
                      <w:pPr>
                        <w:pStyle w:val="NormalWeb"/>
                        <w:kinsoku w:val="0"/>
                        <w:overflowPunct w:val="0"/>
                        <w:spacing w:before="0" w:beforeAutospacing="0" w:after="0" w:afterAutospacing="0"/>
                        <w:textAlignment w:val="baseline"/>
                        <w:rPr>
                          <w:sz w:val="12"/>
                          <w:szCs w:val="12"/>
                        </w:rPr>
                      </w:pPr>
                      <w:r w:rsidRPr="00E5398C">
                        <w:rPr>
                          <w:rFonts w:ascii="Arial" w:hAnsi="Arial" w:cstheme="minorBidi"/>
                          <w:b/>
                          <w:bCs/>
                          <w:color w:val="000000"/>
                          <w:kern w:val="24"/>
                          <w:sz w:val="12"/>
                          <w:szCs w:val="12"/>
                        </w:rPr>
                        <w:t>R, Rainbow</w:t>
                      </w:r>
                    </w:p>
                    <w:p w:rsidR="00E5398C" w:rsidRPr="00E5398C" w:rsidRDefault="00E5398C" w:rsidP="00E5398C">
                      <w:pPr>
                        <w:pStyle w:val="NormalWeb"/>
                        <w:kinsoku w:val="0"/>
                        <w:overflowPunct w:val="0"/>
                        <w:spacing w:before="0" w:beforeAutospacing="0" w:after="0" w:afterAutospacing="0"/>
                        <w:textAlignment w:val="baseline"/>
                        <w:rPr>
                          <w:sz w:val="12"/>
                          <w:szCs w:val="12"/>
                        </w:rPr>
                      </w:pPr>
                      <w:r w:rsidRPr="00E5398C">
                        <w:rPr>
                          <w:rFonts w:ascii="Arial" w:hAnsi="Arial" w:cstheme="minorBidi"/>
                          <w:b/>
                          <w:bCs/>
                          <w:color w:val="000000"/>
                          <w:kern w:val="24"/>
                          <w:sz w:val="12"/>
                          <w:szCs w:val="12"/>
                        </w:rPr>
                        <w:t xml:space="preserve">C, </w:t>
                      </w:r>
                      <w:proofErr w:type="spellStart"/>
                      <w:r w:rsidRPr="00E5398C">
                        <w:rPr>
                          <w:rFonts w:ascii="Arial" w:hAnsi="Arial" w:cstheme="minorBidi"/>
                          <w:b/>
                          <w:bCs/>
                          <w:color w:val="000000"/>
                          <w:kern w:val="24"/>
                          <w:sz w:val="12"/>
                          <w:szCs w:val="12"/>
                        </w:rPr>
                        <w:t>Chromagar</w:t>
                      </w:r>
                      <w:proofErr w:type="spellEnd"/>
                    </w:p>
                    <w:p w:rsidR="00E5398C" w:rsidRPr="00E5398C" w:rsidRDefault="00E5398C" w:rsidP="00E5398C">
                      <w:pPr>
                        <w:pStyle w:val="NormalWeb"/>
                        <w:kinsoku w:val="0"/>
                        <w:overflowPunct w:val="0"/>
                        <w:spacing w:before="0" w:beforeAutospacing="0" w:after="0" w:afterAutospacing="0"/>
                        <w:textAlignment w:val="baseline"/>
                        <w:rPr>
                          <w:sz w:val="12"/>
                          <w:szCs w:val="12"/>
                        </w:rPr>
                      </w:pPr>
                      <w:r w:rsidRPr="00E5398C">
                        <w:rPr>
                          <w:rFonts w:ascii="Arial" w:hAnsi="Arial" w:cstheme="minorBidi"/>
                          <w:b/>
                          <w:bCs/>
                          <w:color w:val="000000"/>
                          <w:kern w:val="24"/>
                          <w:sz w:val="12"/>
                          <w:szCs w:val="12"/>
                        </w:rPr>
                        <w:t>B, Blood agar</w:t>
                      </w:r>
                    </w:p>
                  </w:txbxContent>
                </v:textbox>
              </v:shape>
            </w:pict>
          </mc:Fallback>
        </mc:AlternateContent>
      </w:r>
    </w:p>
    <w:p w:rsidR="00D77D1E" w:rsidRDefault="00D77D1E" w:rsidP="005973B9">
      <w:pPr>
        <w:spacing w:line="204" w:lineRule="exact"/>
        <w:rPr>
          <w:rFonts w:ascii="Arial"/>
          <w:b/>
          <w:color w:val="BF5A14"/>
          <w:sz w:val="20"/>
        </w:rPr>
      </w:pPr>
    </w:p>
    <w:p w:rsidR="00D77D1E" w:rsidRPr="00E5398C" w:rsidRDefault="005973B9" w:rsidP="00E5398C">
      <w:pPr>
        <w:spacing w:line="204" w:lineRule="exact"/>
        <w:ind w:left="720"/>
        <w:rPr>
          <w:rFonts w:ascii="Arial"/>
          <w:b/>
          <w:color w:val="BF5A14"/>
          <w:sz w:val="18"/>
          <w:szCs w:val="18"/>
        </w:rPr>
      </w:pPr>
      <w:r w:rsidRPr="00E5398C">
        <w:rPr>
          <w:rFonts w:ascii="Arial"/>
          <w:b/>
          <w:color w:val="BF5A14"/>
          <w:sz w:val="18"/>
          <w:szCs w:val="18"/>
        </w:rPr>
        <w:br/>
      </w:r>
    </w:p>
    <w:p w:rsidR="00E5398C" w:rsidRDefault="00E5398C" w:rsidP="005973B9">
      <w:pPr>
        <w:spacing w:line="204" w:lineRule="exact"/>
        <w:rPr>
          <w:rFonts w:ascii="Arial"/>
          <w:b/>
          <w:color w:val="BF5A14"/>
          <w:sz w:val="20"/>
        </w:rPr>
      </w:pPr>
    </w:p>
    <w:p w:rsidR="00E5398C" w:rsidRDefault="00E5398C" w:rsidP="005973B9">
      <w:pPr>
        <w:spacing w:line="204" w:lineRule="exact"/>
        <w:rPr>
          <w:rFonts w:ascii="Arial"/>
          <w:b/>
          <w:color w:val="BF5A14"/>
          <w:sz w:val="20"/>
        </w:rPr>
      </w:pPr>
    </w:p>
    <w:p w:rsidR="00E5398C" w:rsidRPr="00E5398C" w:rsidRDefault="00E5398C" w:rsidP="00E5398C">
      <w:pPr>
        <w:spacing w:line="204" w:lineRule="exact"/>
        <w:ind w:left="720"/>
        <w:rPr>
          <w:rFonts w:ascii="Arial"/>
          <w:b/>
          <w:sz w:val="12"/>
          <w:szCs w:val="12"/>
        </w:rPr>
      </w:pPr>
      <w:bookmarkStart w:id="0" w:name="_GoBack"/>
      <w:bookmarkEnd w:id="0"/>
      <w:r w:rsidRPr="00E5398C">
        <w:rPr>
          <w:rFonts w:ascii="Arial"/>
          <w:sz w:val="12"/>
          <w:szCs w:val="12"/>
        </w:rPr>
        <w:t xml:space="preserve">Number of positive samples </w:t>
      </w:r>
      <w:r>
        <w:rPr>
          <w:rFonts w:ascii="Arial"/>
          <w:sz w:val="12"/>
          <w:szCs w:val="12"/>
        </w:rPr>
        <w:t xml:space="preserve">obtained using different methods </w:t>
      </w:r>
      <w:r w:rsidRPr="00E5398C">
        <w:rPr>
          <w:rFonts w:ascii="Arial"/>
          <w:sz w:val="12"/>
          <w:szCs w:val="12"/>
        </w:rPr>
        <w:t>after processing 4,322</w:t>
      </w:r>
      <w:r w:rsidRPr="00E5398C">
        <w:rPr>
          <w:rFonts w:ascii="Arial"/>
          <w:b/>
          <w:sz w:val="12"/>
          <w:szCs w:val="12"/>
        </w:rPr>
        <w:t xml:space="preserve"> </w:t>
      </w:r>
      <w:r w:rsidRPr="00E5398C">
        <w:rPr>
          <w:rFonts w:ascii="Arial"/>
          <w:sz w:val="12"/>
          <w:szCs w:val="12"/>
        </w:rPr>
        <w:t>enrichment</w:t>
      </w:r>
      <w:r w:rsidR="00546F0C">
        <w:rPr>
          <w:rFonts w:ascii="Arial"/>
          <w:b/>
          <w:sz w:val="12"/>
          <w:szCs w:val="12"/>
        </w:rPr>
        <w:t xml:space="preserve">s. </w:t>
      </w:r>
    </w:p>
    <w:p w:rsidR="00E5398C" w:rsidRDefault="00E5398C"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A411D4" w:rsidRPr="00A411D4" w:rsidRDefault="00A411D4" w:rsidP="00A411D4">
      <w:pPr>
        <w:widowControl/>
        <w:numPr>
          <w:ilvl w:val="0"/>
          <w:numId w:val="4"/>
        </w:numPr>
        <w:autoSpaceDE w:val="0"/>
        <w:autoSpaceDN w:val="0"/>
        <w:adjustRightInd w:val="0"/>
        <w:rPr>
          <w:rFonts w:asciiTheme="minorHAnsi" w:hAnsiTheme="minorHAnsi"/>
          <w:bCs/>
          <w:sz w:val="18"/>
          <w:szCs w:val="18"/>
          <w:lang w:eastAsia="zh-CN"/>
        </w:rPr>
      </w:pPr>
      <w:r w:rsidRPr="00A411D4">
        <w:rPr>
          <w:rFonts w:asciiTheme="minorHAnsi" w:hAnsiTheme="minorHAnsi"/>
          <w:bCs/>
          <w:sz w:val="18"/>
          <w:szCs w:val="18"/>
          <w:lang w:eastAsia="zh-CN"/>
        </w:rPr>
        <w:t xml:space="preserve">Gehring, A.G., Fratamico, P.M., Lee, J., Ruth, L.E., He, X., He, Y., Paoli, G.C., Stanker, L.H., Rubio, F.M. 2017.  Evaluation of ELISA tests specific for Shiga toxin 1 and 2 in food and water samples.  </w:t>
      </w:r>
      <w:r w:rsidRPr="00A411D4">
        <w:rPr>
          <w:rFonts w:asciiTheme="minorHAnsi" w:hAnsiTheme="minorHAnsi"/>
          <w:bCs/>
          <w:i/>
          <w:sz w:val="18"/>
          <w:szCs w:val="18"/>
          <w:lang w:eastAsia="zh-CN"/>
        </w:rPr>
        <w:t>Food Control</w:t>
      </w:r>
      <w:r w:rsidRPr="00A411D4">
        <w:rPr>
          <w:rFonts w:asciiTheme="minorHAnsi" w:hAnsiTheme="minorHAnsi"/>
          <w:bCs/>
          <w:sz w:val="18"/>
          <w:szCs w:val="18"/>
          <w:lang w:eastAsia="zh-CN"/>
        </w:rPr>
        <w:t xml:space="preserve"> 77:145-149.</w:t>
      </w:r>
    </w:p>
    <w:p w:rsidR="00A411D4" w:rsidRDefault="00A411D4" w:rsidP="00A411D4">
      <w:pPr>
        <w:widowControl/>
        <w:numPr>
          <w:ilvl w:val="0"/>
          <w:numId w:val="4"/>
        </w:numPr>
        <w:autoSpaceDE w:val="0"/>
        <w:autoSpaceDN w:val="0"/>
        <w:adjustRightInd w:val="0"/>
        <w:rPr>
          <w:rFonts w:asciiTheme="minorHAnsi" w:hAnsiTheme="minorHAnsi"/>
          <w:bCs/>
          <w:sz w:val="18"/>
          <w:szCs w:val="18"/>
          <w:lang w:eastAsia="zh-CN"/>
        </w:rPr>
      </w:pPr>
      <w:r w:rsidRPr="00A411D4">
        <w:rPr>
          <w:rFonts w:asciiTheme="minorHAnsi" w:hAnsiTheme="minorHAnsi"/>
          <w:bCs/>
          <w:sz w:val="18"/>
          <w:szCs w:val="18"/>
          <w:lang w:eastAsia="zh-CN"/>
        </w:rPr>
        <w:t xml:space="preserve">Bielaszewska, M., </w:t>
      </w:r>
      <w:proofErr w:type="spellStart"/>
      <w:r w:rsidRPr="00A411D4">
        <w:rPr>
          <w:rFonts w:asciiTheme="minorHAnsi" w:hAnsiTheme="minorHAnsi"/>
          <w:bCs/>
          <w:sz w:val="18"/>
          <w:szCs w:val="18"/>
          <w:lang w:eastAsia="zh-CN"/>
        </w:rPr>
        <w:t>RÜter</w:t>
      </w:r>
      <w:proofErr w:type="spellEnd"/>
      <w:r w:rsidRPr="00A411D4">
        <w:rPr>
          <w:rFonts w:asciiTheme="minorHAnsi" w:hAnsiTheme="minorHAnsi"/>
          <w:bCs/>
          <w:sz w:val="18"/>
          <w:szCs w:val="18"/>
          <w:lang w:eastAsia="zh-CN"/>
        </w:rPr>
        <w:t xml:space="preserve">, C., </w:t>
      </w:r>
      <w:proofErr w:type="spellStart"/>
      <w:r w:rsidRPr="00A411D4">
        <w:rPr>
          <w:rFonts w:asciiTheme="minorHAnsi" w:hAnsiTheme="minorHAnsi"/>
          <w:bCs/>
          <w:sz w:val="18"/>
          <w:szCs w:val="18"/>
          <w:lang w:eastAsia="zh-CN"/>
        </w:rPr>
        <w:t>Bauwens</w:t>
      </w:r>
      <w:proofErr w:type="spellEnd"/>
      <w:r w:rsidRPr="00A411D4">
        <w:rPr>
          <w:rFonts w:asciiTheme="minorHAnsi" w:hAnsiTheme="minorHAnsi"/>
          <w:bCs/>
          <w:sz w:val="18"/>
          <w:szCs w:val="18"/>
          <w:lang w:eastAsia="zh-CN"/>
        </w:rPr>
        <w:t xml:space="preserve">, A., </w:t>
      </w:r>
      <w:proofErr w:type="spellStart"/>
      <w:r w:rsidRPr="00A411D4">
        <w:rPr>
          <w:rFonts w:asciiTheme="minorHAnsi" w:hAnsiTheme="minorHAnsi"/>
          <w:bCs/>
          <w:sz w:val="18"/>
          <w:szCs w:val="18"/>
          <w:lang w:eastAsia="zh-CN"/>
        </w:rPr>
        <w:t>Greune</w:t>
      </w:r>
      <w:proofErr w:type="spellEnd"/>
      <w:r w:rsidRPr="00A411D4">
        <w:rPr>
          <w:rFonts w:asciiTheme="minorHAnsi" w:hAnsiTheme="minorHAnsi"/>
          <w:bCs/>
          <w:sz w:val="18"/>
          <w:szCs w:val="18"/>
          <w:lang w:eastAsia="zh-CN"/>
        </w:rPr>
        <w:t xml:space="preserve">, L., </w:t>
      </w:r>
      <w:proofErr w:type="spellStart"/>
      <w:r w:rsidRPr="00A411D4">
        <w:rPr>
          <w:rFonts w:asciiTheme="minorHAnsi" w:hAnsiTheme="minorHAnsi"/>
          <w:bCs/>
          <w:sz w:val="18"/>
          <w:szCs w:val="18"/>
          <w:lang w:eastAsia="zh-CN"/>
        </w:rPr>
        <w:t>Jarosch</w:t>
      </w:r>
      <w:proofErr w:type="spellEnd"/>
      <w:r w:rsidRPr="00A411D4">
        <w:rPr>
          <w:rFonts w:asciiTheme="minorHAnsi" w:hAnsiTheme="minorHAnsi"/>
          <w:bCs/>
          <w:sz w:val="18"/>
          <w:szCs w:val="18"/>
          <w:lang w:eastAsia="zh-CN"/>
        </w:rPr>
        <w:t xml:space="preserve">, K.A., </w:t>
      </w:r>
      <w:proofErr w:type="spellStart"/>
      <w:r w:rsidRPr="00A411D4">
        <w:rPr>
          <w:rFonts w:asciiTheme="minorHAnsi" w:hAnsiTheme="minorHAnsi"/>
          <w:bCs/>
          <w:sz w:val="18"/>
          <w:szCs w:val="18"/>
          <w:lang w:eastAsia="zh-CN"/>
        </w:rPr>
        <w:t>Steil</w:t>
      </w:r>
      <w:proofErr w:type="spellEnd"/>
      <w:r w:rsidRPr="00A411D4">
        <w:rPr>
          <w:rFonts w:asciiTheme="minorHAnsi" w:hAnsiTheme="minorHAnsi"/>
          <w:bCs/>
          <w:sz w:val="18"/>
          <w:szCs w:val="18"/>
          <w:lang w:eastAsia="zh-CN"/>
        </w:rPr>
        <w:t xml:space="preserve">, D., Zhang, W., He, X., </w:t>
      </w:r>
      <w:proofErr w:type="spellStart"/>
      <w:r w:rsidRPr="00A411D4">
        <w:rPr>
          <w:rFonts w:asciiTheme="minorHAnsi" w:hAnsiTheme="minorHAnsi"/>
          <w:bCs/>
          <w:sz w:val="18"/>
          <w:szCs w:val="18"/>
          <w:lang w:eastAsia="zh-CN"/>
        </w:rPr>
        <w:t>Lloubes</w:t>
      </w:r>
      <w:proofErr w:type="spellEnd"/>
      <w:r w:rsidRPr="00A411D4">
        <w:rPr>
          <w:rFonts w:asciiTheme="minorHAnsi" w:hAnsiTheme="minorHAnsi"/>
          <w:bCs/>
          <w:sz w:val="18"/>
          <w:szCs w:val="18"/>
          <w:lang w:eastAsia="zh-CN"/>
        </w:rPr>
        <w:t xml:space="preserve">, R., </w:t>
      </w:r>
      <w:proofErr w:type="spellStart"/>
      <w:r w:rsidRPr="00A411D4">
        <w:rPr>
          <w:rFonts w:asciiTheme="minorHAnsi" w:hAnsiTheme="minorHAnsi"/>
          <w:bCs/>
          <w:sz w:val="18"/>
          <w:szCs w:val="18"/>
          <w:lang w:eastAsia="zh-CN"/>
        </w:rPr>
        <w:t>Fruth</w:t>
      </w:r>
      <w:proofErr w:type="spellEnd"/>
      <w:r w:rsidRPr="00A411D4">
        <w:rPr>
          <w:rFonts w:asciiTheme="minorHAnsi" w:hAnsiTheme="minorHAnsi"/>
          <w:bCs/>
          <w:sz w:val="18"/>
          <w:szCs w:val="18"/>
          <w:lang w:eastAsia="zh-CN"/>
        </w:rPr>
        <w:t xml:space="preserve">, A., </w:t>
      </w:r>
      <w:proofErr w:type="spellStart"/>
      <w:r w:rsidRPr="00A411D4">
        <w:rPr>
          <w:rFonts w:asciiTheme="minorHAnsi" w:hAnsiTheme="minorHAnsi"/>
          <w:bCs/>
          <w:sz w:val="18"/>
          <w:szCs w:val="18"/>
          <w:lang w:eastAsia="zh-CN"/>
        </w:rPr>
        <w:t>Kim,Gluder</w:t>
      </w:r>
      <w:proofErr w:type="spellEnd"/>
      <w:r w:rsidRPr="00A411D4">
        <w:rPr>
          <w:rFonts w:asciiTheme="minorHAnsi" w:hAnsiTheme="minorHAnsi"/>
          <w:bCs/>
          <w:sz w:val="18"/>
          <w:szCs w:val="18"/>
          <w:lang w:eastAsia="zh-CN"/>
        </w:rPr>
        <w:t xml:space="preserve">, M., Kemper, B., </w:t>
      </w:r>
      <w:proofErr w:type="spellStart"/>
      <w:r w:rsidRPr="00A411D4">
        <w:rPr>
          <w:rFonts w:asciiTheme="minorHAnsi" w:hAnsiTheme="minorHAnsi"/>
          <w:bCs/>
          <w:sz w:val="18"/>
          <w:szCs w:val="18"/>
          <w:lang w:eastAsia="zh-CN"/>
        </w:rPr>
        <w:t>Fruth</w:t>
      </w:r>
      <w:proofErr w:type="spellEnd"/>
      <w:r w:rsidRPr="00A411D4">
        <w:rPr>
          <w:rFonts w:asciiTheme="minorHAnsi" w:hAnsiTheme="minorHAnsi"/>
          <w:bCs/>
          <w:sz w:val="18"/>
          <w:szCs w:val="18"/>
          <w:lang w:eastAsia="zh-CN"/>
        </w:rPr>
        <w:t xml:space="preserve">, A., Wai, S. N., </w:t>
      </w:r>
      <w:r w:rsidRPr="00A411D4">
        <w:rPr>
          <w:rFonts w:asciiTheme="minorHAnsi" w:hAnsiTheme="minorHAnsi"/>
          <w:b/>
          <w:bCs/>
          <w:sz w:val="18"/>
          <w:szCs w:val="18"/>
          <w:lang w:eastAsia="zh-CN"/>
        </w:rPr>
        <w:t>He, X.</w:t>
      </w:r>
      <w:r w:rsidRPr="00A411D4">
        <w:rPr>
          <w:rFonts w:asciiTheme="minorHAnsi" w:hAnsiTheme="minorHAnsi"/>
          <w:bCs/>
          <w:sz w:val="18"/>
          <w:szCs w:val="18"/>
          <w:lang w:eastAsia="zh-CN"/>
        </w:rPr>
        <w:t xml:space="preserve">, </w:t>
      </w:r>
      <w:proofErr w:type="spellStart"/>
      <w:r w:rsidRPr="00A411D4">
        <w:rPr>
          <w:rFonts w:asciiTheme="minorHAnsi" w:hAnsiTheme="minorHAnsi"/>
          <w:bCs/>
          <w:sz w:val="18"/>
          <w:szCs w:val="18"/>
          <w:lang w:eastAsia="zh-CN"/>
        </w:rPr>
        <w:t>Lloubes</w:t>
      </w:r>
      <w:proofErr w:type="spellEnd"/>
      <w:r w:rsidRPr="00A411D4">
        <w:rPr>
          <w:rFonts w:asciiTheme="minorHAnsi" w:hAnsiTheme="minorHAnsi"/>
          <w:bCs/>
          <w:sz w:val="18"/>
          <w:szCs w:val="18"/>
          <w:lang w:eastAsia="zh-CN"/>
        </w:rPr>
        <w:t xml:space="preserve">, R., </w:t>
      </w:r>
      <w:proofErr w:type="spellStart"/>
      <w:r w:rsidRPr="00A411D4">
        <w:rPr>
          <w:rFonts w:asciiTheme="minorHAnsi" w:hAnsiTheme="minorHAnsi"/>
          <w:bCs/>
          <w:sz w:val="18"/>
          <w:szCs w:val="18"/>
          <w:lang w:eastAsia="zh-CN"/>
        </w:rPr>
        <w:t>Fruth</w:t>
      </w:r>
      <w:proofErr w:type="spellEnd"/>
      <w:r w:rsidRPr="00A411D4">
        <w:rPr>
          <w:rFonts w:asciiTheme="minorHAnsi" w:hAnsiTheme="minorHAnsi"/>
          <w:bCs/>
          <w:sz w:val="18"/>
          <w:szCs w:val="18"/>
          <w:lang w:eastAsia="zh-CN"/>
        </w:rPr>
        <w:t xml:space="preserve">, A., Kim, K. S., Schmidt, M. A., </w:t>
      </w:r>
      <w:proofErr w:type="spellStart"/>
      <w:r w:rsidRPr="00A411D4">
        <w:rPr>
          <w:rFonts w:asciiTheme="minorHAnsi" w:hAnsiTheme="minorHAnsi"/>
          <w:bCs/>
          <w:sz w:val="18"/>
          <w:szCs w:val="18"/>
          <w:lang w:eastAsia="zh-CN"/>
        </w:rPr>
        <w:t>Dobrindt</w:t>
      </w:r>
      <w:proofErr w:type="spellEnd"/>
      <w:r w:rsidRPr="00A411D4">
        <w:rPr>
          <w:rFonts w:asciiTheme="minorHAnsi" w:hAnsiTheme="minorHAnsi"/>
          <w:bCs/>
          <w:sz w:val="18"/>
          <w:szCs w:val="18"/>
          <w:lang w:eastAsia="zh-CN"/>
        </w:rPr>
        <w:t xml:space="preserve">, U., </w:t>
      </w:r>
      <w:proofErr w:type="spellStart"/>
      <w:r w:rsidRPr="00A411D4">
        <w:rPr>
          <w:rFonts w:asciiTheme="minorHAnsi" w:hAnsiTheme="minorHAnsi"/>
          <w:bCs/>
          <w:sz w:val="18"/>
          <w:szCs w:val="18"/>
          <w:lang w:eastAsia="zh-CN"/>
        </w:rPr>
        <w:t>Mellmann</w:t>
      </w:r>
      <w:proofErr w:type="spellEnd"/>
      <w:r w:rsidRPr="00A411D4">
        <w:rPr>
          <w:rFonts w:asciiTheme="minorHAnsi" w:hAnsiTheme="minorHAnsi"/>
          <w:bCs/>
          <w:sz w:val="18"/>
          <w:szCs w:val="18"/>
          <w:lang w:eastAsia="zh-CN"/>
        </w:rPr>
        <w:t xml:space="preserve">, A., </w:t>
      </w:r>
      <w:proofErr w:type="spellStart"/>
      <w:r w:rsidRPr="00A411D4">
        <w:rPr>
          <w:rFonts w:asciiTheme="minorHAnsi" w:hAnsiTheme="minorHAnsi"/>
          <w:bCs/>
          <w:sz w:val="18"/>
          <w:szCs w:val="18"/>
          <w:lang w:eastAsia="zh-CN"/>
        </w:rPr>
        <w:t>Karch</w:t>
      </w:r>
      <w:proofErr w:type="spellEnd"/>
      <w:r w:rsidRPr="00A411D4">
        <w:rPr>
          <w:rFonts w:asciiTheme="minorHAnsi" w:hAnsiTheme="minorHAnsi"/>
          <w:bCs/>
          <w:sz w:val="18"/>
          <w:szCs w:val="18"/>
          <w:lang w:eastAsia="zh-CN"/>
        </w:rPr>
        <w:t xml:space="preserve">, H. 2017.  Host cell interactions of outer membrane vesicle-associated virulence factors of </w:t>
      </w:r>
      <w:proofErr w:type="spellStart"/>
      <w:r w:rsidRPr="00A411D4">
        <w:rPr>
          <w:rFonts w:asciiTheme="minorHAnsi" w:hAnsiTheme="minorHAnsi"/>
          <w:bCs/>
          <w:i/>
          <w:sz w:val="18"/>
          <w:szCs w:val="18"/>
          <w:lang w:eastAsia="zh-CN"/>
        </w:rPr>
        <w:t>Enterohemorrhagic</w:t>
      </w:r>
      <w:proofErr w:type="spellEnd"/>
      <w:r w:rsidRPr="00A411D4">
        <w:rPr>
          <w:rFonts w:asciiTheme="minorHAnsi" w:hAnsiTheme="minorHAnsi"/>
          <w:bCs/>
          <w:i/>
          <w:sz w:val="18"/>
          <w:szCs w:val="18"/>
          <w:lang w:eastAsia="zh-CN"/>
        </w:rPr>
        <w:t xml:space="preserve"> Escherichia coli</w:t>
      </w:r>
      <w:r w:rsidRPr="00A411D4">
        <w:rPr>
          <w:rFonts w:asciiTheme="minorHAnsi" w:hAnsiTheme="minorHAnsi"/>
          <w:bCs/>
          <w:sz w:val="18"/>
          <w:szCs w:val="18"/>
          <w:lang w:eastAsia="zh-CN"/>
        </w:rPr>
        <w:t xml:space="preserve"> O157: intracellular delivery, trafficking and mechanisms of cell injury.  </w:t>
      </w:r>
      <w:r w:rsidRPr="00A411D4">
        <w:rPr>
          <w:rFonts w:asciiTheme="minorHAnsi" w:hAnsiTheme="minorHAnsi"/>
          <w:bCs/>
          <w:i/>
          <w:sz w:val="18"/>
          <w:szCs w:val="18"/>
          <w:lang w:eastAsia="zh-CN"/>
        </w:rPr>
        <w:t>PLOS Pathogens</w:t>
      </w:r>
      <w:r w:rsidRPr="00A411D4">
        <w:rPr>
          <w:rFonts w:asciiTheme="minorHAnsi" w:hAnsiTheme="minorHAnsi"/>
          <w:bCs/>
          <w:sz w:val="18"/>
          <w:szCs w:val="18"/>
          <w:lang w:eastAsia="zh-CN"/>
        </w:rPr>
        <w:t xml:space="preserve">, </w:t>
      </w:r>
      <w:proofErr w:type="spellStart"/>
      <w:r w:rsidRPr="00A411D4">
        <w:rPr>
          <w:rFonts w:asciiTheme="minorHAnsi" w:hAnsiTheme="minorHAnsi"/>
          <w:bCs/>
          <w:sz w:val="18"/>
          <w:szCs w:val="18"/>
          <w:lang w:eastAsia="zh-CN"/>
        </w:rPr>
        <w:t>doi</w:t>
      </w:r>
      <w:proofErr w:type="spellEnd"/>
      <w:r w:rsidRPr="00A411D4">
        <w:rPr>
          <w:rFonts w:asciiTheme="minorHAnsi" w:hAnsiTheme="minorHAnsi"/>
          <w:bCs/>
          <w:sz w:val="18"/>
          <w:szCs w:val="18"/>
          <w:lang w:eastAsia="zh-CN"/>
        </w:rPr>
        <w:t>: 10.1371/</w:t>
      </w:r>
      <w:proofErr w:type="spellStart"/>
      <w:r w:rsidRPr="00A411D4">
        <w:rPr>
          <w:rFonts w:asciiTheme="minorHAnsi" w:hAnsiTheme="minorHAnsi"/>
          <w:bCs/>
          <w:sz w:val="18"/>
          <w:szCs w:val="18"/>
          <w:lang w:eastAsia="zh-CN"/>
        </w:rPr>
        <w:t>journal.ppat</w:t>
      </w:r>
      <w:proofErr w:type="spellEnd"/>
      <w:r w:rsidRPr="00A411D4">
        <w:rPr>
          <w:rFonts w:asciiTheme="minorHAnsi" w:hAnsiTheme="minorHAnsi"/>
          <w:bCs/>
          <w:sz w:val="18"/>
          <w:szCs w:val="18"/>
          <w:lang w:eastAsia="zh-CN"/>
        </w:rPr>
        <w:t>. 1006159.</w:t>
      </w:r>
    </w:p>
    <w:p w:rsidR="00A411D4" w:rsidRPr="00A411D4" w:rsidRDefault="00A411D4" w:rsidP="00A411D4">
      <w:pPr>
        <w:widowControl/>
        <w:numPr>
          <w:ilvl w:val="0"/>
          <w:numId w:val="4"/>
        </w:numPr>
        <w:autoSpaceDE w:val="0"/>
        <w:autoSpaceDN w:val="0"/>
        <w:adjustRightInd w:val="0"/>
        <w:rPr>
          <w:rFonts w:asciiTheme="minorHAnsi" w:hAnsiTheme="minorHAnsi"/>
          <w:bCs/>
          <w:sz w:val="18"/>
          <w:szCs w:val="18"/>
          <w:lang w:eastAsia="zh-CN"/>
        </w:rPr>
      </w:pPr>
      <w:r w:rsidRPr="00A411D4">
        <w:rPr>
          <w:rFonts w:asciiTheme="minorHAnsi" w:hAnsiTheme="minorHAnsi"/>
          <w:bCs/>
          <w:sz w:val="18"/>
          <w:szCs w:val="18"/>
          <w:lang w:eastAsia="zh-CN"/>
        </w:rPr>
        <w:t xml:space="preserve">Hu, L., Ma, L.M., Zheng, S., He, X., Wang, H., Brown, E.W., </w:t>
      </w:r>
      <w:proofErr w:type="spellStart"/>
      <w:r w:rsidRPr="00A411D4">
        <w:rPr>
          <w:rFonts w:asciiTheme="minorHAnsi" w:hAnsiTheme="minorHAnsi"/>
          <w:bCs/>
          <w:sz w:val="18"/>
          <w:szCs w:val="18"/>
          <w:lang w:eastAsia="zh-CN"/>
        </w:rPr>
        <w:t>Hammack</w:t>
      </w:r>
      <w:proofErr w:type="spellEnd"/>
      <w:r w:rsidRPr="00A411D4">
        <w:rPr>
          <w:rFonts w:asciiTheme="minorHAnsi" w:hAnsiTheme="minorHAnsi"/>
          <w:bCs/>
          <w:sz w:val="18"/>
          <w:szCs w:val="18"/>
          <w:lang w:eastAsia="zh-CN"/>
        </w:rPr>
        <w:t xml:space="preserve">, T.S., and Zhang, G. 2016. Evaluation of 3M molecular detection system and ANSR pathogen detection system for rapid detection of Salmonella from egg products.  </w:t>
      </w:r>
      <w:r w:rsidRPr="00A411D4">
        <w:rPr>
          <w:rFonts w:asciiTheme="minorHAnsi" w:hAnsiTheme="minorHAnsi"/>
          <w:bCs/>
          <w:i/>
          <w:sz w:val="18"/>
          <w:szCs w:val="18"/>
          <w:lang w:eastAsia="zh-CN"/>
        </w:rPr>
        <w:t>Poultry Science</w:t>
      </w:r>
      <w:r w:rsidRPr="00A411D4">
        <w:rPr>
          <w:rFonts w:asciiTheme="minorHAnsi" w:hAnsiTheme="minorHAnsi"/>
          <w:bCs/>
          <w:sz w:val="18"/>
          <w:szCs w:val="18"/>
          <w:lang w:eastAsia="zh-CN"/>
        </w:rPr>
        <w:t xml:space="preserve"> 0: 1-9.</w:t>
      </w:r>
    </w:p>
    <w:p w:rsidR="00A617B1" w:rsidRPr="00A617B1" w:rsidRDefault="00A617B1" w:rsidP="00A617B1">
      <w:pPr>
        <w:widowControl/>
        <w:numPr>
          <w:ilvl w:val="0"/>
          <w:numId w:val="4"/>
        </w:numPr>
        <w:autoSpaceDE w:val="0"/>
        <w:autoSpaceDN w:val="0"/>
        <w:rPr>
          <w:rFonts w:asciiTheme="minorHAnsi" w:hAnsiTheme="minorHAnsi"/>
          <w:sz w:val="18"/>
          <w:szCs w:val="18"/>
        </w:rPr>
      </w:pPr>
      <w:r w:rsidRPr="00A617B1">
        <w:rPr>
          <w:rFonts w:asciiTheme="minorHAnsi" w:hAnsiTheme="minorHAnsi"/>
          <w:sz w:val="18"/>
          <w:szCs w:val="18"/>
        </w:rPr>
        <w:t xml:space="preserve">Skinner, C., Patfield, S., Khalil, R., Kong, Q., and </w:t>
      </w:r>
      <w:r w:rsidRPr="00A617B1">
        <w:rPr>
          <w:rFonts w:asciiTheme="minorHAnsi" w:hAnsiTheme="minorHAnsi"/>
          <w:b/>
          <w:sz w:val="18"/>
          <w:szCs w:val="18"/>
        </w:rPr>
        <w:t>He, X.</w:t>
      </w:r>
      <w:r w:rsidRPr="00A617B1">
        <w:rPr>
          <w:rFonts w:asciiTheme="minorHAnsi" w:hAnsiTheme="minorHAnsi"/>
          <w:sz w:val="18"/>
          <w:szCs w:val="18"/>
        </w:rPr>
        <w:t xml:space="preserve">  2016.  New monoclonal antibodies against a novel subtype of Shiga toxin 1 produced by </w:t>
      </w:r>
      <w:proofErr w:type="spellStart"/>
      <w:r w:rsidRPr="00A617B1">
        <w:rPr>
          <w:rFonts w:asciiTheme="minorHAnsi" w:hAnsiTheme="minorHAnsi"/>
          <w:i/>
          <w:sz w:val="18"/>
          <w:szCs w:val="18"/>
        </w:rPr>
        <w:t>Enterobacter</w:t>
      </w:r>
      <w:proofErr w:type="spellEnd"/>
      <w:r w:rsidRPr="00A617B1">
        <w:rPr>
          <w:rFonts w:asciiTheme="minorHAnsi" w:hAnsiTheme="minorHAnsi"/>
          <w:i/>
          <w:sz w:val="18"/>
          <w:szCs w:val="18"/>
        </w:rPr>
        <w:t xml:space="preserve"> cloacae</w:t>
      </w:r>
      <w:r w:rsidRPr="00A617B1">
        <w:rPr>
          <w:rFonts w:asciiTheme="minorHAnsi" w:hAnsiTheme="minorHAnsi"/>
          <w:sz w:val="18"/>
          <w:szCs w:val="18"/>
        </w:rPr>
        <w:t xml:space="preserve"> and their use in analysis of human serum.  </w:t>
      </w:r>
      <w:proofErr w:type="spellStart"/>
      <w:proofErr w:type="gramStart"/>
      <w:r w:rsidRPr="00A617B1">
        <w:rPr>
          <w:rFonts w:asciiTheme="minorHAnsi" w:hAnsiTheme="minorHAnsi"/>
          <w:i/>
          <w:sz w:val="18"/>
          <w:szCs w:val="18"/>
        </w:rPr>
        <w:t>mSphere</w:t>
      </w:r>
      <w:proofErr w:type="spellEnd"/>
      <w:proofErr w:type="gramEnd"/>
      <w:r w:rsidRPr="00A617B1">
        <w:rPr>
          <w:rFonts w:asciiTheme="minorHAnsi" w:hAnsiTheme="minorHAnsi"/>
          <w:sz w:val="18"/>
          <w:szCs w:val="18"/>
        </w:rPr>
        <w:t xml:space="preserve"> 1 (1): e00099-15.</w:t>
      </w:r>
    </w:p>
    <w:p w:rsidR="00AE3E37" w:rsidRPr="00A617B1" w:rsidRDefault="00A617B1" w:rsidP="00A617B1">
      <w:pPr>
        <w:widowControl/>
        <w:numPr>
          <w:ilvl w:val="0"/>
          <w:numId w:val="4"/>
        </w:numPr>
        <w:autoSpaceDE w:val="0"/>
        <w:autoSpaceDN w:val="0"/>
        <w:adjustRightInd w:val="0"/>
        <w:rPr>
          <w:rFonts w:asciiTheme="minorHAnsi" w:hAnsiTheme="minorHAnsi"/>
          <w:bCs/>
          <w:sz w:val="18"/>
          <w:szCs w:val="18"/>
          <w:lang w:eastAsia="zh-CN"/>
        </w:rPr>
      </w:pPr>
      <w:r w:rsidRPr="00A617B1">
        <w:rPr>
          <w:rFonts w:asciiTheme="minorHAnsi" w:hAnsiTheme="minorHAnsi"/>
          <w:b/>
          <w:bCs/>
          <w:sz w:val="18"/>
          <w:szCs w:val="18"/>
          <w:lang w:eastAsia="zh-CN"/>
        </w:rPr>
        <w:t>He, X.,</w:t>
      </w:r>
      <w:r w:rsidRPr="00A617B1">
        <w:rPr>
          <w:rFonts w:asciiTheme="minorHAnsi" w:hAnsiTheme="minorHAnsi"/>
          <w:bCs/>
          <w:sz w:val="18"/>
          <w:szCs w:val="18"/>
          <w:lang w:eastAsia="zh-CN"/>
        </w:rPr>
        <w:t xml:space="preserve"> Kong, Q., Patfield, S., Skinner, C., and Rasooly, R.  2016.  A new immunoassay for detecting all subtypes of Shiga toxins produced by Shiga toxin-producing </w:t>
      </w:r>
      <w:r w:rsidRPr="00A617B1">
        <w:rPr>
          <w:rFonts w:asciiTheme="minorHAnsi" w:hAnsiTheme="minorHAnsi"/>
          <w:bCs/>
          <w:i/>
          <w:sz w:val="18"/>
          <w:szCs w:val="18"/>
          <w:lang w:eastAsia="zh-CN"/>
        </w:rPr>
        <w:t>E. coli</w:t>
      </w:r>
      <w:r w:rsidRPr="00A617B1">
        <w:rPr>
          <w:rFonts w:asciiTheme="minorHAnsi" w:hAnsiTheme="minorHAnsi"/>
          <w:bCs/>
          <w:sz w:val="18"/>
          <w:szCs w:val="18"/>
          <w:lang w:eastAsia="zh-CN"/>
        </w:rPr>
        <w:t xml:space="preserve"> in ground beef.  </w:t>
      </w:r>
      <w:proofErr w:type="spellStart"/>
      <w:r w:rsidRPr="00A617B1">
        <w:rPr>
          <w:rFonts w:asciiTheme="minorHAnsi" w:hAnsiTheme="minorHAnsi"/>
          <w:i/>
          <w:sz w:val="18"/>
          <w:szCs w:val="18"/>
        </w:rPr>
        <w:t>PLoS</w:t>
      </w:r>
      <w:proofErr w:type="spellEnd"/>
      <w:r w:rsidRPr="00A617B1">
        <w:rPr>
          <w:rFonts w:asciiTheme="minorHAnsi" w:hAnsiTheme="minorHAnsi"/>
          <w:i/>
          <w:sz w:val="18"/>
          <w:szCs w:val="18"/>
        </w:rPr>
        <w:t xml:space="preserve"> ONE</w:t>
      </w:r>
      <w:r w:rsidRPr="00A617B1">
        <w:rPr>
          <w:rFonts w:asciiTheme="minorHAnsi" w:hAnsiTheme="minorHAnsi"/>
          <w:sz w:val="18"/>
          <w:szCs w:val="18"/>
        </w:rPr>
        <w:t xml:space="preserve"> 11 (1): e0148092.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AC9D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5398C" w:rsidRPr="00A617B1">
        <w:rPr>
          <w:noProof/>
          <w:lang w:eastAsia="zh-CN"/>
        </w:rPr>
        <w:drawing>
          <wp:inline distT="0" distB="0" distL="0" distR="0" wp14:anchorId="7521C963" wp14:editId="2C37C78A">
            <wp:extent cx="845244" cy="834886"/>
            <wp:effectExtent l="0" t="0" r="0" b="3810"/>
            <wp:docPr id="2" name="Picture 2" descr="C:\Users\xhe\Pictures\USDA activities\At work\xh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he\Pictures\USDA activities\At work\xh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2861" cy="852287"/>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617B1" w:rsidRPr="00A617B1" w:rsidRDefault="00A617B1" w:rsidP="00A617B1">
      <w:pPr>
        <w:rPr>
          <w:rFonts w:ascii="Arial" w:hAnsi="Arial" w:cs="Arial"/>
          <w:sz w:val="16"/>
          <w:szCs w:val="16"/>
        </w:rPr>
      </w:pPr>
      <w:r w:rsidRPr="00A617B1">
        <w:rPr>
          <w:rFonts w:ascii="Arial" w:hAnsi="Arial" w:cs="Arial"/>
          <w:sz w:val="16"/>
          <w:szCs w:val="16"/>
        </w:rPr>
        <w:t xml:space="preserve">Dr. Xiaohua He is a Research Molecular Biologist </w:t>
      </w:r>
      <w:r w:rsidR="00E5398C">
        <w:rPr>
          <w:rFonts w:ascii="Arial" w:hAnsi="Arial" w:cs="Arial"/>
          <w:sz w:val="16"/>
          <w:szCs w:val="16"/>
        </w:rPr>
        <w:t xml:space="preserve">at </w:t>
      </w:r>
      <w:r w:rsidRPr="00A617B1">
        <w:rPr>
          <w:rFonts w:ascii="Arial" w:hAnsi="Arial" w:cs="Arial"/>
          <w:sz w:val="16"/>
          <w:szCs w:val="16"/>
        </w:rPr>
        <w:t xml:space="preserve">USDA </w:t>
      </w:r>
      <w:r w:rsidR="00E5398C">
        <w:rPr>
          <w:rFonts w:ascii="Arial" w:hAnsi="Arial" w:cs="Arial"/>
          <w:sz w:val="16"/>
          <w:szCs w:val="16"/>
        </w:rPr>
        <w:t>ARS</w:t>
      </w:r>
      <w:r w:rsidRPr="00A617B1">
        <w:rPr>
          <w:rFonts w:ascii="Arial" w:hAnsi="Arial" w:cs="Arial"/>
          <w:sz w:val="16"/>
          <w:szCs w:val="16"/>
        </w:rPr>
        <w:t>,</w:t>
      </w:r>
      <w:r w:rsidR="00E5398C">
        <w:rPr>
          <w:rFonts w:ascii="Arial" w:hAnsi="Arial" w:cs="Arial"/>
          <w:sz w:val="16"/>
          <w:szCs w:val="16"/>
        </w:rPr>
        <w:t xml:space="preserve"> WRRC, </w:t>
      </w:r>
      <w:proofErr w:type="gramStart"/>
      <w:r w:rsidRPr="00A617B1">
        <w:rPr>
          <w:rFonts w:ascii="Arial" w:hAnsi="Arial" w:cs="Arial"/>
          <w:sz w:val="16"/>
          <w:szCs w:val="16"/>
        </w:rPr>
        <w:t>Albany</w:t>
      </w:r>
      <w:proofErr w:type="gramEnd"/>
      <w:r w:rsidRPr="00A617B1">
        <w:rPr>
          <w:rFonts w:ascii="Arial" w:hAnsi="Arial" w:cs="Arial"/>
          <w:sz w:val="16"/>
          <w:szCs w:val="16"/>
        </w:rPr>
        <w:t>, California.  She received her P</w:t>
      </w:r>
      <w:r w:rsidR="00E5398C">
        <w:rPr>
          <w:rFonts w:ascii="Arial" w:hAnsi="Arial" w:cs="Arial"/>
          <w:sz w:val="16"/>
          <w:szCs w:val="16"/>
        </w:rPr>
        <w:t>h.D. in Plant Pathology from</w:t>
      </w:r>
      <w:r w:rsidRPr="00A617B1">
        <w:rPr>
          <w:rFonts w:ascii="Arial" w:hAnsi="Arial" w:cs="Arial"/>
          <w:sz w:val="16"/>
          <w:szCs w:val="16"/>
        </w:rPr>
        <w:t xml:space="preserve"> University of California, Riverside, and had postdoctoral experience at Purdue and Cornell Universities.  Her research focuses on development of molecular tools and technologies for sensitive detection of zoonotic pathogens and toxins in food, environment and clinical samples; investigation of toxin synthesis and mechanism</w:t>
      </w:r>
      <w:r w:rsidR="00546F0C">
        <w:rPr>
          <w:rFonts w:ascii="Arial" w:hAnsi="Arial" w:cs="Arial"/>
          <w:sz w:val="16"/>
          <w:szCs w:val="16"/>
        </w:rPr>
        <w:t>s of host cell injury by toxins</w:t>
      </w:r>
      <w:r w:rsidRPr="00A617B1">
        <w:rPr>
          <w:rFonts w:ascii="Arial" w:hAnsi="Arial" w:cs="Arial"/>
          <w:sz w:val="16"/>
          <w:szCs w:val="16"/>
        </w:rPr>
        <w:t xml:space="preserve">.  Dr. He received the 2015 USDA Federal Laboratory Consortium, Far West Region, </w:t>
      </w:r>
      <w:proofErr w:type="gramStart"/>
      <w:r w:rsidRPr="00A617B1">
        <w:rPr>
          <w:rFonts w:ascii="Arial" w:hAnsi="Arial" w:cs="Arial"/>
          <w:sz w:val="16"/>
          <w:szCs w:val="16"/>
        </w:rPr>
        <w:t>Outstanding</w:t>
      </w:r>
      <w:proofErr w:type="gramEnd"/>
      <w:r w:rsidRPr="00A617B1">
        <w:rPr>
          <w:rFonts w:ascii="Arial" w:hAnsi="Arial" w:cs="Arial"/>
          <w:sz w:val="16"/>
          <w:szCs w:val="16"/>
        </w:rPr>
        <w:t xml:space="preserve"> Technology Development Award for her contribution to the development of novel monoclonal antibodies against a broad range of Shiga toxins.  She has served as academic editor and editorial board member of leading journals.  Her work has involved significant international collaborations, with applications to food safety and defense.  </w:t>
      </w:r>
      <w:r w:rsidRPr="00A617B1">
        <w:rPr>
          <w:rFonts w:ascii="Arial" w:hAnsi="Arial" w:cs="Arial"/>
          <w:color w:val="000000"/>
          <w:sz w:val="16"/>
          <w:szCs w:val="16"/>
        </w:rPr>
        <w:t xml:space="preserve">Dr. He is author/inventor of over 80 publications and patents, with 14 technologies licensed to industry.   </w:t>
      </w:r>
    </w:p>
    <w:p w:rsidR="00AE3E37" w:rsidRDefault="00A9710C">
      <w:pPr>
        <w:spacing w:before="62"/>
        <w:ind w:left="4217" w:right="4235"/>
        <w:jc w:val="center"/>
        <w:rPr>
          <w:rFonts w:ascii="Arial"/>
          <w:sz w:val="14"/>
        </w:rPr>
      </w:pPr>
      <w:r>
        <w:rPr>
          <w:rFonts w:ascii="Arial"/>
          <w:sz w:val="14"/>
        </w:rPr>
        <w:t xml:space="preserve">Email: </w:t>
      </w:r>
      <w:r w:rsidR="00A617B1">
        <w:rPr>
          <w:rFonts w:ascii="Arial"/>
          <w:sz w:val="14"/>
        </w:rPr>
        <w:t>Xiaohua.he@ars.usda.gov</w:t>
      </w:r>
      <w:hyperlink r:id="rId11" w:history="1"/>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12D7B15F" wp14:editId="77BC339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F69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FD4" w:rsidRDefault="00DA0FD4">
      <w:r>
        <w:separator/>
      </w:r>
    </w:p>
  </w:endnote>
  <w:endnote w:type="continuationSeparator" w:id="0">
    <w:p w:rsidR="00DA0FD4" w:rsidRDefault="00DA0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2A82789" wp14:editId="3801B8E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82789"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351EE210" wp14:editId="7CD354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EE210"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25CD643" wp14:editId="4E94B19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CD643"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FD4" w:rsidRDefault="00DA0FD4">
      <w:r>
        <w:separator/>
      </w:r>
    </w:p>
  </w:footnote>
  <w:footnote w:type="continuationSeparator" w:id="0">
    <w:p w:rsidR="00DA0FD4" w:rsidRDefault="00DA0F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0FB33E05" wp14:editId="6A5EFB5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33E05"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58DC206D" wp14:editId="0FD4D2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C206D"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36E9F"/>
    <w:multiLevelType w:val="hybridMultilevel"/>
    <w:tmpl w:val="44BC34E2"/>
    <w:lvl w:ilvl="0" w:tplc="58D422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46F0C"/>
    <w:rsid w:val="005973B9"/>
    <w:rsid w:val="005A6AFA"/>
    <w:rsid w:val="005B3A56"/>
    <w:rsid w:val="006060CE"/>
    <w:rsid w:val="0063497F"/>
    <w:rsid w:val="006D4975"/>
    <w:rsid w:val="007D561E"/>
    <w:rsid w:val="00873DF0"/>
    <w:rsid w:val="008756E6"/>
    <w:rsid w:val="009B2D44"/>
    <w:rsid w:val="00A07E82"/>
    <w:rsid w:val="00A411D4"/>
    <w:rsid w:val="00A617B1"/>
    <w:rsid w:val="00A9710C"/>
    <w:rsid w:val="00AE3E37"/>
    <w:rsid w:val="00B21A57"/>
    <w:rsid w:val="00C33602"/>
    <w:rsid w:val="00CD6F55"/>
    <w:rsid w:val="00D77D1E"/>
    <w:rsid w:val="00DA0FD4"/>
    <w:rsid w:val="00DE3104"/>
    <w:rsid w:val="00E5398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DC7EE6-61FA-4CCA-B150-20D04C67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5398C"/>
    <w:pPr>
      <w:widowControl/>
      <w:spacing w:before="100" w:beforeAutospacing="1" w:after="100" w:afterAutospacing="1"/>
    </w:pPr>
    <w:rPr>
      <w:rFonts w:ascii="Times New Roman" w:eastAsiaTheme="minorEastAsia"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Xiaohua He</cp:lastModifiedBy>
  <cp:revision>3</cp:revision>
  <dcterms:created xsi:type="dcterms:W3CDTF">2017-03-15T21:56:00Z</dcterms:created>
  <dcterms:modified xsi:type="dcterms:W3CDTF">2017-03-15T23:08:00Z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