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2350" w:rsidP="00494130">
      <w:pPr>
        <w:pStyle w:val="Heading1"/>
        <w:spacing w:before="170"/>
        <w:ind w:left="0"/>
      </w:pPr>
      <w:proofErr w:type="gramStart"/>
      <w:r>
        <w:rPr>
          <w:color w:val="337AB7"/>
        </w:rPr>
        <w:t>Pharmacological treatment to increase neurogenesis for neurodegenerative diseases.</w:t>
      </w:r>
      <w:proofErr w:type="gramEnd"/>
      <w:r>
        <w:rPr>
          <w:color w:val="337AB7"/>
        </w:rPr>
        <w:t xml:space="preserve"> </w:t>
      </w:r>
    </w:p>
    <w:p w:rsidR="00A92350" w:rsidRDefault="00A92350" w:rsidP="005973B9">
      <w:pPr>
        <w:pStyle w:val="BodyText"/>
        <w:spacing w:before="73" w:line="198" w:lineRule="exact"/>
        <w:ind w:left="100" w:right="5987"/>
        <w:rPr>
          <w:rFonts w:ascii="Arial"/>
        </w:rPr>
      </w:pPr>
    </w:p>
    <w:p w:rsidR="00A92350" w:rsidRDefault="00A92350" w:rsidP="005973B9">
      <w:pPr>
        <w:pStyle w:val="BodyText"/>
        <w:spacing w:before="73" w:line="198" w:lineRule="exact"/>
        <w:ind w:left="100" w:right="5987"/>
        <w:rPr>
          <w:rFonts w:ascii="Arial"/>
        </w:rPr>
      </w:pPr>
    </w:p>
    <w:p w:rsidR="00A92350" w:rsidRDefault="00A92350" w:rsidP="00A92350">
      <w:pPr>
        <w:pStyle w:val="BodyText"/>
        <w:spacing w:before="73" w:line="198" w:lineRule="exact"/>
        <w:ind w:left="100" w:right="5987"/>
        <w:rPr>
          <w:rFonts w:ascii="Arial"/>
        </w:rPr>
      </w:pPr>
      <w:r w:rsidRPr="00C03F7E">
        <w:rPr>
          <w:rFonts w:ascii="Arial"/>
        </w:rPr>
        <w:t>Kiminobu Sugaya</w:t>
      </w:r>
      <w:r>
        <w:rPr>
          <w:rFonts w:ascii="Arial"/>
        </w:rPr>
        <w:t xml:space="preserve"> PhD </w:t>
      </w:r>
      <w:r w:rsidRPr="00DD06A0">
        <w:rPr>
          <w:rFonts w:ascii="Arial"/>
        </w:rPr>
        <w:t xml:space="preserve">College of Medicine, </w:t>
      </w:r>
    </w:p>
    <w:p w:rsidR="00A92350" w:rsidRPr="00DD06A0" w:rsidRDefault="00A92350" w:rsidP="00A92350">
      <w:pPr>
        <w:pStyle w:val="BodyText"/>
        <w:spacing w:before="73" w:line="198" w:lineRule="exact"/>
        <w:ind w:left="100" w:right="5987"/>
        <w:rPr>
          <w:rFonts w:ascii="Arial"/>
        </w:rPr>
      </w:pPr>
      <w:r w:rsidRPr="00DD06A0">
        <w:rPr>
          <w:rFonts w:ascii="Arial"/>
        </w:rPr>
        <w:t xml:space="preserve">University of Central Florida, Orlando FL,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92350" w:rsidRPr="0094356B" w:rsidRDefault="00A92350" w:rsidP="00A92350">
      <w:pPr>
        <w:spacing w:line="60" w:lineRule="atLeast"/>
        <w:jc w:val="both"/>
        <w:rPr>
          <w:rFonts w:ascii="Arial" w:hAnsi="Arial" w:cs="Arial"/>
          <w:sz w:val="18"/>
          <w:szCs w:val="18"/>
          <w:lang w:eastAsia="zh-CN"/>
        </w:rPr>
      </w:pPr>
      <w:r w:rsidRPr="0094356B">
        <w:rPr>
          <w:rFonts w:ascii="Arial" w:hAnsi="Arial" w:cs="Arial"/>
          <w:sz w:val="18"/>
          <w:szCs w:val="18"/>
          <w:lang w:eastAsia="zh-CN"/>
        </w:rPr>
        <w:t xml:space="preserve">Despite decades of investigations in both laboratory and clinic, the pathophysiological mechanism of Alzheimer’s disease (AD) still remains unknown. Current problem of developing AD research is that many treatments have been found to be very effective in AD animal models but they failed show significant effects in clinical trials. Thus, establishment of an effective treatment in a model, which </w:t>
      </w:r>
      <w:proofErr w:type="gramStart"/>
      <w:r w:rsidRPr="0094356B">
        <w:rPr>
          <w:rFonts w:ascii="Arial" w:hAnsi="Arial" w:cs="Arial"/>
          <w:sz w:val="18"/>
          <w:szCs w:val="18"/>
          <w:lang w:eastAsia="zh-CN"/>
        </w:rPr>
        <w:t>represent</w:t>
      </w:r>
      <w:proofErr w:type="gramEnd"/>
      <w:r w:rsidRPr="0094356B">
        <w:rPr>
          <w:rFonts w:ascii="Arial" w:hAnsi="Arial" w:cs="Arial"/>
          <w:sz w:val="18"/>
          <w:szCs w:val="18"/>
          <w:lang w:eastAsia="zh-CN"/>
        </w:rPr>
        <w:t xml:space="preserve"> pathophysiology of AD is needed. </w:t>
      </w:r>
    </w:p>
    <w:p w:rsidR="00A92350" w:rsidRPr="0094356B" w:rsidRDefault="00A92350" w:rsidP="00A92350">
      <w:pPr>
        <w:spacing w:line="60" w:lineRule="atLeast"/>
        <w:jc w:val="both"/>
        <w:rPr>
          <w:rFonts w:ascii="Arial" w:hAnsi="Arial" w:cs="Arial"/>
          <w:sz w:val="18"/>
          <w:szCs w:val="18"/>
          <w:lang w:eastAsia="zh-CN"/>
        </w:rPr>
      </w:pPr>
      <w:r w:rsidRPr="0094356B">
        <w:rPr>
          <w:rFonts w:ascii="Arial" w:hAnsi="Arial" w:cs="Arial"/>
          <w:sz w:val="18"/>
          <w:szCs w:val="18"/>
          <w:lang w:eastAsia="zh-CN"/>
        </w:rPr>
        <w:t>Previously, we were able to show improved cognitive function of aged, memory-impaired animals through the implantation of human neural stem cells (NSCs), which produced much excitement throughout the research world and the overall medical community; given the implication that this could lead to a cure for all neurodegenerative diseases, including AD. However, when we transplant NSCs to a transgenic animal model produces Amyloid-β (Aβ) plaque formation in the brain by expressing familial AD mutant amyloid precursor protein (APP), mimicking the pathological condition of AD, we did not find any new neuronal development formed from the donor cells. This indicates that transplantation of NSCs by itself may not be a cure for AD. </w:t>
      </w:r>
    </w:p>
    <w:p w:rsidR="00A92350" w:rsidRPr="00C95C84" w:rsidRDefault="00A92350" w:rsidP="00A92350">
      <w:pPr>
        <w:spacing w:line="60" w:lineRule="atLeast"/>
        <w:jc w:val="both"/>
        <w:rPr>
          <w:sz w:val="18"/>
          <w:szCs w:val="18"/>
          <w:lang w:eastAsia="zh-CN"/>
        </w:rPr>
      </w:pPr>
      <w:r w:rsidRPr="0094356B">
        <w:rPr>
          <w:rFonts w:ascii="Arial" w:hAnsi="Arial" w:cs="Arial"/>
          <w:sz w:val="18"/>
          <w:szCs w:val="18"/>
          <w:lang w:eastAsia="zh-CN"/>
        </w:rPr>
        <w:t xml:space="preserve">Here we show that the combination drug therapy of </w:t>
      </w:r>
      <w:proofErr w:type="spellStart"/>
      <w:r w:rsidRPr="0094356B">
        <w:rPr>
          <w:rFonts w:ascii="Arial" w:hAnsi="Arial" w:cs="Arial"/>
          <w:sz w:val="18"/>
          <w:szCs w:val="18"/>
          <w:lang w:eastAsia="zh-CN"/>
        </w:rPr>
        <w:t>Posiphen</w:t>
      </w:r>
      <w:proofErr w:type="spellEnd"/>
      <w:r w:rsidRPr="0094356B">
        <w:rPr>
          <w:rFonts w:ascii="Arial" w:hAnsi="Arial" w:cs="Arial"/>
          <w:sz w:val="18"/>
          <w:szCs w:val="18"/>
          <w:lang w:eastAsia="zh-CN"/>
        </w:rPr>
        <w:t xml:space="preserve"> (reduce APP level) and NBI-18 (increase endogenous neural stem cell) increased neurogenesis and significantly improved memory in the transgenic AD mouse model. This combination therapy could bring us an effective treatment for AD. I will further discuss the use of </w:t>
      </w:r>
      <w:proofErr w:type="spellStart"/>
      <w:r w:rsidRPr="0094356B">
        <w:rPr>
          <w:rFonts w:ascii="Arial" w:hAnsi="Arial" w:cs="Arial"/>
          <w:sz w:val="18"/>
          <w:szCs w:val="18"/>
          <w:lang w:eastAsia="zh-CN"/>
        </w:rPr>
        <w:t>iPS</w:t>
      </w:r>
      <w:proofErr w:type="spellEnd"/>
      <w:r w:rsidRPr="0094356B">
        <w:rPr>
          <w:rFonts w:ascii="Arial" w:hAnsi="Arial" w:cs="Arial"/>
          <w:sz w:val="18"/>
          <w:szCs w:val="18"/>
          <w:lang w:eastAsia="zh-CN"/>
        </w:rPr>
        <w:t xml:space="preserve"> cell to confirm this efficacy in vitro 3D human AD brain model.</w:t>
      </w:r>
    </w:p>
    <w:p w:rsidR="005973B9" w:rsidRPr="00311467" w:rsidRDefault="00A9710C" w:rsidP="00311467">
      <w:pPr>
        <w:pStyle w:val="Heading3"/>
        <w:spacing w:before="74"/>
      </w:pPr>
      <w:r>
        <w:rPr>
          <w:b w:val="0"/>
        </w:rPr>
        <w:br w:type="column"/>
      </w:r>
      <w:bookmarkStart w:id="0" w:name="_GoBack"/>
      <w:bookmarkEnd w:id="0"/>
      <w:r w:rsidR="005973B9">
        <w:rPr>
          <w:b w:val="0"/>
          <w:color w:val="BF5A14"/>
        </w:rPr>
        <w:lastRenderedPageBreak/>
        <w:t>Recent Publications (minimum 5)</w:t>
      </w:r>
    </w:p>
    <w:p w:rsidR="00A92350" w:rsidRPr="00A92350" w:rsidRDefault="00A92350" w:rsidP="00A92350">
      <w:pPr>
        <w:numPr>
          <w:ilvl w:val="0"/>
          <w:numId w:val="4"/>
        </w:numPr>
        <w:tabs>
          <w:tab w:val="left" w:pos="384"/>
        </w:tabs>
        <w:ind w:right="117"/>
        <w:rPr>
          <w:rFonts w:ascii="Calibri" w:eastAsia="Calibri" w:hAnsi="Calibri" w:cs="Calibri"/>
          <w:sz w:val="18"/>
        </w:rPr>
      </w:pPr>
      <w:r w:rsidRPr="00A92350">
        <w:rPr>
          <w:rFonts w:ascii="Calibri" w:eastAsia="Calibri" w:hAnsi="Calibri" w:cs="Calibri"/>
          <w:sz w:val="18"/>
        </w:rPr>
        <w:t>Kimmel,</w:t>
      </w:r>
      <w:r>
        <w:rPr>
          <w:rFonts w:ascii="Calibri" w:eastAsia="Calibri" w:hAnsi="Calibri" w:cs="Calibri"/>
          <w:sz w:val="18"/>
        </w:rPr>
        <w:t xml:space="preserve"> </w:t>
      </w:r>
      <w:r>
        <w:rPr>
          <w:rFonts w:ascii="Calibri" w:eastAsia="Calibri" w:hAnsi="Calibri" w:cs="Calibri"/>
          <w:sz w:val="18"/>
          <w:lang w:eastAsia="ja-JP"/>
        </w:rPr>
        <w:t>J.</w:t>
      </w:r>
      <w:r w:rsidRPr="00A92350">
        <w:rPr>
          <w:rFonts w:ascii="Calibri" w:eastAsia="Calibri" w:hAnsi="Calibri" w:cs="Calibri"/>
          <w:sz w:val="18"/>
        </w:rPr>
        <w:t xml:space="preserve"> et.al</w:t>
      </w:r>
      <w:proofErr w:type="gramStart"/>
      <w:r w:rsidRPr="00A92350">
        <w:rPr>
          <w:rFonts w:ascii="Calibri" w:eastAsia="Calibri" w:hAnsi="Calibri" w:cs="Calibri"/>
          <w:sz w:val="18"/>
        </w:rPr>
        <w:t>..</w:t>
      </w:r>
      <w:proofErr w:type="gramEnd"/>
      <w:r w:rsidRPr="00A92350">
        <w:rPr>
          <w:rFonts w:ascii="Calibri" w:eastAsia="Calibri" w:hAnsi="Calibri" w:cs="Calibri"/>
          <w:sz w:val="18"/>
        </w:rPr>
        <w:t xml:space="preserve">(2016) </w:t>
      </w:r>
      <w:proofErr w:type="spellStart"/>
      <w:r w:rsidRPr="00A92350">
        <w:rPr>
          <w:rFonts w:ascii="Calibri" w:eastAsia="Calibri" w:hAnsi="Calibri" w:cs="Calibri"/>
          <w:sz w:val="18"/>
        </w:rPr>
        <w:t>Pyrrolopyrimidine</w:t>
      </w:r>
      <w:proofErr w:type="spellEnd"/>
      <w:r w:rsidRPr="00A92350">
        <w:rPr>
          <w:rFonts w:ascii="Calibri" w:eastAsia="Calibri" w:hAnsi="Calibri" w:cs="Calibri"/>
          <w:sz w:val="18"/>
        </w:rPr>
        <w:t xml:space="preserve"> compound MS-818 increases the proliferation and migration of stem cell populations and provides functional improvement in Parkinson’s disease models, </w:t>
      </w:r>
      <w:r>
        <w:rPr>
          <w:rFonts w:ascii="Calibri" w:eastAsia="Calibri" w:hAnsi="Calibri" w:cs="Calibri"/>
          <w:sz w:val="18"/>
        </w:rPr>
        <w:t>in press.</w:t>
      </w:r>
    </w:p>
    <w:p w:rsidR="00A92350" w:rsidRPr="00A92350" w:rsidRDefault="00A92350" w:rsidP="00A92350">
      <w:pPr>
        <w:numPr>
          <w:ilvl w:val="0"/>
          <w:numId w:val="4"/>
        </w:numPr>
        <w:tabs>
          <w:tab w:val="left" w:pos="384"/>
        </w:tabs>
        <w:ind w:right="117"/>
        <w:rPr>
          <w:rFonts w:ascii="Calibri" w:eastAsia="Calibri" w:hAnsi="Calibri" w:cs="Calibri"/>
          <w:sz w:val="18"/>
        </w:rPr>
      </w:pPr>
      <w:r w:rsidRPr="00A92350">
        <w:rPr>
          <w:rFonts w:ascii="Calibri" w:eastAsia="Calibri" w:hAnsi="Calibri" w:cs="Calibri"/>
          <w:sz w:val="18"/>
        </w:rPr>
        <w:t>Alvarez A. et al</w:t>
      </w:r>
      <w:r w:rsidRPr="00A92350">
        <w:rPr>
          <w:rFonts w:ascii="Calibri" w:eastAsia="Calibri" w:hAnsi="Calibri" w:cs="Calibri"/>
          <w:bCs/>
          <w:sz w:val="18"/>
        </w:rPr>
        <w:t>. (2015)</w:t>
      </w:r>
      <w:r>
        <w:rPr>
          <w:rFonts w:ascii="Calibri" w:eastAsia="Calibri" w:hAnsi="Calibri" w:cs="Calibri"/>
          <w:bCs/>
          <w:sz w:val="18"/>
        </w:rPr>
        <w:t xml:space="preserve"> </w:t>
      </w:r>
      <w:r w:rsidRPr="00A92350">
        <w:rPr>
          <w:rFonts w:ascii="Calibri" w:eastAsia="Calibri" w:hAnsi="Calibri" w:cs="Calibri"/>
          <w:bCs/>
          <w:sz w:val="18"/>
        </w:rPr>
        <w:t xml:space="preserve">The effects of histone </w:t>
      </w:r>
      <w:proofErr w:type="spellStart"/>
      <w:r w:rsidRPr="00A92350">
        <w:rPr>
          <w:rFonts w:ascii="Calibri" w:eastAsia="Calibri" w:hAnsi="Calibri" w:cs="Calibri"/>
          <w:bCs/>
          <w:sz w:val="18"/>
        </w:rPr>
        <w:t>deacetylase</w:t>
      </w:r>
      <w:proofErr w:type="spellEnd"/>
      <w:r w:rsidRPr="00A92350">
        <w:rPr>
          <w:rFonts w:ascii="Calibri" w:eastAsia="Calibri" w:hAnsi="Calibri" w:cs="Calibri"/>
          <w:bCs/>
          <w:sz w:val="18"/>
        </w:rPr>
        <w:t xml:space="preserve"> inhibitors on </w:t>
      </w:r>
      <w:proofErr w:type="spellStart"/>
      <w:r w:rsidRPr="00A92350">
        <w:rPr>
          <w:rFonts w:ascii="Calibri" w:eastAsia="Calibri" w:hAnsi="Calibri" w:cs="Calibri"/>
          <w:bCs/>
          <w:sz w:val="18"/>
        </w:rPr>
        <w:t>glioblastoma</w:t>
      </w:r>
      <w:proofErr w:type="spellEnd"/>
      <w:r w:rsidRPr="00A92350">
        <w:rPr>
          <w:rFonts w:ascii="Calibri" w:eastAsia="Calibri" w:hAnsi="Calibri" w:cs="Calibri"/>
          <w:bCs/>
          <w:sz w:val="18"/>
        </w:rPr>
        <w:t>-derived stem cells.</w:t>
      </w:r>
      <w:r>
        <w:rPr>
          <w:rFonts w:ascii="Calibri" w:eastAsia="Calibri" w:hAnsi="Calibri" w:cs="Calibri"/>
          <w:b/>
          <w:bCs/>
          <w:sz w:val="18"/>
        </w:rPr>
        <w:t xml:space="preserve"> </w:t>
      </w:r>
      <w:r w:rsidRPr="00A92350">
        <w:rPr>
          <w:rFonts w:ascii="Calibri" w:eastAsia="Calibri" w:hAnsi="Calibri" w:cs="Calibri"/>
          <w:sz w:val="18"/>
        </w:rPr>
        <w:t xml:space="preserve">J </w:t>
      </w:r>
      <w:proofErr w:type="spellStart"/>
      <w:r w:rsidRPr="00A92350">
        <w:rPr>
          <w:rFonts w:ascii="Calibri" w:eastAsia="Calibri" w:hAnsi="Calibri" w:cs="Calibri"/>
          <w:sz w:val="18"/>
        </w:rPr>
        <w:t>Mol</w:t>
      </w:r>
      <w:proofErr w:type="spellEnd"/>
      <w:r w:rsidRPr="00A92350">
        <w:rPr>
          <w:rFonts w:ascii="Calibri" w:eastAsia="Calibri" w:hAnsi="Calibri" w:cs="Calibri"/>
          <w:sz w:val="18"/>
        </w:rPr>
        <w:t xml:space="preserve"> </w:t>
      </w:r>
      <w:proofErr w:type="spellStart"/>
      <w:r w:rsidRPr="00A92350">
        <w:rPr>
          <w:rFonts w:ascii="Calibri" w:eastAsia="Calibri" w:hAnsi="Calibri" w:cs="Calibri"/>
          <w:sz w:val="18"/>
        </w:rPr>
        <w:t>Neurosci</w:t>
      </w:r>
      <w:proofErr w:type="spellEnd"/>
      <w:r w:rsidRPr="00A92350">
        <w:rPr>
          <w:rFonts w:ascii="Calibri" w:eastAsia="Calibri" w:hAnsi="Calibri" w:cs="Calibri"/>
          <w:sz w:val="18"/>
        </w:rPr>
        <w:t>. 2015</w:t>
      </w:r>
      <w:proofErr w:type="gramStart"/>
      <w:r w:rsidRPr="00A92350">
        <w:rPr>
          <w:rFonts w:ascii="Calibri" w:eastAsia="Calibri" w:hAnsi="Calibri" w:cs="Calibri"/>
          <w:sz w:val="18"/>
        </w:rPr>
        <w:t>;55</w:t>
      </w:r>
      <w:proofErr w:type="gramEnd"/>
      <w:r w:rsidRPr="00A92350">
        <w:rPr>
          <w:rFonts w:ascii="Calibri" w:eastAsia="Calibri" w:hAnsi="Calibri" w:cs="Calibri"/>
          <w:sz w:val="18"/>
        </w:rPr>
        <w:t>(1):7-20</w:t>
      </w:r>
    </w:p>
    <w:p w:rsidR="00A92350" w:rsidRPr="00A92350" w:rsidRDefault="00A92350" w:rsidP="00A92350">
      <w:pPr>
        <w:numPr>
          <w:ilvl w:val="0"/>
          <w:numId w:val="4"/>
        </w:numPr>
        <w:tabs>
          <w:tab w:val="left" w:pos="384"/>
        </w:tabs>
        <w:ind w:right="117"/>
        <w:rPr>
          <w:rFonts w:ascii="Calibri" w:eastAsia="Calibri" w:hAnsi="Calibri" w:cs="Calibri"/>
          <w:sz w:val="18"/>
        </w:rPr>
      </w:pPr>
      <w:r w:rsidRPr="00A92350">
        <w:rPr>
          <w:rFonts w:ascii="Calibri" w:eastAsia="Calibri" w:hAnsi="Calibri" w:cs="Calibri"/>
          <w:sz w:val="18"/>
        </w:rPr>
        <w:t xml:space="preserve">Hendrix B.J. </w:t>
      </w:r>
      <w:r>
        <w:rPr>
          <w:rFonts w:ascii="Calibri" w:eastAsia="Calibri" w:hAnsi="Calibri" w:cs="Calibri"/>
          <w:sz w:val="18"/>
        </w:rPr>
        <w:t xml:space="preserve">and </w:t>
      </w:r>
      <w:r w:rsidRPr="00A92350">
        <w:rPr>
          <w:rFonts w:ascii="Calibri" w:eastAsia="Calibri" w:hAnsi="Calibri" w:cs="Calibri"/>
          <w:sz w:val="18"/>
        </w:rPr>
        <w:t xml:space="preserve">Sugaya, </w:t>
      </w:r>
      <w:r>
        <w:rPr>
          <w:rFonts w:ascii="Calibri" w:eastAsia="Calibri" w:hAnsi="Calibri" w:cs="Calibri"/>
          <w:sz w:val="18"/>
        </w:rPr>
        <w:t xml:space="preserve">K. (2015) </w:t>
      </w:r>
      <w:r w:rsidRPr="00A92350">
        <w:rPr>
          <w:rFonts w:ascii="Calibri" w:eastAsia="Calibri" w:hAnsi="Calibri" w:cs="Calibri"/>
          <w:sz w:val="18"/>
        </w:rPr>
        <w:t xml:space="preserve">The Future of </w:t>
      </w:r>
      <w:proofErr w:type="spellStart"/>
      <w:r w:rsidRPr="00A92350">
        <w:rPr>
          <w:rFonts w:ascii="Calibri" w:eastAsia="Calibri" w:hAnsi="Calibri" w:cs="Calibri"/>
          <w:sz w:val="18"/>
        </w:rPr>
        <w:t>Neuroregenerative</w:t>
      </w:r>
      <w:proofErr w:type="spellEnd"/>
      <w:r w:rsidRPr="00A92350">
        <w:rPr>
          <w:rFonts w:ascii="Calibri" w:eastAsia="Calibri" w:hAnsi="Calibri" w:cs="Calibri"/>
          <w:sz w:val="18"/>
        </w:rPr>
        <w:t xml:space="preserve"> Therapy for Parkinson’s Disea</w:t>
      </w:r>
      <w:r w:rsidR="006852FC">
        <w:rPr>
          <w:rFonts w:ascii="Calibri" w:eastAsia="Calibri" w:hAnsi="Calibri" w:cs="Calibri"/>
          <w:sz w:val="18"/>
        </w:rPr>
        <w:t>se, Current Tissue Engineering</w:t>
      </w:r>
      <w:r w:rsidRPr="00A92350">
        <w:rPr>
          <w:rFonts w:ascii="Calibri" w:eastAsia="Calibri" w:hAnsi="Calibri" w:cs="Calibri"/>
          <w:sz w:val="18"/>
        </w:rPr>
        <w:t>, 3(1), 25 - 33</w:t>
      </w:r>
    </w:p>
    <w:p w:rsidR="00A92350" w:rsidRPr="00A92350" w:rsidRDefault="00A92350" w:rsidP="00A92350">
      <w:pPr>
        <w:numPr>
          <w:ilvl w:val="0"/>
          <w:numId w:val="4"/>
        </w:numPr>
        <w:tabs>
          <w:tab w:val="left" w:pos="384"/>
        </w:tabs>
        <w:ind w:right="117"/>
        <w:rPr>
          <w:rFonts w:ascii="Calibri" w:eastAsia="Calibri" w:hAnsi="Calibri" w:cs="Calibri"/>
          <w:sz w:val="18"/>
        </w:rPr>
      </w:pPr>
      <w:r w:rsidRPr="00A92350">
        <w:rPr>
          <w:rFonts w:ascii="Calibri" w:eastAsia="Calibri" w:hAnsi="Calibri" w:cs="Calibri"/>
          <w:sz w:val="18"/>
        </w:rPr>
        <w:t>Valerio LSA</w:t>
      </w:r>
      <w:r w:rsidR="006852FC">
        <w:rPr>
          <w:rFonts w:ascii="Calibri" w:eastAsia="Calibri" w:hAnsi="Calibri" w:cs="Calibri"/>
          <w:sz w:val="18"/>
        </w:rPr>
        <w:t xml:space="preserve"> </w:t>
      </w:r>
      <w:r w:rsidRPr="00A92350">
        <w:rPr>
          <w:rFonts w:ascii="Calibri" w:eastAsia="Calibri" w:hAnsi="Calibri" w:cs="Calibri"/>
          <w:sz w:val="18"/>
        </w:rPr>
        <w:t xml:space="preserve">and Sugaya K, </w:t>
      </w:r>
      <w:r w:rsidR="006852FC">
        <w:rPr>
          <w:rFonts w:ascii="Calibri" w:eastAsia="Calibri" w:hAnsi="Calibri" w:cs="Calibri"/>
          <w:sz w:val="18"/>
        </w:rPr>
        <w:t xml:space="preserve">(2014) </w:t>
      </w:r>
      <w:r w:rsidRPr="00A92350">
        <w:rPr>
          <w:rFonts w:ascii="Calibri" w:eastAsia="Calibri" w:hAnsi="Calibri" w:cs="Calibri"/>
          <w:sz w:val="18"/>
        </w:rPr>
        <w:t>Potential Therapeutic Approaches for Stroke Using Induced Pluripotent Stem Cells, Austin Jo</w:t>
      </w:r>
      <w:r w:rsidR="006852FC">
        <w:rPr>
          <w:rFonts w:ascii="Calibri" w:eastAsia="Calibri" w:hAnsi="Calibri" w:cs="Calibri"/>
          <w:sz w:val="18"/>
        </w:rPr>
        <w:t xml:space="preserve">urnal of Biomedical Engineering. </w:t>
      </w:r>
      <w:r w:rsidRPr="00A92350">
        <w:rPr>
          <w:rFonts w:ascii="Calibri" w:eastAsia="Calibri" w:hAnsi="Calibri" w:cs="Calibri"/>
          <w:sz w:val="18"/>
        </w:rPr>
        <w:t>1(4): 10-16</w:t>
      </w:r>
    </w:p>
    <w:p w:rsidR="00A92350" w:rsidRPr="00A92350" w:rsidRDefault="00A92350" w:rsidP="00A92350">
      <w:pPr>
        <w:numPr>
          <w:ilvl w:val="0"/>
          <w:numId w:val="4"/>
        </w:numPr>
        <w:tabs>
          <w:tab w:val="left" w:pos="384"/>
        </w:tabs>
        <w:ind w:right="117"/>
        <w:rPr>
          <w:rFonts w:ascii="Calibri" w:eastAsia="Calibri" w:hAnsi="Calibri" w:cs="Calibri"/>
          <w:sz w:val="18"/>
        </w:rPr>
      </w:pPr>
      <w:proofErr w:type="gramStart"/>
      <w:r w:rsidRPr="00A92350">
        <w:rPr>
          <w:rFonts w:ascii="Calibri" w:eastAsia="Calibri" w:hAnsi="Calibri" w:cs="Calibri"/>
          <w:sz w:val="18"/>
        </w:rPr>
        <w:t xml:space="preserve">Kimmel </w:t>
      </w:r>
      <w:r w:rsidR="006852FC">
        <w:rPr>
          <w:rFonts w:ascii="Calibri" w:eastAsia="Calibri" w:hAnsi="Calibri" w:cs="Calibri"/>
          <w:sz w:val="18"/>
        </w:rPr>
        <w:t>,</w:t>
      </w:r>
      <w:proofErr w:type="gramEnd"/>
      <w:r w:rsidR="006852FC">
        <w:rPr>
          <w:rFonts w:ascii="Calibri" w:eastAsia="Calibri" w:hAnsi="Calibri" w:cs="Calibri"/>
          <w:sz w:val="18"/>
        </w:rPr>
        <w:t xml:space="preserve"> J </w:t>
      </w:r>
      <w:r w:rsidRPr="00A92350">
        <w:rPr>
          <w:rFonts w:ascii="Calibri" w:eastAsia="Calibri" w:hAnsi="Calibri" w:cs="Calibri"/>
          <w:sz w:val="18"/>
        </w:rPr>
        <w:t xml:space="preserve">and Sugaya, </w:t>
      </w:r>
      <w:r w:rsidR="006852FC">
        <w:rPr>
          <w:rFonts w:ascii="Calibri" w:eastAsia="Calibri" w:hAnsi="Calibri" w:cs="Calibri"/>
          <w:sz w:val="18"/>
        </w:rPr>
        <w:t xml:space="preserve">K. (2014) </w:t>
      </w:r>
      <w:proofErr w:type="spellStart"/>
      <w:r w:rsidRPr="00A92350">
        <w:rPr>
          <w:rFonts w:ascii="Calibri" w:eastAsia="Calibri" w:hAnsi="Calibri" w:cs="Calibri"/>
          <w:sz w:val="18"/>
        </w:rPr>
        <w:t>Nanog</w:t>
      </w:r>
      <w:proofErr w:type="spellEnd"/>
      <w:r w:rsidRPr="00A92350">
        <w:rPr>
          <w:rFonts w:ascii="Calibri" w:eastAsia="Calibri" w:hAnsi="Calibri" w:cs="Calibri"/>
          <w:sz w:val="18"/>
        </w:rPr>
        <w:t xml:space="preserve"> Overexpression Increases Neural Marker Expression in Adipose Derived Stem Cells, Recent P</w:t>
      </w:r>
      <w:r w:rsidR="006852FC">
        <w:rPr>
          <w:rFonts w:ascii="Calibri" w:eastAsia="Calibri" w:hAnsi="Calibri" w:cs="Calibri"/>
          <w:sz w:val="18"/>
        </w:rPr>
        <w:t>atent on Regenerative Medicine.</w:t>
      </w:r>
      <w:r w:rsidRPr="00A92350">
        <w:rPr>
          <w:rFonts w:ascii="Calibri" w:eastAsia="Calibri" w:hAnsi="Calibri" w:cs="Calibri"/>
          <w:sz w:val="18"/>
        </w:rPr>
        <w:t xml:space="preserve"> 4(1) 69-</w:t>
      </w:r>
      <w:proofErr w:type="gramStart"/>
      <w:r w:rsidRPr="00A92350">
        <w:rPr>
          <w:rFonts w:ascii="Calibri" w:eastAsia="Calibri" w:hAnsi="Calibri" w:cs="Calibri"/>
          <w:sz w:val="18"/>
        </w:rPr>
        <w:t>74 .</w:t>
      </w:r>
      <w:proofErr w:type="gramEnd"/>
    </w:p>
    <w:p w:rsidR="00A92350" w:rsidRPr="00A92350" w:rsidRDefault="00A92350" w:rsidP="00A92350">
      <w:pPr>
        <w:numPr>
          <w:ilvl w:val="0"/>
          <w:numId w:val="4"/>
        </w:numPr>
        <w:tabs>
          <w:tab w:val="left" w:pos="384"/>
        </w:tabs>
        <w:ind w:right="117"/>
        <w:rPr>
          <w:rFonts w:ascii="Calibri" w:eastAsia="Calibri" w:hAnsi="Calibri" w:cs="Calibri"/>
          <w:sz w:val="18"/>
        </w:rPr>
      </w:pPr>
      <w:proofErr w:type="spellStart"/>
      <w:r w:rsidRPr="00A92350">
        <w:rPr>
          <w:rFonts w:ascii="Calibri" w:eastAsia="Calibri" w:hAnsi="Calibri" w:cs="Calibri"/>
          <w:sz w:val="18"/>
        </w:rPr>
        <w:t>Kwak</w:t>
      </w:r>
      <w:proofErr w:type="spellEnd"/>
      <w:r w:rsidR="006852FC">
        <w:rPr>
          <w:rFonts w:ascii="Calibri" w:eastAsia="Calibri" w:hAnsi="Calibri" w:cs="Calibri"/>
          <w:sz w:val="18"/>
        </w:rPr>
        <w:t xml:space="preserve"> YD,</w:t>
      </w:r>
      <w:r w:rsidRPr="00A92350">
        <w:rPr>
          <w:rFonts w:ascii="Calibri" w:eastAsia="Calibri" w:hAnsi="Calibri" w:cs="Calibri"/>
          <w:sz w:val="18"/>
        </w:rPr>
        <w:t xml:space="preserve"> </w:t>
      </w:r>
      <w:proofErr w:type="spellStart"/>
      <w:proofErr w:type="gramStart"/>
      <w:r w:rsidRPr="00A92350">
        <w:rPr>
          <w:rFonts w:ascii="Calibri" w:eastAsia="Calibri" w:hAnsi="Calibri" w:cs="Calibri"/>
          <w:sz w:val="18"/>
        </w:rPr>
        <w:t>Hendrix</w:t>
      </w:r>
      <w:r w:rsidR="006852FC">
        <w:rPr>
          <w:rFonts w:ascii="Calibri" w:eastAsia="Calibri" w:hAnsi="Calibri" w:cs="Calibri"/>
          <w:sz w:val="18"/>
        </w:rPr>
        <w:t>BJ</w:t>
      </w:r>
      <w:proofErr w:type="spellEnd"/>
      <w:r w:rsidR="006852FC">
        <w:rPr>
          <w:rFonts w:ascii="Calibri" w:eastAsia="Calibri" w:hAnsi="Calibri" w:cs="Calibri"/>
          <w:sz w:val="18"/>
        </w:rPr>
        <w:t xml:space="preserve">  and</w:t>
      </w:r>
      <w:proofErr w:type="gramEnd"/>
      <w:r w:rsidR="006852FC">
        <w:rPr>
          <w:rFonts w:ascii="Calibri" w:eastAsia="Calibri" w:hAnsi="Calibri" w:cs="Calibri"/>
          <w:sz w:val="18"/>
        </w:rPr>
        <w:t xml:space="preserve"> </w:t>
      </w:r>
      <w:r w:rsidRPr="00A92350">
        <w:rPr>
          <w:rFonts w:ascii="Calibri" w:eastAsia="Calibri" w:hAnsi="Calibri" w:cs="Calibri"/>
          <w:sz w:val="18"/>
        </w:rPr>
        <w:t xml:space="preserve">Sugaya , </w:t>
      </w:r>
      <w:r w:rsidR="006852FC">
        <w:rPr>
          <w:rFonts w:ascii="Calibri" w:eastAsia="Calibri" w:hAnsi="Calibri" w:cs="Calibri"/>
          <w:sz w:val="18"/>
        </w:rPr>
        <w:t xml:space="preserve">K. (2014) </w:t>
      </w:r>
      <w:r w:rsidRPr="00A92350">
        <w:rPr>
          <w:rFonts w:ascii="Calibri" w:eastAsia="Calibri" w:hAnsi="Calibri" w:cs="Calibri"/>
          <w:sz w:val="18"/>
        </w:rPr>
        <w:t>Secreted type of amyloid precursor protein induces glial differentiation by stimulating the BMP/</w:t>
      </w:r>
      <w:proofErr w:type="spellStart"/>
      <w:r w:rsidRPr="00A92350">
        <w:rPr>
          <w:rFonts w:ascii="Calibri" w:eastAsia="Calibri" w:hAnsi="Calibri" w:cs="Calibri"/>
          <w:sz w:val="18"/>
        </w:rPr>
        <w:t>Smad</w:t>
      </w:r>
      <w:proofErr w:type="spellEnd"/>
      <w:r w:rsidRPr="00A92350">
        <w:rPr>
          <w:rFonts w:ascii="Calibri" w:eastAsia="Calibri" w:hAnsi="Calibri" w:cs="Calibri"/>
          <w:sz w:val="18"/>
        </w:rPr>
        <w:t xml:space="preserve"> signaling pathway, BBRC 2014, 447 (3) 394- 9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6852FC">
        <w:rPr>
          <w:b/>
          <w:noProof/>
          <w:sz w:val="28"/>
          <w:szCs w:val="28"/>
        </w:rPr>
        <w:drawing>
          <wp:inline distT="0" distB="0" distL="0" distR="0" wp14:anchorId="73480143" wp14:editId="2C655E07">
            <wp:extent cx="583660" cy="580958"/>
            <wp:effectExtent l="0" t="0" r="635" b="3810"/>
            <wp:docPr id="2" name="Picture 2" descr="Macintosh HD:Users:ksugaya:Desktop:Desktop back up 5/18/16:sugay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sugaya:Desktop:Desktop back up 5/18/16:sugaya-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3776" cy="58107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852FC" w:rsidRPr="009645C9" w:rsidRDefault="006852FC" w:rsidP="006852FC">
      <w:pPr>
        <w:spacing w:line="60" w:lineRule="atLeast"/>
        <w:rPr>
          <w:rFonts w:eastAsia="Batang"/>
          <w:sz w:val="18"/>
          <w:szCs w:val="18"/>
          <w:lang w:eastAsia="ko-KR"/>
        </w:rPr>
      </w:pPr>
      <w:r w:rsidRPr="009645C9">
        <w:rPr>
          <w:rFonts w:eastAsia="Batang"/>
          <w:sz w:val="18"/>
          <w:szCs w:val="18"/>
          <w:lang w:eastAsia="ko-KR"/>
        </w:rPr>
        <w:t xml:space="preserve">Dr. Kiminobu Sugaya is a professor of medicine in Burnett School of Biomedical Science, College of Medicine, </w:t>
      </w:r>
      <w:proofErr w:type="gramStart"/>
      <w:r w:rsidRPr="009645C9">
        <w:rPr>
          <w:rFonts w:eastAsia="Batang"/>
          <w:sz w:val="18"/>
          <w:szCs w:val="18"/>
          <w:lang w:eastAsia="ko-KR"/>
        </w:rPr>
        <w:t>University</w:t>
      </w:r>
      <w:proofErr w:type="gramEnd"/>
      <w:r w:rsidRPr="009645C9">
        <w:rPr>
          <w:rFonts w:eastAsia="Batang"/>
          <w:sz w:val="18"/>
          <w:szCs w:val="18"/>
          <w:lang w:eastAsia="ko-KR"/>
        </w:rPr>
        <w:t xml:space="preserve"> of Central Florida (UCF) since 2004. He is a Director of Multidisciplinary Neuroscience Alliance of UCF and a Chair of Central Florida Chapte</w:t>
      </w:r>
      <w:r>
        <w:rPr>
          <w:rFonts w:eastAsia="Batang"/>
          <w:sz w:val="18"/>
          <w:szCs w:val="18"/>
          <w:lang w:eastAsia="ko-KR"/>
        </w:rPr>
        <w:t xml:space="preserve">r of Society for Neuroscience. </w:t>
      </w:r>
      <w:r w:rsidRPr="009645C9">
        <w:rPr>
          <w:rFonts w:eastAsia="Batang"/>
          <w:sz w:val="18"/>
          <w:szCs w:val="18"/>
          <w:lang w:eastAsia="ko-KR"/>
        </w:rPr>
        <w:t xml:space="preserve">He </w:t>
      </w:r>
      <w:r>
        <w:rPr>
          <w:rFonts w:eastAsia="Batang"/>
          <w:sz w:val="18"/>
          <w:szCs w:val="18"/>
          <w:lang w:eastAsia="ko-KR"/>
        </w:rPr>
        <w:t>has been</w:t>
      </w:r>
      <w:r w:rsidRPr="009645C9">
        <w:rPr>
          <w:rFonts w:eastAsia="Batang"/>
          <w:sz w:val="18"/>
          <w:szCs w:val="18"/>
          <w:lang w:eastAsia="ko-KR"/>
        </w:rPr>
        <w:t xml:space="preserve"> conducting stem cell researches to treat neurodegenerative diseases by the adult stem cells. His publication regarding improvement of memory in the aged animal by stem cell transplantation was reported Washington Post, BBC, NBC, ABC and other media in all over the world.</w:t>
      </w:r>
    </w:p>
    <w:p w:rsidR="006852FC" w:rsidRPr="003E7A99" w:rsidRDefault="006852FC" w:rsidP="006852FC">
      <w:pPr>
        <w:spacing w:line="60" w:lineRule="atLeast"/>
        <w:rPr>
          <w:rFonts w:eastAsia="Batang"/>
          <w:sz w:val="18"/>
          <w:szCs w:val="18"/>
          <w:lang w:eastAsia="ko-KR"/>
        </w:rPr>
      </w:pPr>
      <w:r w:rsidRPr="009645C9">
        <w:rPr>
          <w:rFonts w:eastAsia="Batang"/>
          <w:sz w:val="18"/>
          <w:szCs w:val="18"/>
          <w:lang w:eastAsia="ko-KR"/>
        </w:rPr>
        <w:t xml:space="preserve">Dr. Sugaya is also a founder and chair of </w:t>
      </w:r>
      <w:proofErr w:type="spellStart"/>
      <w:r w:rsidRPr="009645C9">
        <w:rPr>
          <w:rFonts w:eastAsia="Batang"/>
          <w:sz w:val="18"/>
          <w:szCs w:val="18"/>
          <w:lang w:eastAsia="ko-KR"/>
        </w:rPr>
        <w:t>Progenicyte</w:t>
      </w:r>
      <w:proofErr w:type="spellEnd"/>
      <w:r w:rsidRPr="009645C9">
        <w:rPr>
          <w:rFonts w:eastAsia="Batang"/>
          <w:sz w:val="18"/>
          <w:szCs w:val="18"/>
          <w:lang w:eastAsia="ko-KR"/>
        </w:rPr>
        <w:t>, which is a biotech company holding his</w:t>
      </w:r>
      <w:r>
        <w:rPr>
          <w:rFonts w:eastAsia="Batang"/>
          <w:sz w:val="18"/>
          <w:szCs w:val="18"/>
          <w:lang w:eastAsia="ko-KR"/>
        </w:rPr>
        <w:t xml:space="preserve"> 67</w:t>
      </w:r>
      <w:r w:rsidRPr="009645C9">
        <w:rPr>
          <w:rFonts w:eastAsia="Batang"/>
          <w:sz w:val="18"/>
          <w:szCs w:val="18"/>
          <w:lang w:eastAsia="ko-KR"/>
        </w:rPr>
        <w:t xml:space="preserve"> patent licenses. Among those are a revolutionary process of creating </w:t>
      </w:r>
      <w:proofErr w:type="spellStart"/>
      <w:r w:rsidRPr="009645C9">
        <w:rPr>
          <w:rFonts w:eastAsia="Batang"/>
          <w:sz w:val="18"/>
          <w:szCs w:val="18"/>
          <w:lang w:eastAsia="ko-KR"/>
        </w:rPr>
        <w:t>iPS</w:t>
      </w:r>
      <w:proofErr w:type="spellEnd"/>
      <w:r w:rsidRPr="009645C9">
        <w:rPr>
          <w:rFonts w:eastAsia="Batang"/>
          <w:sz w:val="18"/>
          <w:szCs w:val="18"/>
          <w:lang w:eastAsia="ko-KR"/>
        </w:rPr>
        <w:t xml:space="preserve"> (induced pluripotent stem) cells from a patient's own cells and a novel pharmacological approach to increase endogenous stem cells. With Dr. </w:t>
      </w:r>
      <w:proofErr w:type="spellStart"/>
      <w:r w:rsidRPr="009645C9">
        <w:rPr>
          <w:rFonts w:eastAsia="Batang"/>
          <w:sz w:val="18"/>
          <w:szCs w:val="18"/>
          <w:lang w:eastAsia="ko-KR"/>
        </w:rPr>
        <w:t>Sugaya's</w:t>
      </w:r>
      <w:proofErr w:type="spellEnd"/>
      <w:r w:rsidRPr="009645C9">
        <w:rPr>
          <w:rFonts w:eastAsia="Batang"/>
          <w:sz w:val="18"/>
          <w:szCs w:val="18"/>
          <w:lang w:eastAsia="ko-KR"/>
        </w:rPr>
        <w:t xml:space="preserve"> proprietary technologies covering all aspects of stem cell manipula</w:t>
      </w:r>
      <w:r w:rsidR="0094356B">
        <w:rPr>
          <w:rFonts w:eastAsia="Batang"/>
          <w:sz w:val="18"/>
          <w:szCs w:val="18"/>
          <w:lang w:eastAsia="ko-KR"/>
        </w:rPr>
        <w:t xml:space="preserve">tions, </w:t>
      </w:r>
      <w:proofErr w:type="spellStart"/>
      <w:r w:rsidR="0094356B">
        <w:rPr>
          <w:rFonts w:eastAsia="Batang"/>
          <w:sz w:val="18"/>
          <w:szCs w:val="18"/>
          <w:lang w:eastAsia="ko-KR"/>
        </w:rPr>
        <w:t>Progenicyte</w:t>
      </w:r>
      <w:proofErr w:type="spellEnd"/>
      <w:r w:rsidR="0094356B">
        <w:rPr>
          <w:rFonts w:eastAsia="Batang"/>
          <w:sz w:val="18"/>
          <w:szCs w:val="18"/>
          <w:lang w:eastAsia="ko-KR"/>
        </w:rPr>
        <w:t xml:space="preserve"> is launching</w:t>
      </w:r>
      <w:r w:rsidRPr="009645C9">
        <w:rPr>
          <w:rFonts w:eastAsia="Batang"/>
          <w:sz w:val="18"/>
          <w:szCs w:val="18"/>
          <w:lang w:eastAsia="ko-KR"/>
        </w:rPr>
        <w:t xml:space="preserve"> commercial product</w:t>
      </w:r>
      <w:r w:rsidR="0094356B">
        <w:rPr>
          <w:rFonts w:eastAsia="Batang"/>
          <w:sz w:val="18"/>
          <w:szCs w:val="18"/>
          <w:lang w:eastAsia="ko-KR"/>
        </w:rPr>
        <w:t>s</w:t>
      </w:r>
      <w:r w:rsidRPr="009645C9">
        <w:rPr>
          <w:rFonts w:eastAsia="Batang"/>
          <w:sz w:val="18"/>
          <w:szCs w:val="18"/>
          <w:lang w:eastAsia="ko-KR"/>
        </w:rPr>
        <w:t xml:space="preserve"> to increase cellular regeneration</w:t>
      </w:r>
      <w:r w:rsidR="0094356B">
        <w:rPr>
          <w:rFonts w:eastAsia="Batang"/>
          <w:sz w:val="18"/>
          <w:szCs w:val="18"/>
          <w:lang w:eastAsia="ko-KR"/>
        </w:rPr>
        <w:t>,</w:t>
      </w:r>
      <w:r w:rsidRPr="009645C9">
        <w:rPr>
          <w:rFonts w:eastAsia="Batang"/>
          <w:sz w:val="18"/>
          <w:szCs w:val="18"/>
          <w:lang w:eastAsia="ko-KR"/>
        </w:rPr>
        <w:t xml:space="preserve"> which fights against aging. </w:t>
      </w:r>
    </w:p>
    <w:p w:rsidR="006852FC" w:rsidRDefault="006852FC" w:rsidP="006852FC">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94356B">
          <w:rPr>
            <w:rStyle w:val="Hyperlink"/>
            <w:rFonts w:ascii="Arial"/>
            <w:sz w:val="14"/>
          </w:rPr>
          <w:t>ksugaya@ucf.edu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56B" w:rsidRDefault="0094356B">
      <w:r>
        <w:separator/>
      </w:r>
    </w:p>
  </w:endnote>
  <w:endnote w:type="continuationSeparator" w:id="0">
    <w:p w:rsidR="0094356B" w:rsidRDefault="00943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E00002FF" w:usb1="6AC7FDFB" w:usb2="00000012" w:usb3="00000000" w:csb0="000200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Batang">
    <w:altName w:val="바탕"/>
    <w:charset w:val="81"/>
    <w:family w:val="roman"/>
    <w:pitch w:val="variable"/>
    <w:sig w:usb0="B00002AF" w:usb1="69D77CFB" w:usb2="00000030" w:usb3="00000000" w:csb0="0008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56B" w:rsidRDefault="0094356B">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356B" w:rsidRPr="005B3A56" w:rsidRDefault="0094356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94356B" w:rsidRPr="005B3A56" w:rsidRDefault="0094356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94356B" w:rsidRPr="005B3A56" w:rsidRDefault="0094356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94356B" w:rsidRPr="005B3A56" w:rsidRDefault="0094356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356B" w:rsidRPr="005B3A56" w:rsidRDefault="0094356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94356B" w:rsidRPr="005B3A56" w:rsidRDefault="0094356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94356B" w:rsidRPr="005B3A56" w:rsidRDefault="0094356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94356B" w:rsidRPr="005B3A56" w:rsidRDefault="0094356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356B" w:rsidRPr="005B3A56" w:rsidRDefault="0094356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94356B" w:rsidRPr="005B3A56" w:rsidRDefault="0094356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94356B" w:rsidRPr="005B3A56" w:rsidRDefault="0094356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94356B" w:rsidRPr="005B3A56" w:rsidRDefault="0094356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56B" w:rsidRDefault="0094356B">
      <w:r>
        <w:separator/>
      </w:r>
    </w:p>
  </w:footnote>
  <w:footnote w:type="continuationSeparator" w:id="0">
    <w:p w:rsidR="0094356B" w:rsidRDefault="0094356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56B" w:rsidRPr="00A92350" w:rsidRDefault="0094356B">
    <w:pPr>
      <w:pStyle w:val="BodyText"/>
      <w:spacing w:line="14" w:lineRule="auto"/>
    </w:pPr>
    <w:r w:rsidRPr="00A92350">
      <mc:AlternateContent>
        <mc:Choice Requires="wps">
          <w:drawing>
            <wp:anchor distT="0" distB="0" distL="114300" distR="114300" simplePos="0" relativeHeight="503311880" behindDoc="1" locked="0" layoutInCell="1" allowOverlap="1" wp14:anchorId="0D8F2F21" wp14:editId="490FB0E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356B" w:rsidRPr="005B3A56" w:rsidRDefault="0094356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94356B" w:rsidRPr="005B3A56" w:rsidRDefault="0094356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sidRPr="00A92350">
      <mc:AlternateContent>
        <mc:Choice Requires="wps">
          <w:drawing>
            <wp:anchor distT="0" distB="0" distL="114300" distR="114300" simplePos="0" relativeHeight="503311904" behindDoc="1" locked="0" layoutInCell="1" allowOverlap="1" wp14:anchorId="13EAB9A0" wp14:editId="2EDFEC5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4356B" w:rsidRPr="005B3A56" w:rsidRDefault="0094356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94356B" w:rsidRPr="005B3A56" w:rsidRDefault="0094356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94356B" w:rsidRPr="005B3A56" w:rsidRDefault="0094356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94356B" w:rsidRPr="005B3A56" w:rsidRDefault="0094356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11467"/>
    <w:rsid w:val="00404E5B"/>
    <w:rsid w:val="00414F7B"/>
    <w:rsid w:val="004355DC"/>
    <w:rsid w:val="004749B4"/>
    <w:rsid w:val="00494130"/>
    <w:rsid w:val="004F3523"/>
    <w:rsid w:val="005973B9"/>
    <w:rsid w:val="005B3A56"/>
    <w:rsid w:val="006060CE"/>
    <w:rsid w:val="0063497F"/>
    <w:rsid w:val="006852FC"/>
    <w:rsid w:val="00873DF0"/>
    <w:rsid w:val="008756E6"/>
    <w:rsid w:val="0094356B"/>
    <w:rsid w:val="009B2D44"/>
    <w:rsid w:val="00A07E82"/>
    <w:rsid w:val="00A92350"/>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jpe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94A34-945E-294D-B4BA-1498561B0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603</Words>
  <Characters>3438</Characters>
  <Application>Microsoft Macintosh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Kiminobu Sugaya</cp:lastModifiedBy>
  <cp:revision>2</cp:revision>
  <dcterms:created xsi:type="dcterms:W3CDTF">2017-01-25T20:28:00Z</dcterms:created>
  <dcterms:modified xsi:type="dcterms:W3CDTF">2017-01-25T20:28:00Z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