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0C36C" w14:textId="72813F77" w:rsidR="00FB0941" w:rsidRDefault="00FB0941" w:rsidP="00FB0941">
      <w:pPr>
        <w:pStyle w:val="Corpodetexto"/>
        <w:ind w:left="102" w:right="5988"/>
        <w:rPr>
          <w:rFonts w:ascii="Arial" w:eastAsia="Minion Pro" w:hAnsi="Arial" w:cs="Arial"/>
          <w:b/>
          <w:bCs/>
          <w:sz w:val="24"/>
          <w:szCs w:val="24"/>
        </w:rPr>
      </w:pPr>
      <w:r w:rsidRPr="00FB0941">
        <w:rPr>
          <w:rFonts w:ascii="Arial" w:eastAsia="Minion Pro" w:hAnsi="Arial" w:cs="Arial"/>
          <w:b/>
          <w:bCs/>
          <w:sz w:val="24"/>
          <w:szCs w:val="24"/>
        </w:rPr>
        <w:t xml:space="preserve">Screening of extracts of the </w:t>
      </w:r>
      <w:r>
        <w:rPr>
          <w:rFonts w:ascii="Arial" w:eastAsia="Minion Pro" w:hAnsi="Arial" w:cs="Arial"/>
          <w:b/>
          <w:bCs/>
          <w:sz w:val="24"/>
          <w:szCs w:val="24"/>
        </w:rPr>
        <w:t>C</w:t>
      </w:r>
      <w:r w:rsidRPr="00FB0941">
        <w:rPr>
          <w:rFonts w:ascii="Arial" w:eastAsia="Minion Pro" w:hAnsi="Arial" w:cs="Arial"/>
          <w:b/>
          <w:bCs/>
          <w:sz w:val="24"/>
          <w:szCs w:val="24"/>
        </w:rPr>
        <w:t xml:space="preserve">errado in </w:t>
      </w:r>
      <w:r w:rsidR="00AB7130">
        <w:rPr>
          <w:rFonts w:ascii="Arial" w:eastAsia="Minion Pro" w:hAnsi="Arial" w:cs="Arial"/>
          <w:b/>
          <w:bCs/>
          <w:sz w:val="24"/>
          <w:szCs w:val="24"/>
        </w:rPr>
        <w:t xml:space="preserve">human </w:t>
      </w:r>
      <w:r w:rsidRPr="00FB0941">
        <w:rPr>
          <w:rFonts w:ascii="Arial" w:eastAsia="Minion Pro" w:hAnsi="Arial" w:cs="Arial"/>
          <w:b/>
          <w:bCs/>
          <w:sz w:val="24"/>
          <w:szCs w:val="24"/>
        </w:rPr>
        <w:t xml:space="preserve">glioblastoma tumoral </w:t>
      </w:r>
      <w:r w:rsidR="00595244">
        <w:rPr>
          <w:rFonts w:ascii="Arial" w:eastAsia="Minion Pro" w:hAnsi="Arial" w:cs="Arial"/>
          <w:b/>
          <w:bCs/>
          <w:sz w:val="24"/>
          <w:szCs w:val="24"/>
        </w:rPr>
        <w:t xml:space="preserve">cell </w:t>
      </w:r>
      <w:r w:rsidRPr="00FB0941">
        <w:rPr>
          <w:rFonts w:ascii="Arial" w:eastAsia="Minion Pro" w:hAnsi="Arial" w:cs="Arial"/>
          <w:b/>
          <w:bCs/>
          <w:sz w:val="24"/>
          <w:szCs w:val="24"/>
        </w:rPr>
        <w:t>lin</w:t>
      </w:r>
      <w:r>
        <w:rPr>
          <w:rFonts w:ascii="Arial" w:eastAsia="Minion Pro" w:hAnsi="Arial" w:cs="Arial"/>
          <w:b/>
          <w:bCs/>
          <w:sz w:val="24"/>
          <w:szCs w:val="24"/>
        </w:rPr>
        <w:t>e</w:t>
      </w:r>
    </w:p>
    <w:p w14:paraId="77D5E8D6" w14:textId="77777777" w:rsidR="00FB0941" w:rsidRDefault="00FB0941" w:rsidP="00FB0941">
      <w:pPr>
        <w:pStyle w:val="Corpodetexto"/>
        <w:ind w:left="102" w:right="5988"/>
        <w:rPr>
          <w:rFonts w:ascii="Arial" w:eastAsia="Minion Pro" w:hAnsi="Arial" w:cs="Arial"/>
          <w:b/>
          <w:bCs/>
          <w:sz w:val="24"/>
          <w:szCs w:val="24"/>
        </w:rPr>
      </w:pPr>
    </w:p>
    <w:p w14:paraId="64525B71" w14:textId="77777777" w:rsidR="00A96265" w:rsidRDefault="00A96265" w:rsidP="00FB0941">
      <w:pPr>
        <w:pStyle w:val="Corpodetexto"/>
        <w:ind w:left="102" w:right="5988"/>
        <w:rPr>
          <w:rFonts w:ascii="Arial"/>
          <w:sz w:val="16"/>
          <w:szCs w:val="16"/>
          <w:lang w:val="pt-BR"/>
        </w:rPr>
      </w:pPr>
      <w:r>
        <w:rPr>
          <w:rFonts w:ascii="Arial"/>
          <w:sz w:val="16"/>
          <w:szCs w:val="16"/>
          <w:lang w:val="pt-BR"/>
        </w:rPr>
        <w:t>Patrik S Vital, UFSJ-CCO, Brazil</w:t>
      </w:r>
    </w:p>
    <w:p w14:paraId="468AE813" w14:textId="77777777" w:rsidR="00A96265" w:rsidRDefault="000016EA" w:rsidP="00FB0941">
      <w:pPr>
        <w:pStyle w:val="Corpodetexto"/>
        <w:ind w:left="102" w:right="5988"/>
        <w:rPr>
          <w:rFonts w:ascii="Arial"/>
          <w:sz w:val="16"/>
          <w:szCs w:val="16"/>
          <w:lang w:val="pt-BR"/>
        </w:rPr>
      </w:pPr>
      <w:r w:rsidRPr="00021808">
        <w:rPr>
          <w:rFonts w:ascii="Arial"/>
          <w:sz w:val="16"/>
          <w:szCs w:val="16"/>
          <w:lang w:val="pt-BR"/>
        </w:rPr>
        <w:t xml:space="preserve">Ana G Silva, </w:t>
      </w:r>
      <w:r w:rsidRPr="00594C24">
        <w:rPr>
          <w:rFonts w:ascii="Arial"/>
          <w:sz w:val="16"/>
          <w:szCs w:val="16"/>
          <w:lang w:val="pt-BR"/>
        </w:rPr>
        <w:t>Ms</w:t>
      </w:r>
      <w:r w:rsidR="00594C24" w:rsidRPr="00594C24">
        <w:rPr>
          <w:rFonts w:ascii="Arial"/>
          <w:sz w:val="16"/>
          <w:szCs w:val="16"/>
          <w:lang w:val="pt-BR"/>
        </w:rPr>
        <w:t>c</w:t>
      </w:r>
      <w:r w:rsidRPr="00594C24">
        <w:rPr>
          <w:rFonts w:ascii="Arial"/>
          <w:sz w:val="16"/>
          <w:szCs w:val="16"/>
          <w:lang w:val="pt-BR"/>
        </w:rPr>
        <w:t>,</w:t>
      </w:r>
      <w:r w:rsidRPr="00021808">
        <w:rPr>
          <w:rFonts w:ascii="Arial"/>
          <w:sz w:val="16"/>
          <w:szCs w:val="16"/>
          <w:lang w:val="pt-BR"/>
        </w:rPr>
        <w:t xml:space="preserve"> UFSJ-CCO, Brazil</w:t>
      </w:r>
    </w:p>
    <w:p w14:paraId="59F5FB90" w14:textId="15CEA1B4" w:rsidR="00904D22" w:rsidRDefault="00904D22" w:rsidP="00FB0941">
      <w:pPr>
        <w:pStyle w:val="Corpodetexto"/>
        <w:ind w:left="102" w:right="5988"/>
        <w:rPr>
          <w:rFonts w:ascii="Arial"/>
          <w:sz w:val="16"/>
          <w:szCs w:val="16"/>
          <w:lang w:val="pt-BR"/>
        </w:rPr>
      </w:pPr>
      <w:r w:rsidRPr="00021808">
        <w:rPr>
          <w:rFonts w:ascii="Arial"/>
          <w:sz w:val="16"/>
          <w:szCs w:val="16"/>
          <w:lang w:val="pt-BR"/>
        </w:rPr>
        <w:t>Alisson R Rezende</w:t>
      </w:r>
      <w:r w:rsidRPr="00F36835">
        <w:rPr>
          <w:rFonts w:ascii="Arial"/>
          <w:sz w:val="16"/>
          <w:szCs w:val="16"/>
          <w:lang w:val="pt-BR"/>
        </w:rPr>
        <w:t xml:space="preserve">, </w:t>
      </w:r>
      <w:r w:rsidR="00F36835" w:rsidRPr="00F36835">
        <w:rPr>
          <w:rFonts w:ascii="Arial"/>
          <w:sz w:val="16"/>
          <w:szCs w:val="16"/>
          <w:lang w:val="pt-BR"/>
        </w:rPr>
        <w:t>Msc</w:t>
      </w:r>
      <w:r w:rsidR="0097584E" w:rsidRPr="00F36835">
        <w:rPr>
          <w:rFonts w:ascii="Arial"/>
          <w:sz w:val="16"/>
          <w:szCs w:val="16"/>
          <w:lang w:val="pt-BR"/>
        </w:rPr>
        <w:t>, UEMG</w:t>
      </w:r>
      <w:r w:rsidRPr="00594C24">
        <w:rPr>
          <w:rFonts w:ascii="Arial"/>
          <w:sz w:val="16"/>
          <w:szCs w:val="16"/>
          <w:lang w:val="pt-BR"/>
        </w:rPr>
        <w:t xml:space="preserve">, </w:t>
      </w:r>
      <w:r w:rsidRPr="00021808">
        <w:rPr>
          <w:rFonts w:ascii="Arial"/>
          <w:sz w:val="16"/>
          <w:szCs w:val="16"/>
          <w:lang w:val="pt-BR"/>
        </w:rPr>
        <w:t>Brazil</w:t>
      </w:r>
    </w:p>
    <w:p w14:paraId="4CC0BB46" w14:textId="6B785F63" w:rsidR="00594C24" w:rsidRPr="00021808" w:rsidRDefault="00CA42DC" w:rsidP="00FB0941">
      <w:pPr>
        <w:pStyle w:val="Corpodetexto"/>
        <w:ind w:left="102" w:right="5988"/>
        <w:rPr>
          <w:rFonts w:ascii="Arial"/>
          <w:sz w:val="16"/>
          <w:szCs w:val="16"/>
          <w:lang w:val="pt-BR"/>
        </w:rPr>
      </w:pPr>
      <w:r w:rsidRPr="00F36835">
        <w:rPr>
          <w:rFonts w:ascii="Arial"/>
          <w:sz w:val="16"/>
          <w:szCs w:val="16"/>
          <w:lang w:val="pt-BR"/>
        </w:rPr>
        <w:t>Renat</w:t>
      </w:r>
      <w:r w:rsidR="00594C24" w:rsidRPr="00F36835">
        <w:rPr>
          <w:rFonts w:ascii="Arial"/>
          <w:sz w:val="16"/>
          <w:szCs w:val="16"/>
          <w:lang w:val="pt-BR"/>
        </w:rPr>
        <w:t>o</w:t>
      </w:r>
      <w:r w:rsidR="00594C24" w:rsidRPr="00594C24">
        <w:rPr>
          <w:rFonts w:ascii="Arial"/>
          <w:sz w:val="16"/>
          <w:szCs w:val="16"/>
          <w:lang w:val="pt-BR"/>
        </w:rPr>
        <w:t xml:space="preserve"> </w:t>
      </w:r>
      <w:r w:rsidR="004F030A">
        <w:rPr>
          <w:rFonts w:ascii="Arial"/>
          <w:sz w:val="16"/>
          <w:szCs w:val="16"/>
          <w:lang w:val="pt-BR"/>
        </w:rPr>
        <w:t>J S</w:t>
      </w:r>
      <w:r w:rsidR="00F36835">
        <w:rPr>
          <w:rFonts w:ascii="Arial"/>
          <w:sz w:val="16"/>
          <w:szCs w:val="16"/>
          <w:lang w:val="pt-BR"/>
        </w:rPr>
        <w:t xml:space="preserve"> Oliveira, </w:t>
      </w:r>
      <w:r w:rsidR="00594C24" w:rsidRPr="00021808">
        <w:rPr>
          <w:rFonts w:ascii="Arial"/>
          <w:sz w:val="16"/>
          <w:szCs w:val="16"/>
          <w:lang w:val="pt-BR"/>
        </w:rPr>
        <w:t>PhD, HCB</w:t>
      </w:r>
      <w:r w:rsidR="00594C24" w:rsidRPr="00021808">
        <w:rPr>
          <w:rFonts w:ascii="Arial"/>
          <w:sz w:val="16"/>
          <w:szCs w:val="16"/>
          <w:lang w:val="pt-BR"/>
        </w:rPr>
        <w:t>–</w:t>
      </w:r>
      <w:r w:rsidR="00594C24" w:rsidRPr="00021808">
        <w:rPr>
          <w:rFonts w:ascii="Arial"/>
          <w:sz w:val="16"/>
          <w:szCs w:val="16"/>
          <w:lang w:val="pt-BR"/>
        </w:rPr>
        <w:t>CPOM, Brazil</w:t>
      </w:r>
    </w:p>
    <w:p w14:paraId="18DD3EDB" w14:textId="77777777" w:rsidR="00904D22" w:rsidRPr="00021808" w:rsidRDefault="00904D22" w:rsidP="00FB0941">
      <w:pPr>
        <w:pStyle w:val="Corpodetexto"/>
        <w:ind w:left="102" w:right="5988"/>
        <w:rPr>
          <w:rFonts w:ascii="Arial"/>
          <w:sz w:val="16"/>
          <w:szCs w:val="16"/>
          <w:lang w:val="pt-BR"/>
        </w:rPr>
      </w:pPr>
      <w:r w:rsidRPr="00021808">
        <w:rPr>
          <w:rFonts w:ascii="Arial"/>
          <w:sz w:val="16"/>
          <w:szCs w:val="16"/>
          <w:lang w:val="pt-BR"/>
        </w:rPr>
        <w:t>Rui M V Reis, PhD, HCB</w:t>
      </w:r>
      <w:r w:rsidRPr="00021808">
        <w:rPr>
          <w:rFonts w:ascii="Arial"/>
          <w:sz w:val="16"/>
          <w:szCs w:val="16"/>
          <w:lang w:val="pt-BR"/>
        </w:rPr>
        <w:t>–</w:t>
      </w:r>
      <w:r w:rsidRPr="00021808">
        <w:rPr>
          <w:rFonts w:ascii="Arial"/>
          <w:sz w:val="16"/>
          <w:szCs w:val="16"/>
          <w:lang w:val="pt-BR"/>
        </w:rPr>
        <w:t>CPOM, Brazil</w:t>
      </w:r>
    </w:p>
    <w:p w14:paraId="7AC1038A" w14:textId="77777777" w:rsidR="00904D22" w:rsidRPr="00021808" w:rsidRDefault="00904D22" w:rsidP="00FB0941">
      <w:pPr>
        <w:pStyle w:val="Corpodetexto"/>
        <w:ind w:left="102" w:right="5988"/>
        <w:rPr>
          <w:rFonts w:ascii="Arial"/>
          <w:sz w:val="16"/>
          <w:szCs w:val="16"/>
          <w:lang w:val="pt-BR"/>
        </w:rPr>
      </w:pPr>
      <w:r w:rsidRPr="00021808">
        <w:rPr>
          <w:rFonts w:ascii="Arial"/>
          <w:sz w:val="16"/>
          <w:szCs w:val="16"/>
          <w:lang w:val="pt-BR"/>
        </w:rPr>
        <w:t xml:space="preserve">Rosy I M A Ribeiro, PhD, HCB </w:t>
      </w:r>
      <w:r w:rsidRPr="00021808">
        <w:rPr>
          <w:rFonts w:ascii="Arial"/>
          <w:sz w:val="16"/>
          <w:szCs w:val="16"/>
          <w:lang w:val="pt-BR"/>
        </w:rPr>
        <w:t>–</w:t>
      </w:r>
      <w:r w:rsidRPr="00021808">
        <w:rPr>
          <w:rFonts w:ascii="Arial"/>
          <w:sz w:val="16"/>
          <w:szCs w:val="16"/>
          <w:lang w:val="pt-BR"/>
        </w:rPr>
        <w:t>CPOM, Brazil</w:t>
      </w:r>
    </w:p>
    <w:p w14:paraId="59B1B6DF" w14:textId="77777777" w:rsidR="00AE3E37" w:rsidRPr="00021808" w:rsidRDefault="00AE3E37">
      <w:pPr>
        <w:pStyle w:val="Corpodetexto"/>
        <w:spacing w:before="3"/>
        <w:rPr>
          <w:rFonts w:ascii="Arial"/>
          <w:sz w:val="21"/>
          <w:lang w:val="pt-BR"/>
        </w:rPr>
      </w:pPr>
    </w:p>
    <w:p w14:paraId="11C17F07" w14:textId="77777777" w:rsidR="00AE3E37" w:rsidRPr="00021808" w:rsidRDefault="00AE3E37">
      <w:pPr>
        <w:rPr>
          <w:rFonts w:ascii="Arial"/>
          <w:sz w:val="21"/>
          <w:lang w:val="pt-BR"/>
        </w:rPr>
        <w:sectPr w:rsidR="00AE3E37" w:rsidRPr="00021808">
          <w:foot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732E63E" w14:textId="258C3260" w:rsidR="00E07EB2" w:rsidRDefault="00C622F6" w:rsidP="003C7E0C">
      <w:pPr>
        <w:pStyle w:val="Ttulo3"/>
        <w:ind w:left="0"/>
        <w:jc w:val="both"/>
        <w:rPr>
          <w:sz w:val="18"/>
          <w:szCs w:val="18"/>
        </w:rPr>
      </w:pPr>
      <w:r w:rsidRPr="00C622F6">
        <w:rPr>
          <w:sz w:val="18"/>
          <w:szCs w:val="18"/>
        </w:rPr>
        <w:t xml:space="preserve">Introduction: </w:t>
      </w:r>
      <w:r w:rsidR="00D50182" w:rsidRPr="00D50182">
        <w:rPr>
          <w:sz w:val="18"/>
          <w:szCs w:val="18"/>
        </w:rPr>
        <w:t>The Cerrado is the second</w:t>
      </w:r>
      <w:r w:rsidR="0028085B">
        <w:rPr>
          <w:sz w:val="18"/>
          <w:szCs w:val="18"/>
        </w:rPr>
        <w:t xml:space="preserve"> biome</w:t>
      </w:r>
      <w:r w:rsidR="00D50182" w:rsidRPr="00D50182">
        <w:rPr>
          <w:sz w:val="18"/>
          <w:szCs w:val="18"/>
        </w:rPr>
        <w:t xml:space="preserve"> among the five </w:t>
      </w:r>
      <w:r w:rsidR="00854DD1">
        <w:rPr>
          <w:sz w:val="18"/>
          <w:szCs w:val="18"/>
        </w:rPr>
        <w:t>largest</w:t>
      </w:r>
      <w:r w:rsidR="0028085B">
        <w:rPr>
          <w:sz w:val="18"/>
          <w:szCs w:val="18"/>
        </w:rPr>
        <w:t xml:space="preserve"> ones</w:t>
      </w:r>
      <w:r w:rsidR="00D50182" w:rsidRPr="00D50182">
        <w:rPr>
          <w:sz w:val="18"/>
          <w:szCs w:val="18"/>
        </w:rPr>
        <w:t xml:space="preserve"> located in Brazil, with a </w:t>
      </w:r>
      <w:r w:rsidR="00854DD1">
        <w:rPr>
          <w:sz w:val="18"/>
          <w:szCs w:val="18"/>
        </w:rPr>
        <w:t>vast</w:t>
      </w:r>
      <w:r w:rsidR="00D50182" w:rsidRPr="00D50182">
        <w:rPr>
          <w:sz w:val="18"/>
          <w:szCs w:val="18"/>
        </w:rPr>
        <w:t xml:space="preserve"> variety of species that were</w:t>
      </w:r>
      <w:r w:rsidR="00CA717F">
        <w:rPr>
          <w:sz w:val="18"/>
          <w:szCs w:val="18"/>
        </w:rPr>
        <w:t xml:space="preserve"> </w:t>
      </w:r>
      <w:r w:rsidR="00CA717F" w:rsidRPr="00CA717F">
        <w:rPr>
          <w:sz w:val="18"/>
          <w:szCs w:val="18"/>
        </w:rPr>
        <w:t>still</w:t>
      </w:r>
      <w:r w:rsidR="00D50182" w:rsidRPr="00D50182">
        <w:rPr>
          <w:sz w:val="18"/>
          <w:szCs w:val="18"/>
        </w:rPr>
        <w:t xml:space="preserve"> not studied regarding their</w:t>
      </w:r>
      <w:r w:rsidR="00A72F56">
        <w:rPr>
          <w:sz w:val="18"/>
          <w:szCs w:val="18"/>
        </w:rPr>
        <w:t xml:space="preserve"> biological properties. For that reason,</w:t>
      </w:r>
      <w:r w:rsidR="00D50182" w:rsidRPr="00D50182">
        <w:rPr>
          <w:sz w:val="18"/>
          <w:szCs w:val="18"/>
        </w:rPr>
        <w:t xml:space="preserve"> the investigation of the potential cytotoxic activities in cancer of these species seems very promising. Glioblastoma, for instance, a central nervous </w:t>
      </w:r>
      <w:r w:rsidR="002E25C5">
        <w:rPr>
          <w:sz w:val="18"/>
          <w:szCs w:val="18"/>
        </w:rPr>
        <w:t>system’s tumor, is presented as</w:t>
      </w:r>
      <w:r w:rsidR="00433E39">
        <w:rPr>
          <w:sz w:val="18"/>
          <w:szCs w:val="18"/>
        </w:rPr>
        <w:t xml:space="preserve"> an of the most aggressive </w:t>
      </w:r>
      <w:r w:rsidR="00F15CFF">
        <w:rPr>
          <w:sz w:val="18"/>
          <w:szCs w:val="18"/>
        </w:rPr>
        <w:t>type</w:t>
      </w:r>
      <w:r w:rsidR="00E7170E">
        <w:rPr>
          <w:sz w:val="18"/>
          <w:szCs w:val="18"/>
        </w:rPr>
        <w:t>s</w:t>
      </w:r>
      <w:r w:rsidR="00F15CFF">
        <w:rPr>
          <w:sz w:val="18"/>
          <w:szCs w:val="18"/>
        </w:rPr>
        <w:t xml:space="preserve"> of cancer</w:t>
      </w:r>
      <w:r w:rsidR="00D50182" w:rsidRPr="00D50182">
        <w:rPr>
          <w:sz w:val="18"/>
          <w:szCs w:val="18"/>
        </w:rPr>
        <w:t xml:space="preserve">, with a poor prognostic and high mortality rate. Thus, this work had </w:t>
      </w:r>
      <w:r w:rsidR="00E7170E">
        <w:rPr>
          <w:sz w:val="18"/>
          <w:szCs w:val="18"/>
        </w:rPr>
        <w:t>as</w:t>
      </w:r>
      <w:r w:rsidR="003C7E0C">
        <w:rPr>
          <w:sz w:val="18"/>
          <w:szCs w:val="18"/>
        </w:rPr>
        <w:t xml:space="preserve"> objective the screening of six</w:t>
      </w:r>
      <w:r w:rsidR="00D50182" w:rsidRPr="00D50182">
        <w:rPr>
          <w:sz w:val="18"/>
          <w:szCs w:val="18"/>
        </w:rPr>
        <w:t xml:space="preserve"> Cerrado’s species in human glioblastoma </w:t>
      </w:r>
      <w:r w:rsidR="003C7E0C">
        <w:rPr>
          <w:sz w:val="18"/>
          <w:szCs w:val="18"/>
        </w:rPr>
        <w:t xml:space="preserve">tumoral cell </w:t>
      </w:r>
      <w:r w:rsidR="00D50182" w:rsidRPr="00243C41">
        <w:rPr>
          <w:sz w:val="18"/>
          <w:szCs w:val="18"/>
        </w:rPr>
        <w:t>line.</w:t>
      </w:r>
    </w:p>
    <w:p w14:paraId="4DF24619" w14:textId="76342AEE" w:rsidR="00E07EB2" w:rsidRDefault="0020763A" w:rsidP="003C7E0C">
      <w:pPr>
        <w:pStyle w:val="Ttulo3"/>
        <w:ind w:left="0"/>
        <w:jc w:val="both"/>
        <w:rPr>
          <w:sz w:val="18"/>
          <w:szCs w:val="18"/>
        </w:rPr>
      </w:pPr>
      <w:r w:rsidRPr="0020763A">
        <w:rPr>
          <w:sz w:val="18"/>
          <w:szCs w:val="18"/>
        </w:rPr>
        <w:t>Results and d</w:t>
      </w:r>
      <w:r w:rsidR="00537CBF">
        <w:rPr>
          <w:sz w:val="18"/>
          <w:szCs w:val="18"/>
        </w:rPr>
        <w:t>iscussion: Among the six vegetal</w:t>
      </w:r>
      <w:r w:rsidRPr="0020763A">
        <w:rPr>
          <w:sz w:val="18"/>
          <w:szCs w:val="18"/>
        </w:rPr>
        <w:t xml:space="preserve"> extracts evaluated, three species (EB01, EB02 e EB03) prese</w:t>
      </w:r>
      <w:r w:rsidR="00B56679">
        <w:rPr>
          <w:sz w:val="18"/>
          <w:szCs w:val="18"/>
        </w:rPr>
        <w:t>nted high cytotoxicity in U251 cell line</w:t>
      </w:r>
      <w:r w:rsidRPr="0020763A">
        <w:rPr>
          <w:sz w:val="18"/>
          <w:szCs w:val="18"/>
        </w:rPr>
        <w:t>, having IC</w:t>
      </w:r>
      <w:r w:rsidRPr="003C7E0C">
        <w:rPr>
          <w:sz w:val="18"/>
          <w:szCs w:val="18"/>
          <w:vertAlign w:val="subscript"/>
        </w:rPr>
        <w:t>50</w:t>
      </w:r>
      <w:r w:rsidRPr="0020763A">
        <w:rPr>
          <w:sz w:val="18"/>
          <w:szCs w:val="18"/>
        </w:rPr>
        <w:t xml:space="preserve"> value lowest that 40µg/mL at 24 hours of treatment - 38,93µg/mL; 12,08µg/mL and 14,27µg/mL, respectively (Figure 1). The current chemotherapeutic used to treat that type of tumor, Temozolomide, presents an IC</w:t>
      </w:r>
      <w:r w:rsidRPr="00F31784">
        <w:rPr>
          <w:sz w:val="18"/>
          <w:szCs w:val="18"/>
          <w:vertAlign w:val="subscript"/>
        </w:rPr>
        <w:t>50</w:t>
      </w:r>
      <w:r w:rsidRPr="0020763A">
        <w:rPr>
          <w:sz w:val="18"/>
          <w:szCs w:val="18"/>
        </w:rPr>
        <w:t xml:space="preserve"> value of 129,8 µg/mL at 72 hours of treatment. </w:t>
      </w:r>
      <w:r w:rsidR="004317A2">
        <w:rPr>
          <w:sz w:val="18"/>
          <w:szCs w:val="18"/>
        </w:rPr>
        <w:t xml:space="preserve"> </w:t>
      </w:r>
      <w:r w:rsidRPr="0020763A">
        <w:rPr>
          <w:sz w:val="18"/>
          <w:szCs w:val="18"/>
        </w:rPr>
        <w:t>These findings are interesting because, when compared with the currently used chemotherapeutic, these extracts have a much lower cytotoxic concentration.</w:t>
      </w:r>
    </w:p>
    <w:p w14:paraId="325AD5A6" w14:textId="4A5FF19C" w:rsidR="008379BB" w:rsidRDefault="00EE5E87" w:rsidP="003C7E0C">
      <w:pPr>
        <w:pStyle w:val="Ttulo3"/>
        <w:ind w:left="0"/>
        <w:jc w:val="both"/>
        <w:rPr>
          <w:sz w:val="18"/>
          <w:szCs w:val="18"/>
        </w:rPr>
      </w:pPr>
      <w:r w:rsidRPr="00EE5E87">
        <w:rPr>
          <w:sz w:val="18"/>
          <w:szCs w:val="18"/>
        </w:rPr>
        <w:t xml:space="preserve">Conclusion: The early screening allowed to find three potential antitumoral extracts in glioblastoma </w:t>
      </w:r>
      <w:r w:rsidR="00BA3D4F">
        <w:rPr>
          <w:sz w:val="18"/>
          <w:szCs w:val="18"/>
        </w:rPr>
        <w:t>cell line</w:t>
      </w:r>
      <w:r w:rsidRPr="00EE5E87">
        <w:rPr>
          <w:sz w:val="18"/>
          <w:szCs w:val="18"/>
        </w:rPr>
        <w:t xml:space="preserve"> since they were cytotoxic at very lowest concentration than the currently used chemotherapeutic.</w:t>
      </w:r>
    </w:p>
    <w:p w14:paraId="61C3099C" w14:textId="77777777" w:rsidR="00EE5E87" w:rsidRDefault="00EE5E87" w:rsidP="00CB57BD">
      <w:pPr>
        <w:pStyle w:val="Ttulo3"/>
        <w:jc w:val="both"/>
        <w:rPr>
          <w:sz w:val="18"/>
          <w:szCs w:val="18"/>
        </w:rPr>
      </w:pPr>
    </w:p>
    <w:p w14:paraId="12548A61" w14:textId="39CD49F8" w:rsidR="008379BB" w:rsidRDefault="008379BB" w:rsidP="00CB57BD">
      <w:pPr>
        <w:pStyle w:val="Ttulo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Figure 1: </w:t>
      </w:r>
      <w:r w:rsidR="00A33551">
        <w:rPr>
          <w:sz w:val="18"/>
          <w:szCs w:val="18"/>
        </w:rPr>
        <w:t xml:space="preserve">Cytotoxicity of six vegetable extracts in </w:t>
      </w:r>
      <w:r w:rsidR="00F31784">
        <w:rPr>
          <w:sz w:val="18"/>
          <w:szCs w:val="18"/>
        </w:rPr>
        <w:t>U251 glioblastoma cell line</w:t>
      </w:r>
      <w:r w:rsidR="00897F83">
        <w:rPr>
          <w:sz w:val="18"/>
          <w:szCs w:val="18"/>
        </w:rPr>
        <w:t xml:space="preserve"> after 24 hours of treatment.</w:t>
      </w:r>
    </w:p>
    <w:p w14:paraId="504D6382" w14:textId="77777777" w:rsidR="008379BB" w:rsidRDefault="008379BB" w:rsidP="00CB57BD">
      <w:pPr>
        <w:pStyle w:val="Ttulo3"/>
        <w:jc w:val="both"/>
      </w:pPr>
      <w:r>
        <w:object w:dxaOrig="11554" w:dyaOrig="4287" w14:anchorId="362CB7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85pt;height:92.15pt" o:ole="">
            <v:imagedata r:id="rId8" o:title=""/>
          </v:shape>
          <o:OLEObject Type="Embed" ProgID="Prism5.Document" ShapeID="_x0000_i1025" DrawAspect="Content" ObjectID="_1565599137" r:id="rId9"/>
        </w:object>
      </w:r>
    </w:p>
    <w:p w14:paraId="43EF5BE0" w14:textId="77777777" w:rsidR="006E4A4F" w:rsidRDefault="006E4A4F" w:rsidP="006E4A4F">
      <w:pPr>
        <w:pStyle w:val="Ttulo3"/>
        <w:jc w:val="both"/>
      </w:pPr>
    </w:p>
    <w:p w14:paraId="50A47E8F" w14:textId="4E3D9E9B" w:rsidR="006E4A4F" w:rsidRDefault="004F030A" w:rsidP="006E4A4F">
      <w:pPr>
        <w:pStyle w:val="Ttulo3"/>
        <w:jc w:val="both"/>
        <w:rPr>
          <w:sz w:val="18"/>
          <w:szCs w:val="18"/>
        </w:rPr>
      </w:pPr>
      <w:r>
        <w:t>Figure</w:t>
      </w:r>
      <w:r w:rsidR="006E4A4F">
        <w:t xml:space="preserve"> 2:</w:t>
      </w:r>
      <w:r w:rsidR="006E4A4F">
        <w:rPr>
          <w:sz w:val="18"/>
          <w:szCs w:val="18"/>
        </w:rPr>
        <w:t xml:space="preserve"> </w:t>
      </w:r>
      <w:r w:rsidR="0061549E">
        <w:rPr>
          <w:sz w:val="18"/>
          <w:szCs w:val="18"/>
        </w:rPr>
        <w:t>Temozolomide chemotherapeutic</w:t>
      </w:r>
      <w:r w:rsidR="00897F83">
        <w:rPr>
          <w:sz w:val="18"/>
          <w:szCs w:val="18"/>
        </w:rPr>
        <w:t xml:space="preserve"> cytotoxicity </w:t>
      </w:r>
      <w:r w:rsidR="00F31784">
        <w:rPr>
          <w:sz w:val="18"/>
          <w:szCs w:val="18"/>
        </w:rPr>
        <w:t>in U251 glioblastoma cell line</w:t>
      </w:r>
      <w:r w:rsidR="0061549E">
        <w:rPr>
          <w:sz w:val="18"/>
          <w:szCs w:val="18"/>
        </w:rPr>
        <w:t xml:space="preserve"> after 72 hours of treatment</w:t>
      </w:r>
      <w:r w:rsidR="006E4A4F">
        <w:rPr>
          <w:sz w:val="18"/>
          <w:szCs w:val="18"/>
        </w:rPr>
        <w:t>.</w:t>
      </w:r>
    </w:p>
    <w:p w14:paraId="51981A27" w14:textId="77777777" w:rsidR="008379BB" w:rsidRDefault="008379BB" w:rsidP="00CB57BD">
      <w:pPr>
        <w:pStyle w:val="Ttulo3"/>
        <w:jc w:val="both"/>
      </w:pPr>
    </w:p>
    <w:p w14:paraId="53301AB7" w14:textId="77777777" w:rsidR="008379BB" w:rsidRDefault="008379BB" w:rsidP="00CB57BD">
      <w:pPr>
        <w:pStyle w:val="Ttulo3"/>
        <w:jc w:val="both"/>
        <w:rPr>
          <w:sz w:val="18"/>
          <w:szCs w:val="18"/>
        </w:rPr>
      </w:pPr>
      <w:r>
        <w:object w:dxaOrig="11415" w:dyaOrig="4018" w14:anchorId="6C8DA6ED">
          <v:shape id="_x0000_i1026" type="#_x0000_t75" style="width:248.85pt;height:87.55pt" o:ole="">
            <v:imagedata r:id="rId10" o:title=""/>
          </v:shape>
          <o:OLEObject Type="Embed" ProgID="Prism5.Document" ShapeID="_x0000_i1026" DrawAspect="Content" ObjectID="_1565599138" r:id="rId11"/>
        </w:object>
      </w:r>
    </w:p>
    <w:p w14:paraId="777DC26F" w14:textId="77777777" w:rsidR="008379BB" w:rsidRDefault="008379BB" w:rsidP="00CB57BD">
      <w:pPr>
        <w:pStyle w:val="Ttulo3"/>
        <w:jc w:val="both"/>
        <w:rPr>
          <w:sz w:val="14"/>
          <w:szCs w:val="14"/>
        </w:rPr>
      </w:pPr>
    </w:p>
    <w:p w14:paraId="2E990201" w14:textId="77777777" w:rsidR="006E4A4F" w:rsidRPr="00243777" w:rsidRDefault="006E4A4F" w:rsidP="00CB57BD">
      <w:pPr>
        <w:pStyle w:val="Ttulo3"/>
        <w:jc w:val="both"/>
        <w:rPr>
          <w:sz w:val="14"/>
          <w:szCs w:val="14"/>
        </w:rPr>
      </w:pPr>
      <w:r>
        <w:rPr>
          <w:sz w:val="14"/>
          <w:szCs w:val="14"/>
        </w:rPr>
        <w:t>References:</w:t>
      </w:r>
    </w:p>
    <w:p w14:paraId="3EEEA692" w14:textId="71648D6A" w:rsidR="00021808" w:rsidRPr="00243777" w:rsidRDefault="006E56EA" w:rsidP="00021808">
      <w:pPr>
        <w:pStyle w:val="Ttulo3"/>
        <w:numPr>
          <w:ilvl w:val="0"/>
          <w:numId w:val="3"/>
        </w:numPr>
        <w:spacing w:before="74"/>
        <w:jc w:val="both"/>
        <w:rPr>
          <w:sz w:val="14"/>
          <w:szCs w:val="14"/>
        </w:rPr>
      </w:pPr>
      <w:r>
        <w:rPr>
          <w:sz w:val="14"/>
          <w:szCs w:val="14"/>
        </w:rPr>
        <w:t>ZHANG, J; FG STEVENS, M</w:t>
      </w:r>
      <w:r w:rsidR="00021808" w:rsidRPr="00243777">
        <w:rPr>
          <w:sz w:val="14"/>
          <w:szCs w:val="14"/>
        </w:rPr>
        <w:t>; D BRADSHAW, T. Temozolomide: mechanisms of action, repair and resistance. Current molecular pharmacology, v. 5, n. 1, p. 102-114, 2012. ISSN 1874-4672.</w:t>
      </w:r>
    </w:p>
    <w:p w14:paraId="64791072" w14:textId="63C731C0" w:rsidR="00021808" w:rsidRPr="00243777" w:rsidRDefault="006E56EA" w:rsidP="00021808">
      <w:pPr>
        <w:pStyle w:val="Ttulo3"/>
        <w:numPr>
          <w:ilvl w:val="0"/>
          <w:numId w:val="3"/>
        </w:numPr>
        <w:spacing w:before="74"/>
        <w:jc w:val="both"/>
        <w:rPr>
          <w:sz w:val="14"/>
          <w:szCs w:val="14"/>
        </w:rPr>
      </w:pPr>
      <w:r>
        <w:rPr>
          <w:sz w:val="14"/>
          <w:szCs w:val="14"/>
        </w:rPr>
        <w:t>NEWMAN, DJ; CRAGG, GM</w:t>
      </w:r>
      <w:r w:rsidR="00A94D17">
        <w:rPr>
          <w:sz w:val="14"/>
          <w:szCs w:val="14"/>
        </w:rPr>
        <w:t>.</w:t>
      </w:r>
      <w:bookmarkStart w:id="0" w:name="_GoBack"/>
      <w:bookmarkEnd w:id="0"/>
      <w:r w:rsidR="00021808" w:rsidRPr="00243777">
        <w:rPr>
          <w:sz w:val="14"/>
          <w:szCs w:val="14"/>
        </w:rPr>
        <w:t xml:space="preserve"> Natural products as sources of new drugs over the 30 years from 1981 to 2010. </w:t>
      </w:r>
      <w:r w:rsidR="00021808" w:rsidRPr="00243777">
        <w:rPr>
          <w:sz w:val="14"/>
          <w:szCs w:val="14"/>
          <w:lang w:val="pt-BR"/>
        </w:rPr>
        <w:t>Journal of natural products, v. 75, n. 3, p. 311-335, 2012. ISSN 0163-3864.</w:t>
      </w:r>
    </w:p>
    <w:p w14:paraId="1378C45A" w14:textId="38BA727F" w:rsidR="00073EDE" w:rsidRPr="00073EDE" w:rsidRDefault="00073EDE" w:rsidP="00073EDE">
      <w:pPr>
        <w:pStyle w:val="Ttulo3"/>
        <w:numPr>
          <w:ilvl w:val="0"/>
          <w:numId w:val="3"/>
        </w:numPr>
        <w:spacing w:before="74"/>
        <w:jc w:val="both"/>
        <w:rPr>
          <w:sz w:val="14"/>
          <w:szCs w:val="14"/>
        </w:rPr>
      </w:pPr>
      <w:r w:rsidRPr="00073EDE">
        <w:rPr>
          <w:sz w:val="14"/>
          <w:szCs w:val="14"/>
        </w:rPr>
        <w:t xml:space="preserve">de </w:t>
      </w:r>
      <w:r w:rsidR="006E56EA" w:rsidRPr="00073EDE">
        <w:rPr>
          <w:sz w:val="14"/>
          <w:szCs w:val="14"/>
        </w:rPr>
        <w:t>MESQUITA</w:t>
      </w:r>
      <w:r w:rsidRPr="00073EDE">
        <w:rPr>
          <w:sz w:val="14"/>
          <w:szCs w:val="14"/>
        </w:rPr>
        <w:t xml:space="preserve"> ML, de</w:t>
      </w:r>
      <w:r w:rsidR="006E56EA" w:rsidRPr="00073EDE">
        <w:rPr>
          <w:sz w:val="14"/>
          <w:szCs w:val="14"/>
        </w:rPr>
        <w:t xml:space="preserve"> PAULA </w:t>
      </w:r>
      <w:r w:rsidRPr="00073EDE">
        <w:rPr>
          <w:sz w:val="14"/>
          <w:szCs w:val="14"/>
        </w:rPr>
        <w:t xml:space="preserve">JE, </w:t>
      </w:r>
      <w:r w:rsidR="006E56EA" w:rsidRPr="00073EDE">
        <w:rPr>
          <w:sz w:val="14"/>
          <w:szCs w:val="14"/>
        </w:rPr>
        <w:t>PESSOA</w:t>
      </w:r>
      <w:r w:rsidRPr="00073EDE">
        <w:rPr>
          <w:sz w:val="14"/>
          <w:szCs w:val="14"/>
        </w:rPr>
        <w:t xml:space="preserve"> C, de </w:t>
      </w:r>
      <w:r w:rsidR="006E56EA" w:rsidRPr="00073EDE">
        <w:rPr>
          <w:sz w:val="14"/>
          <w:szCs w:val="14"/>
        </w:rPr>
        <w:t>MORAES</w:t>
      </w:r>
      <w:r w:rsidRPr="00073EDE">
        <w:rPr>
          <w:sz w:val="14"/>
          <w:szCs w:val="14"/>
        </w:rPr>
        <w:t xml:space="preserve"> MO, </w:t>
      </w:r>
      <w:r w:rsidR="006E56EA" w:rsidRPr="00073EDE">
        <w:rPr>
          <w:sz w:val="14"/>
          <w:szCs w:val="14"/>
        </w:rPr>
        <w:t>COSTA-LOTUFO</w:t>
      </w:r>
      <w:r w:rsidRPr="00073EDE">
        <w:rPr>
          <w:sz w:val="14"/>
          <w:szCs w:val="14"/>
        </w:rPr>
        <w:t xml:space="preserve"> LV, </w:t>
      </w:r>
      <w:r w:rsidR="006E56EA" w:rsidRPr="00073EDE">
        <w:rPr>
          <w:sz w:val="14"/>
          <w:szCs w:val="14"/>
        </w:rPr>
        <w:t>GROUGNET</w:t>
      </w:r>
      <w:r w:rsidRPr="00073EDE">
        <w:rPr>
          <w:sz w:val="14"/>
          <w:szCs w:val="14"/>
        </w:rPr>
        <w:t xml:space="preserve"> R,</w:t>
      </w:r>
      <w:r w:rsidR="00A94D17">
        <w:rPr>
          <w:sz w:val="14"/>
          <w:szCs w:val="14"/>
        </w:rPr>
        <w:t xml:space="preserve"> </w:t>
      </w:r>
      <w:r w:rsidRPr="00073EDE">
        <w:rPr>
          <w:sz w:val="14"/>
          <w:szCs w:val="14"/>
        </w:rPr>
        <w:t>et al. Cytotoxic activity of Brazilian Cerrado plants used in traditional medicine against cancercell lines. J Ethnopharmacol. 2009;123(3):439-45.</w:t>
      </w:r>
    </w:p>
    <w:p w14:paraId="1B11697E" w14:textId="16BB8D73" w:rsidR="00021808" w:rsidRPr="00073EDE" w:rsidRDefault="00021808" w:rsidP="00073EDE">
      <w:pPr>
        <w:pStyle w:val="Ttulo3"/>
        <w:numPr>
          <w:ilvl w:val="0"/>
          <w:numId w:val="3"/>
        </w:numPr>
        <w:spacing w:before="74"/>
        <w:jc w:val="both"/>
        <w:rPr>
          <w:sz w:val="14"/>
          <w:szCs w:val="14"/>
        </w:rPr>
      </w:pPr>
      <w:r w:rsidRPr="00243777">
        <w:rPr>
          <w:sz w:val="14"/>
          <w:szCs w:val="14"/>
        </w:rPr>
        <w:t>OMURO, A.; DEANGELIS</w:t>
      </w:r>
      <w:r w:rsidR="006E56EA">
        <w:rPr>
          <w:sz w:val="14"/>
          <w:szCs w:val="14"/>
        </w:rPr>
        <w:t>, L</w:t>
      </w:r>
      <w:r w:rsidRPr="00243777">
        <w:rPr>
          <w:sz w:val="14"/>
          <w:szCs w:val="14"/>
        </w:rPr>
        <w:t>M</w:t>
      </w:r>
      <w:r w:rsidR="006E56EA">
        <w:rPr>
          <w:sz w:val="14"/>
          <w:szCs w:val="14"/>
        </w:rPr>
        <w:t>.</w:t>
      </w:r>
      <w:r w:rsidRPr="00243777">
        <w:rPr>
          <w:sz w:val="14"/>
          <w:szCs w:val="14"/>
        </w:rPr>
        <w:t xml:space="preserve"> Glioblastoma and other malignant gliomas: a clinical review. </w:t>
      </w:r>
      <w:r w:rsidRPr="00243777">
        <w:rPr>
          <w:sz w:val="14"/>
          <w:szCs w:val="14"/>
          <w:lang w:val="pt-BR"/>
        </w:rPr>
        <w:t>Jama, v. 310, n. 17, p. 1842-</w:t>
      </w:r>
      <w:r w:rsidR="00CA42DC" w:rsidRPr="00243777">
        <w:rPr>
          <w:sz w:val="14"/>
          <w:szCs w:val="14"/>
          <w:lang w:val="pt-BR"/>
        </w:rPr>
        <w:t>1850, 2013</w:t>
      </w:r>
      <w:r w:rsidRPr="00243777">
        <w:rPr>
          <w:sz w:val="14"/>
          <w:szCs w:val="14"/>
          <w:lang w:val="pt-BR"/>
        </w:rPr>
        <w:t>. ISSN 0098-7484.</w:t>
      </w:r>
    </w:p>
    <w:p w14:paraId="0608D47A" w14:textId="506587FC" w:rsidR="00073EDE" w:rsidRPr="00073EDE" w:rsidRDefault="00F31784" w:rsidP="00073EDE">
      <w:pPr>
        <w:pStyle w:val="Ttulo3"/>
        <w:numPr>
          <w:ilvl w:val="0"/>
          <w:numId w:val="3"/>
        </w:numPr>
        <w:spacing w:before="74"/>
        <w:jc w:val="both"/>
        <w:rPr>
          <w:sz w:val="14"/>
          <w:szCs w:val="14"/>
        </w:rPr>
      </w:pPr>
      <w:r>
        <w:rPr>
          <w:sz w:val="14"/>
          <w:szCs w:val="14"/>
        </w:rPr>
        <w:t>RIBEIRO</w:t>
      </w:r>
      <w:r w:rsidR="00073EDE" w:rsidRPr="00073EDE">
        <w:rPr>
          <w:sz w:val="14"/>
          <w:szCs w:val="14"/>
        </w:rPr>
        <w:t xml:space="preserve"> DA, </w:t>
      </w:r>
      <w:r w:rsidR="006E56EA" w:rsidRPr="00073EDE">
        <w:rPr>
          <w:sz w:val="14"/>
          <w:szCs w:val="14"/>
        </w:rPr>
        <w:t>OLIVEIRA</w:t>
      </w:r>
      <w:r w:rsidR="00073EDE" w:rsidRPr="00073EDE">
        <w:rPr>
          <w:sz w:val="14"/>
          <w:szCs w:val="14"/>
        </w:rPr>
        <w:t xml:space="preserve"> LG</w:t>
      </w:r>
      <w:r w:rsidR="006E56EA" w:rsidRPr="00073EDE">
        <w:rPr>
          <w:sz w:val="14"/>
          <w:szCs w:val="14"/>
        </w:rPr>
        <w:t xml:space="preserve">, MACEDO </w:t>
      </w:r>
      <w:r w:rsidR="00073EDE" w:rsidRPr="00073EDE">
        <w:rPr>
          <w:sz w:val="14"/>
          <w:szCs w:val="14"/>
        </w:rPr>
        <w:t xml:space="preserve">DG, </w:t>
      </w:r>
      <w:r w:rsidR="006E56EA" w:rsidRPr="00073EDE">
        <w:rPr>
          <w:sz w:val="14"/>
          <w:szCs w:val="14"/>
        </w:rPr>
        <w:t>MENEZES</w:t>
      </w:r>
      <w:r w:rsidR="00073EDE" w:rsidRPr="00073EDE">
        <w:rPr>
          <w:sz w:val="14"/>
          <w:szCs w:val="14"/>
        </w:rPr>
        <w:t xml:space="preserve"> IR, </w:t>
      </w:r>
      <w:r w:rsidR="006E56EA" w:rsidRPr="00073EDE">
        <w:rPr>
          <w:sz w:val="14"/>
          <w:szCs w:val="14"/>
        </w:rPr>
        <w:t>COSTA</w:t>
      </w:r>
      <w:r w:rsidR="00073EDE" w:rsidRPr="00073EDE">
        <w:rPr>
          <w:sz w:val="14"/>
          <w:szCs w:val="14"/>
        </w:rPr>
        <w:t xml:space="preserve"> JG, </w:t>
      </w:r>
      <w:r w:rsidR="006E56EA" w:rsidRPr="00073EDE">
        <w:rPr>
          <w:sz w:val="14"/>
          <w:szCs w:val="14"/>
        </w:rPr>
        <w:t>SILVA</w:t>
      </w:r>
      <w:r w:rsidR="00073EDE" w:rsidRPr="00073EDE">
        <w:rPr>
          <w:sz w:val="14"/>
          <w:szCs w:val="14"/>
        </w:rPr>
        <w:t xml:space="preserve"> MA, et al. Promising medicinal plants for bioprospection in a Cerrado area of Chapada do Araripe, Northeastern</w:t>
      </w:r>
      <w:r w:rsidR="00073EDE">
        <w:rPr>
          <w:sz w:val="14"/>
          <w:szCs w:val="14"/>
        </w:rPr>
        <w:t xml:space="preserve"> Brazil. J</w:t>
      </w:r>
      <w:r w:rsidR="00073EDE" w:rsidRPr="00073EDE">
        <w:rPr>
          <w:sz w:val="14"/>
          <w:szCs w:val="14"/>
        </w:rPr>
        <w:t>Ethnopharmacol. 2014;155(3):1522-33.</w:t>
      </w:r>
      <w:r w:rsidR="00073EDE" w:rsidRPr="00073EDE">
        <w:rPr>
          <w:sz w:val="14"/>
          <w:szCs w:val="14"/>
        </w:rPr>
        <w:cr/>
      </w:r>
    </w:p>
    <w:p w14:paraId="1BCC0DA9" w14:textId="77777777" w:rsidR="00021808" w:rsidRPr="00021808" w:rsidRDefault="00021808" w:rsidP="00021808">
      <w:pPr>
        <w:pStyle w:val="Ttulo3"/>
        <w:spacing w:before="74"/>
        <w:jc w:val="both"/>
        <w:rPr>
          <w:sz w:val="18"/>
          <w:szCs w:val="18"/>
        </w:rPr>
      </w:pPr>
      <w:r w:rsidRPr="00021808">
        <w:rPr>
          <w:sz w:val="18"/>
          <w:szCs w:val="18"/>
        </w:rPr>
        <w:t xml:space="preserve">Acknowledgment: CNPQ, FAPEMIG, UFSJ. </w:t>
      </w:r>
    </w:p>
    <w:p w14:paraId="7E34CEDA" w14:textId="77777777" w:rsidR="00021808" w:rsidRDefault="00021808" w:rsidP="00021808">
      <w:pPr>
        <w:pStyle w:val="Ttulo3"/>
        <w:spacing w:before="74"/>
        <w:jc w:val="both"/>
        <w:rPr>
          <w:rFonts w:ascii="Calibri" w:hAnsi="Calibri"/>
        </w:rPr>
      </w:pPr>
      <w:r w:rsidRPr="0002180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 </w:t>
      </w:r>
    </w:p>
    <w:p w14:paraId="4AF085D1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84A9040" w14:textId="32D892FF" w:rsidR="00AE3E37" w:rsidRDefault="00AE3E37">
      <w:pPr>
        <w:pStyle w:val="Corpodetexto"/>
        <w:rPr>
          <w:rFonts w:ascii="Calibri"/>
          <w:sz w:val="20"/>
        </w:rPr>
      </w:pPr>
    </w:p>
    <w:p w14:paraId="2F8C9B40" w14:textId="0EC86ABC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 wp14:anchorId="1149D394" wp14:editId="347DDAC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C68E6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02CC256" w14:textId="104174E8" w:rsidR="004360C0" w:rsidRDefault="00021808">
      <w:pPr>
        <w:spacing w:before="41" w:line="154" w:lineRule="exact"/>
        <w:ind w:left="213" w:right="231"/>
        <w:jc w:val="both"/>
        <w:rPr>
          <w:rFonts w:ascii="Arial"/>
          <w:noProof/>
          <w:sz w:val="14"/>
          <w:lang w:val="pt-BR" w:eastAsia="pt-BR"/>
        </w:rPr>
      </w:pPr>
      <w:r w:rsidRPr="00021808">
        <w:rPr>
          <w:rFonts w:ascii="Arial"/>
          <w:sz w:val="14"/>
        </w:rPr>
        <w:br/>
      </w:r>
    </w:p>
    <w:p w14:paraId="10284027" w14:textId="3A2E923E" w:rsidR="004360C0" w:rsidRDefault="000C6B44">
      <w:pPr>
        <w:spacing w:before="41" w:line="154" w:lineRule="exact"/>
        <w:ind w:left="213" w:right="231"/>
        <w:jc w:val="both"/>
        <w:rPr>
          <w:rFonts w:ascii="Arial"/>
          <w:noProof/>
          <w:sz w:val="14"/>
          <w:lang w:val="pt-BR" w:eastAsia="pt-BR"/>
        </w:rPr>
      </w:pPr>
      <w:r>
        <w:rPr>
          <w:rFonts w:ascii="Arial"/>
          <w:noProof/>
          <w:color w:val="FF0000"/>
          <w:sz w:val="14"/>
          <w:highlight w:val="lightGray"/>
        </w:rPr>
        <w:drawing>
          <wp:anchor distT="0" distB="0" distL="114300" distR="114300" simplePos="0" relativeHeight="251658240" behindDoc="1" locked="0" layoutInCell="1" allowOverlap="1" wp14:anchorId="36DC85D0" wp14:editId="76BF0ED5">
            <wp:simplePos x="0" y="0"/>
            <wp:positionH relativeFrom="column">
              <wp:posOffset>123342</wp:posOffset>
            </wp:positionH>
            <wp:positionV relativeFrom="paragraph">
              <wp:posOffset>30480</wp:posOffset>
            </wp:positionV>
            <wp:extent cx="615315" cy="599440"/>
            <wp:effectExtent l="0" t="0" r="0" b="0"/>
            <wp:wrapTight wrapText="bothSides">
              <wp:wrapPolygon edited="0">
                <wp:start x="0" y="0"/>
                <wp:lineTo x="0" y="20593"/>
                <wp:lineTo x="20731" y="20593"/>
                <wp:lineTo x="20731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sz w:val="14"/>
          <w:lang w:val="pt-BR" w:eastAsia="pt-BR"/>
        </w:rPr>
        <w:t xml:space="preserve"> </w:t>
      </w:r>
    </w:p>
    <w:p w14:paraId="7331C2A6" w14:textId="63C683E4" w:rsidR="00AE3E37" w:rsidRPr="00073EDE" w:rsidRDefault="00AB4728">
      <w:pPr>
        <w:spacing w:before="41" w:line="154" w:lineRule="exact"/>
        <w:ind w:left="213" w:right="231"/>
        <w:jc w:val="both"/>
        <w:rPr>
          <w:rFonts w:ascii="Arial"/>
          <w:color w:val="FF0000"/>
          <w:sz w:val="14"/>
        </w:rPr>
      </w:pPr>
      <w:r>
        <w:rPr>
          <w:rFonts w:ascii="Arial"/>
          <w:color w:val="FF0000"/>
          <w:sz w:val="14"/>
          <w:highlight w:val="lightGray"/>
        </w:rPr>
        <w:t>Biochemistry S</w:t>
      </w:r>
      <w:r w:rsidR="00B5645C">
        <w:rPr>
          <w:rFonts w:ascii="Arial"/>
          <w:color w:val="FF0000"/>
          <w:sz w:val="14"/>
          <w:highlight w:val="lightGray"/>
        </w:rPr>
        <w:t>tudent by</w:t>
      </w:r>
      <w:r w:rsidR="007E7347">
        <w:rPr>
          <w:rFonts w:ascii="Arial"/>
          <w:color w:val="FF0000"/>
          <w:sz w:val="14"/>
          <w:highlight w:val="lightGray"/>
        </w:rPr>
        <w:t xml:space="preserve"> Federal University of S</w:t>
      </w:r>
      <w:r w:rsidR="007E7347">
        <w:rPr>
          <w:rFonts w:ascii="Arial"/>
          <w:color w:val="FF0000"/>
          <w:sz w:val="14"/>
          <w:highlight w:val="lightGray"/>
        </w:rPr>
        <w:t>ã</w:t>
      </w:r>
      <w:r w:rsidR="007E7347">
        <w:rPr>
          <w:rFonts w:ascii="Arial"/>
          <w:color w:val="FF0000"/>
          <w:sz w:val="14"/>
          <w:highlight w:val="lightGray"/>
        </w:rPr>
        <w:t>o Jo</w:t>
      </w:r>
      <w:r w:rsidR="007E7347">
        <w:rPr>
          <w:rFonts w:ascii="Arial"/>
          <w:color w:val="FF0000"/>
          <w:sz w:val="14"/>
          <w:highlight w:val="lightGray"/>
        </w:rPr>
        <w:t>ã</w:t>
      </w:r>
      <w:r w:rsidR="007E7347">
        <w:rPr>
          <w:rFonts w:ascii="Arial"/>
          <w:color w:val="FF0000"/>
          <w:sz w:val="14"/>
          <w:highlight w:val="lightGray"/>
        </w:rPr>
        <w:t>o del-Rei, Campus Centro-Oeste Dona Lindu (UFSJ-CCO)</w:t>
      </w:r>
      <w:r w:rsidR="00B5645C">
        <w:rPr>
          <w:rFonts w:ascii="Arial"/>
          <w:color w:val="FF0000"/>
          <w:sz w:val="14"/>
          <w:highlight w:val="lightGray"/>
        </w:rPr>
        <w:t>;</w:t>
      </w:r>
      <w:r w:rsidR="007E7347">
        <w:rPr>
          <w:rFonts w:ascii="Arial"/>
          <w:color w:val="FF0000"/>
          <w:sz w:val="14"/>
          <w:highlight w:val="lightGray"/>
        </w:rPr>
        <w:t xml:space="preserve"> </w:t>
      </w:r>
      <w:r w:rsidR="001F727D" w:rsidRPr="001F727D">
        <w:rPr>
          <w:rFonts w:ascii="Arial"/>
          <w:color w:val="FF0000"/>
          <w:sz w:val="14"/>
          <w:highlight w:val="lightGray"/>
        </w:rPr>
        <w:t xml:space="preserve">Industrial Automation Technician </w:t>
      </w:r>
      <w:r w:rsidR="001900C7">
        <w:rPr>
          <w:rFonts w:ascii="Arial"/>
          <w:color w:val="FF0000"/>
          <w:sz w:val="14"/>
          <w:highlight w:val="lightGray"/>
        </w:rPr>
        <w:t xml:space="preserve">by </w:t>
      </w:r>
      <w:r w:rsidR="007E7347">
        <w:rPr>
          <w:rFonts w:ascii="Arial"/>
          <w:color w:val="FF0000"/>
          <w:sz w:val="14"/>
          <w:highlight w:val="lightGray"/>
        </w:rPr>
        <w:t>Concei</w:t>
      </w:r>
      <w:r w:rsidR="00BD23AB">
        <w:rPr>
          <w:rFonts w:ascii="Arial"/>
          <w:color w:val="FF0000"/>
          <w:sz w:val="14"/>
          <w:highlight w:val="lightGray"/>
        </w:rPr>
        <w:t>ç</w:t>
      </w:r>
      <w:r w:rsidR="007E7347">
        <w:rPr>
          <w:rFonts w:ascii="Arial"/>
          <w:color w:val="FF0000"/>
          <w:sz w:val="14"/>
          <w:highlight w:val="lightGray"/>
        </w:rPr>
        <w:t>ã</w:t>
      </w:r>
      <w:r w:rsidR="007E7347">
        <w:rPr>
          <w:rFonts w:ascii="Arial"/>
          <w:color w:val="FF0000"/>
          <w:sz w:val="14"/>
          <w:highlight w:val="lightGray"/>
        </w:rPr>
        <w:t>o Ferreira Nunes</w:t>
      </w:r>
      <w:r w:rsidR="001900C7">
        <w:rPr>
          <w:rFonts w:ascii="Arial"/>
          <w:color w:val="FF0000"/>
          <w:sz w:val="14"/>
          <w:highlight w:val="lightGray"/>
        </w:rPr>
        <w:t xml:space="preserve"> </w:t>
      </w:r>
      <w:r w:rsidR="001901B2">
        <w:rPr>
          <w:rFonts w:ascii="Arial"/>
          <w:color w:val="FF0000"/>
          <w:sz w:val="14"/>
          <w:highlight w:val="lightGray"/>
        </w:rPr>
        <w:t>c</w:t>
      </w:r>
      <w:r w:rsidR="001900C7">
        <w:rPr>
          <w:rFonts w:ascii="Arial"/>
          <w:color w:val="FF0000"/>
          <w:sz w:val="14"/>
          <w:highlight w:val="lightGray"/>
        </w:rPr>
        <w:t>ollege</w:t>
      </w:r>
      <w:r w:rsidR="001901B2">
        <w:rPr>
          <w:rFonts w:ascii="Arial"/>
          <w:color w:val="FF0000"/>
          <w:sz w:val="14"/>
          <w:highlight w:val="lightGray"/>
        </w:rPr>
        <w:t xml:space="preserve"> (CECON)</w:t>
      </w:r>
      <w:r w:rsidR="004E28A3">
        <w:rPr>
          <w:rFonts w:ascii="Arial"/>
          <w:color w:val="FF0000"/>
          <w:sz w:val="14"/>
          <w:highlight w:val="lightGray"/>
        </w:rPr>
        <w:t>, Divin</w:t>
      </w:r>
      <w:r w:rsidR="004E28A3">
        <w:rPr>
          <w:rFonts w:ascii="Arial"/>
          <w:color w:val="FF0000"/>
          <w:sz w:val="14"/>
          <w:highlight w:val="lightGray"/>
        </w:rPr>
        <w:t>ó</w:t>
      </w:r>
      <w:r w:rsidR="004E28A3">
        <w:rPr>
          <w:rFonts w:ascii="Arial"/>
          <w:color w:val="FF0000"/>
          <w:sz w:val="14"/>
          <w:highlight w:val="lightGray"/>
        </w:rPr>
        <w:t>polis-MG</w:t>
      </w:r>
      <w:r w:rsidR="001900C7">
        <w:rPr>
          <w:rFonts w:ascii="Arial"/>
          <w:color w:val="FF0000"/>
          <w:sz w:val="14"/>
          <w:highlight w:val="lightGray"/>
        </w:rPr>
        <w:t>,</w:t>
      </w:r>
      <w:r w:rsidR="00B5645C">
        <w:rPr>
          <w:rFonts w:ascii="Arial"/>
          <w:color w:val="FF0000"/>
          <w:sz w:val="14"/>
          <w:highlight w:val="lightGray"/>
        </w:rPr>
        <w:t xml:space="preserve"> T</w:t>
      </w:r>
      <w:r w:rsidR="001901B2">
        <w:rPr>
          <w:rFonts w:ascii="Arial"/>
          <w:color w:val="FF0000"/>
          <w:sz w:val="14"/>
          <w:highlight w:val="lightGray"/>
        </w:rPr>
        <w:t>echnician B</w:t>
      </w:r>
      <w:r w:rsidR="00B5645C" w:rsidRPr="00B5645C">
        <w:rPr>
          <w:rFonts w:ascii="Arial"/>
          <w:color w:val="FF0000"/>
          <w:sz w:val="14"/>
          <w:highlight w:val="lightGray"/>
        </w:rPr>
        <w:t>uildings</w:t>
      </w:r>
      <w:r w:rsidR="001900C7">
        <w:rPr>
          <w:rFonts w:ascii="Arial"/>
          <w:color w:val="FF0000"/>
          <w:sz w:val="14"/>
          <w:highlight w:val="lightGray"/>
        </w:rPr>
        <w:t xml:space="preserve"> by</w:t>
      </w:r>
      <w:r w:rsidR="004E28A3">
        <w:rPr>
          <w:rFonts w:ascii="Arial"/>
          <w:color w:val="FF0000"/>
          <w:sz w:val="14"/>
          <w:highlight w:val="lightGray"/>
        </w:rPr>
        <w:t xml:space="preserve"> </w:t>
      </w:r>
      <w:r w:rsidR="004E28A3" w:rsidRPr="004E28A3">
        <w:rPr>
          <w:rFonts w:ascii="Arial"/>
          <w:color w:val="FF0000"/>
          <w:sz w:val="14"/>
          <w:highlight w:val="lightGray"/>
        </w:rPr>
        <w:t>Servi</w:t>
      </w:r>
      <w:r w:rsidR="004E28A3" w:rsidRPr="004E28A3">
        <w:rPr>
          <w:rFonts w:ascii="Arial"/>
          <w:color w:val="FF0000"/>
          <w:sz w:val="14"/>
          <w:highlight w:val="lightGray"/>
        </w:rPr>
        <w:t>ç</w:t>
      </w:r>
      <w:r w:rsidR="004E28A3" w:rsidRPr="004E28A3">
        <w:rPr>
          <w:rFonts w:ascii="Arial"/>
          <w:color w:val="FF0000"/>
          <w:sz w:val="14"/>
          <w:highlight w:val="lightGray"/>
        </w:rPr>
        <w:t>o Nacional de Aprendizagem Industrial</w:t>
      </w:r>
      <w:r>
        <w:rPr>
          <w:rFonts w:ascii="Arial"/>
          <w:color w:val="FF0000"/>
          <w:sz w:val="14"/>
          <w:highlight w:val="lightGray"/>
        </w:rPr>
        <w:t xml:space="preserve"> college</w:t>
      </w:r>
      <w:r w:rsidR="001900C7">
        <w:rPr>
          <w:rFonts w:ascii="Arial"/>
          <w:color w:val="FF0000"/>
          <w:sz w:val="14"/>
          <w:highlight w:val="lightGray"/>
        </w:rPr>
        <w:t xml:space="preserve"> </w:t>
      </w:r>
      <w:r w:rsidR="001901B2">
        <w:rPr>
          <w:rFonts w:ascii="Arial"/>
          <w:color w:val="FF0000"/>
          <w:sz w:val="14"/>
          <w:highlight w:val="lightGray"/>
        </w:rPr>
        <w:t>(SENAI)</w:t>
      </w:r>
      <w:r w:rsidR="004E28A3">
        <w:rPr>
          <w:rFonts w:ascii="Arial"/>
          <w:color w:val="FF0000"/>
          <w:sz w:val="14"/>
          <w:highlight w:val="lightGray"/>
        </w:rPr>
        <w:t>,</w:t>
      </w:r>
      <w:r w:rsidR="004E28A3" w:rsidRPr="004E28A3">
        <w:rPr>
          <w:rFonts w:ascii="Arial"/>
          <w:color w:val="FF0000"/>
          <w:sz w:val="14"/>
          <w:highlight w:val="lightGray"/>
        </w:rPr>
        <w:t xml:space="preserve"> </w:t>
      </w:r>
      <w:r w:rsidR="004E28A3">
        <w:rPr>
          <w:rFonts w:ascii="Arial"/>
          <w:color w:val="FF0000"/>
          <w:sz w:val="14"/>
          <w:highlight w:val="lightGray"/>
        </w:rPr>
        <w:t>Divin</w:t>
      </w:r>
      <w:r w:rsidR="004E28A3">
        <w:rPr>
          <w:rFonts w:ascii="Arial"/>
          <w:color w:val="FF0000"/>
          <w:sz w:val="14"/>
          <w:highlight w:val="lightGray"/>
        </w:rPr>
        <w:t>ó</w:t>
      </w:r>
      <w:r w:rsidR="004E28A3">
        <w:rPr>
          <w:rFonts w:ascii="Arial"/>
          <w:color w:val="FF0000"/>
          <w:sz w:val="14"/>
          <w:highlight w:val="lightGray"/>
        </w:rPr>
        <w:t>polis-MG</w:t>
      </w:r>
      <w:r>
        <w:rPr>
          <w:rFonts w:ascii="Arial"/>
          <w:color w:val="FF0000"/>
          <w:sz w:val="14"/>
          <w:highlight w:val="lightGray"/>
        </w:rPr>
        <w:t xml:space="preserve"> </w:t>
      </w:r>
      <w:r w:rsidR="001901B2">
        <w:rPr>
          <w:rFonts w:ascii="Arial"/>
          <w:color w:val="FF0000"/>
          <w:sz w:val="14"/>
          <w:highlight w:val="lightGray"/>
        </w:rPr>
        <w:t>and S</w:t>
      </w:r>
      <w:r w:rsidR="003D5F76">
        <w:rPr>
          <w:rFonts w:ascii="Arial"/>
          <w:color w:val="FF0000"/>
          <w:sz w:val="14"/>
          <w:highlight w:val="lightGray"/>
        </w:rPr>
        <w:t>cient</w:t>
      </w:r>
      <w:r w:rsidR="001901B2">
        <w:rPr>
          <w:rFonts w:ascii="Arial"/>
          <w:color w:val="FF0000"/>
          <w:sz w:val="14"/>
          <w:highlight w:val="lightGray"/>
        </w:rPr>
        <w:t>ific Initiation</w:t>
      </w:r>
      <w:r w:rsidR="00A9002B">
        <w:rPr>
          <w:rFonts w:ascii="Arial"/>
          <w:color w:val="FF0000"/>
          <w:sz w:val="14"/>
          <w:highlight w:val="lightGray"/>
        </w:rPr>
        <w:t xml:space="preserve"> Student</w:t>
      </w:r>
      <w:r w:rsidR="003D5F76">
        <w:rPr>
          <w:rFonts w:ascii="Arial"/>
          <w:color w:val="FF0000"/>
          <w:sz w:val="14"/>
          <w:highlight w:val="lightGray"/>
        </w:rPr>
        <w:t xml:space="preserve"> in the Laboratory of Experimental Pathology (LAPATEX), UFSJ-</w:t>
      </w:r>
      <w:r w:rsidR="00BD23AB" w:rsidRPr="001F727D">
        <w:rPr>
          <w:rFonts w:ascii="Arial"/>
          <w:color w:val="FF0000"/>
          <w:sz w:val="14"/>
          <w:highlight w:val="lightGray"/>
        </w:rPr>
        <w:t>CCO.</w:t>
      </w:r>
    </w:p>
    <w:p w14:paraId="63610BC2" w14:textId="30B2171A" w:rsidR="001901B2" w:rsidRDefault="00A9710C">
      <w:pPr>
        <w:spacing w:before="62"/>
        <w:ind w:left="4217" w:right="4235"/>
        <w:jc w:val="center"/>
        <w:rPr>
          <w:rFonts w:ascii="Arial"/>
          <w:color w:val="FF0000"/>
          <w:sz w:val="14"/>
          <w:highlight w:val="lightGray"/>
        </w:rPr>
      </w:pPr>
      <w:r w:rsidRPr="00073EDE">
        <w:rPr>
          <w:rFonts w:ascii="Arial"/>
          <w:color w:val="FF0000"/>
          <w:sz w:val="14"/>
          <w:highlight w:val="lightGray"/>
        </w:rPr>
        <w:t>Email:</w:t>
      </w:r>
    </w:p>
    <w:p w14:paraId="57055A22" w14:textId="1D7DCBCF" w:rsidR="00AE3E37" w:rsidRDefault="001901B2">
      <w:pPr>
        <w:spacing w:before="62"/>
        <w:ind w:left="4217" w:right="4235"/>
        <w:jc w:val="center"/>
      </w:pPr>
      <w:r>
        <w:rPr>
          <w:rFonts w:ascii="Arial"/>
          <w:color w:val="FF0000"/>
          <w:sz w:val="14"/>
          <w:highlight w:val="lightGray"/>
        </w:rPr>
        <w:t>patrikdasilvavital@gmail.com</w:t>
      </w:r>
      <w:r w:rsidR="00A9710C" w:rsidRPr="00073EDE">
        <w:rPr>
          <w:rFonts w:ascii="Arial"/>
          <w:color w:val="FF0000"/>
          <w:sz w:val="14"/>
          <w:highlight w:val="lightGray"/>
        </w:rPr>
        <w:t xml:space="preserve"> </w:t>
      </w:r>
    </w:p>
    <w:p w14:paraId="475B069D" w14:textId="1F44CBA8" w:rsidR="001901B2" w:rsidRDefault="001901B2" w:rsidP="001901B2">
      <w:pPr>
        <w:spacing w:before="62"/>
        <w:ind w:right="4235"/>
        <w:rPr>
          <w:rFonts w:ascii="Arial"/>
          <w:sz w:val="14"/>
        </w:rPr>
      </w:pPr>
    </w:p>
    <w:p w14:paraId="035F9FB3" w14:textId="77777777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A0447D6" wp14:editId="6144A3B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7961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67E453C" w14:textId="77777777" w:rsidR="00AE3E37" w:rsidRDefault="00AE3E37">
      <w:pPr>
        <w:pStyle w:val="Corpodetexto"/>
        <w:rPr>
          <w:rFonts w:ascii="Arial"/>
          <w:sz w:val="20"/>
        </w:rPr>
      </w:pPr>
    </w:p>
    <w:p w14:paraId="3532D2E8" w14:textId="77777777" w:rsidR="00AE3E37" w:rsidRDefault="00AE3E37">
      <w:pPr>
        <w:pStyle w:val="Corpodetexto"/>
        <w:rPr>
          <w:rFonts w:ascii="Arial"/>
          <w:sz w:val="20"/>
        </w:rPr>
      </w:pPr>
    </w:p>
    <w:p w14:paraId="79D1EC63" w14:textId="77777777" w:rsidR="00AE3E37" w:rsidRDefault="00AE3E37">
      <w:pPr>
        <w:pStyle w:val="Corpodetexto"/>
        <w:spacing w:before="7"/>
        <w:rPr>
          <w:rFonts w:ascii="Arial"/>
          <w:sz w:val="29"/>
        </w:rPr>
      </w:pPr>
    </w:p>
    <w:p w14:paraId="0566979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BD1440E" w14:textId="77777777"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0A8E4" w14:textId="77777777" w:rsidR="000B45D3" w:rsidRDefault="000B45D3">
      <w:r>
        <w:separator/>
      </w:r>
    </w:p>
  </w:endnote>
  <w:endnote w:type="continuationSeparator" w:id="0">
    <w:p w14:paraId="2F92E27D" w14:textId="77777777" w:rsidR="000B45D3" w:rsidRDefault="000B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ConduitLTCE-Light-Identity-H">
    <w:altName w:val="Cambria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97ABE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363209" wp14:editId="012A7DC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CCBC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482554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632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2FDCCBC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482554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6281488" wp14:editId="5AA88C0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FFC7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266680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281488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395FFC7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266680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F11FAE9" wp14:editId="3FD37FD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3DCAC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099F17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11FAE9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6F3DCAC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099F17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DFB32" w14:textId="77777777" w:rsidR="000B45D3" w:rsidRDefault="000B45D3">
      <w:r>
        <w:separator/>
      </w:r>
    </w:p>
  </w:footnote>
  <w:footnote w:type="continuationSeparator" w:id="0">
    <w:p w14:paraId="195C0FA9" w14:textId="77777777" w:rsidR="000B45D3" w:rsidRDefault="000B4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cwNDM3NbIwMTQyNzVR0lEKTi0uzszPAykwqgUAjYjyPywAAAA="/>
  </w:docVars>
  <w:rsids>
    <w:rsidRoot w:val="00AE3E37"/>
    <w:rsid w:val="000016EA"/>
    <w:rsid w:val="00021808"/>
    <w:rsid w:val="000233DE"/>
    <w:rsid w:val="00073EDE"/>
    <w:rsid w:val="000A2BF2"/>
    <w:rsid w:val="000B45D3"/>
    <w:rsid w:val="000C6B44"/>
    <w:rsid w:val="000E2911"/>
    <w:rsid w:val="00101B9C"/>
    <w:rsid w:val="001263DF"/>
    <w:rsid w:val="00137023"/>
    <w:rsid w:val="001900C7"/>
    <w:rsid w:val="001901B2"/>
    <w:rsid w:val="001F727D"/>
    <w:rsid w:val="0020763A"/>
    <w:rsid w:val="00210E19"/>
    <w:rsid w:val="00243777"/>
    <w:rsid w:val="00243C41"/>
    <w:rsid w:val="002563D7"/>
    <w:rsid w:val="0028085B"/>
    <w:rsid w:val="00292ED9"/>
    <w:rsid w:val="00295D2D"/>
    <w:rsid w:val="002A581D"/>
    <w:rsid w:val="002E25C5"/>
    <w:rsid w:val="002E745B"/>
    <w:rsid w:val="00304DD4"/>
    <w:rsid w:val="00313D2E"/>
    <w:rsid w:val="0035575F"/>
    <w:rsid w:val="00356592"/>
    <w:rsid w:val="003B171B"/>
    <w:rsid w:val="003C7E0C"/>
    <w:rsid w:val="003D5F76"/>
    <w:rsid w:val="00404E5B"/>
    <w:rsid w:val="00414F7B"/>
    <w:rsid w:val="004317A2"/>
    <w:rsid w:val="00433E39"/>
    <w:rsid w:val="004355DC"/>
    <w:rsid w:val="004360C0"/>
    <w:rsid w:val="004749B4"/>
    <w:rsid w:val="00494130"/>
    <w:rsid w:val="004A10C5"/>
    <w:rsid w:val="004E28A3"/>
    <w:rsid w:val="004E43CA"/>
    <w:rsid w:val="004F030A"/>
    <w:rsid w:val="004F3523"/>
    <w:rsid w:val="00537CBF"/>
    <w:rsid w:val="00572429"/>
    <w:rsid w:val="00572696"/>
    <w:rsid w:val="00594C24"/>
    <w:rsid w:val="00595244"/>
    <w:rsid w:val="005973B9"/>
    <w:rsid w:val="005B3A56"/>
    <w:rsid w:val="005E3A4D"/>
    <w:rsid w:val="006060CE"/>
    <w:rsid w:val="0061549E"/>
    <w:rsid w:val="0062094D"/>
    <w:rsid w:val="0063497F"/>
    <w:rsid w:val="0066736A"/>
    <w:rsid w:val="0068758C"/>
    <w:rsid w:val="006A533D"/>
    <w:rsid w:val="006B3541"/>
    <w:rsid w:val="006C4746"/>
    <w:rsid w:val="006D0A53"/>
    <w:rsid w:val="006E4A4F"/>
    <w:rsid w:val="006E56EA"/>
    <w:rsid w:val="007B7266"/>
    <w:rsid w:val="007E7347"/>
    <w:rsid w:val="008058DA"/>
    <w:rsid w:val="00812A30"/>
    <w:rsid w:val="0082065A"/>
    <w:rsid w:val="008379BB"/>
    <w:rsid w:val="00854DD1"/>
    <w:rsid w:val="00873DF0"/>
    <w:rsid w:val="008756E6"/>
    <w:rsid w:val="00897F83"/>
    <w:rsid w:val="008F5A66"/>
    <w:rsid w:val="00904D22"/>
    <w:rsid w:val="00907C1B"/>
    <w:rsid w:val="0097584E"/>
    <w:rsid w:val="00997DB1"/>
    <w:rsid w:val="009B2D44"/>
    <w:rsid w:val="009E66C4"/>
    <w:rsid w:val="00A07E82"/>
    <w:rsid w:val="00A20681"/>
    <w:rsid w:val="00A33551"/>
    <w:rsid w:val="00A72F56"/>
    <w:rsid w:val="00A81590"/>
    <w:rsid w:val="00A9002B"/>
    <w:rsid w:val="00A94D17"/>
    <w:rsid w:val="00A96265"/>
    <w:rsid w:val="00A9710C"/>
    <w:rsid w:val="00AB10BE"/>
    <w:rsid w:val="00AB4728"/>
    <w:rsid w:val="00AB7130"/>
    <w:rsid w:val="00AE3E37"/>
    <w:rsid w:val="00B21A57"/>
    <w:rsid w:val="00B3772D"/>
    <w:rsid w:val="00B5645C"/>
    <w:rsid w:val="00B56679"/>
    <w:rsid w:val="00B6378B"/>
    <w:rsid w:val="00B7395E"/>
    <w:rsid w:val="00B928A5"/>
    <w:rsid w:val="00BA3D4F"/>
    <w:rsid w:val="00BC5460"/>
    <w:rsid w:val="00BD23AB"/>
    <w:rsid w:val="00BD7B1F"/>
    <w:rsid w:val="00BF771E"/>
    <w:rsid w:val="00C33602"/>
    <w:rsid w:val="00C622F6"/>
    <w:rsid w:val="00CA42DC"/>
    <w:rsid w:val="00CA717F"/>
    <w:rsid w:val="00CB57BD"/>
    <w:rsid w:val="00CC52F4"/>
    <w:rsid w:val="00CD6F55"/>
    <w:rsid w:val="00CF6F45"/>
    <w:rsid w:val="00D2070D"/>
    <w:rsid w:val="00D24486"/>
    <w:rsid w:val="00D44DC7"/>
    <w:rsid w:val="00D50182"/>
    <w:rsid w:val="00D52171"/>
    <w:rsid w:val="00DD635F"/>
    <w:rsid w:val="00DE3104"/>
    <w:rsid w:val="00E07EB2"/>
    <w:rsid w:val="00E653E7"/>
    <w:rsid w:val="00E7170E"/>
    <w:rsid w:val="00EA3884"/>
    <w:rsid w:val="00EB5B40"/>
    <w:rsid w:val="00EC012C"/>
    <w:rsid w:val="00EE1B42"/>
    <w:rsid w:val="00EE5E87"/>
    <w:rsid w:val="00EE7149"/>
    <w:rsid w:val="00F15CFF"/>
    <w:rsid w:val="00F206C2"/>
    <w:rsid w:val="00F31784"/>
    <w:rsid w:val="00F35558"/>
    <w:rsid w:val="00F36835"/>
    <w:rsid w:val="00F72EEA"/>
    <w:rsid w:val="00F84CAE"/>
    <w:rsid w:val="00FA7E4E"/>
    <w:rsid w:val="00FB00AC"/>
    <w:rsid w:val="00FB0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D4C30"/>
  <w15:docId w15:val="{E3F3B9B9-C129-4C2D-99E6-2C402760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B6378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6378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6378B"/>
    <w:rPr>
      <w:rFonts w:ascii="Tw Cen MT" w:eastAsia="Tw Cen MT" w:hAnsi="Tw Cen MT" w:cs="Tw Cen MT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6378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6378B"/>
    <w:rPr>
      <w:rFonts w:ascii="Tw Cen MT" w:eastAsia="Tw Cen MT" w:hAnsi="Tw Cen MT" w:cs="Tw Cen MT"/>
      <w:b/>
      <w:bCs/>
      <w:sz w:val="20"/>
      <w:szCs w:val="20"/>
    </w:rPr>
  </w:style>
  <w:style w:type="character" w:customStyle="1" w:styleId="fontstyle01">
    <w:name w:val="fontstyle01"/>
    <w:basedOn w:val="Fontepargpadro"/>
    <w:rsid w:val="00B6378B"/>
    <w:rPr>
      <w:rFonts w:ascii="ITCConduitLTCE-Light-Identity-H" w:hAnsi="ITCConduitLTCE-Light-Identity-H" w:hint="default"/>
      <w:b w:val="0"/>
      <w:bCs w:val="0"/>
      <w:i w:val="0"/>
      <w:iCs w:val="0"/>
      <w:color w:val="009FB4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534</Words>
  <Characters>2887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Patrik da Silva Vital</cp:lastModifiedBy>
  <cp:revision>16</cp:revision>
  <dcterms:created xsi:type="dcterms:W3CDTF">2017-08-28T22:19:00Z</dcterms:created>
  <dcterms:modified xsi:type="dcterms:W3CDTF">2017-08-30T14:52:00Z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