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83753" w:rsidP="00494130">
      <w:pPr>
        <w:pStyle w:val="Ttulo1"/>
        <w:spacing w:before="170"/>
        <w:ind w:left="0"/>
      </w:pPr>
      <w:r>
        <w:rPr>
          <w:color w:val="337AB7"/>
        </w:rPr>
        <w:t xml:space="preserve">Activity of derived extracts from </w:t>
      </w:r>
      <w:r w:rsidRPr="00B83753">
        <w:rPr>
          <w:i/>
          <w:color w:val="337AB7"/>
        </w:rPr>
        <w:t xml:space="preserve">Annona coriacea </w:t>
      </w:r>
      <w:r w:rsidRPr="00B57F76">
        <w:rPr>
          <w:color w:val="337AB7"/>
        </w:rPr>
        <w:t>Mart</w:t>
      </w:r>
      <w:r w:rsidR="00B57F76">
        <w:rPr>
          <w:color w:val="337AB7"/>
        </w:rPr>
        <w:t>.</w:t>
      </w:r>
      <w:r w:rsidRPr="00B83753">
        <w:rPr>
          <w:i/>
          <w:color w:val="337AB7"/>
        </w:rPr>
        <w:t xml:space="preserve"> </w:t>
      </w:r>
      <w:r>
        <w:rPr>
          <w:color w:val="337AB7"/>
        </w:rPr>
        <w:t xml:space="preserve">on head and neck tumor lines </w:t>
      </w:r>
    </w:p>
    <w:p w:rsidR="00356638" w:rsidRDefault="00B44E79" w:rsidP="005973B9">
      <w:pPr>
        <w:pStyle w:val="Corpodetexto"/>
        <w:spacing w:before="73" w:line="198" w:lineRule="exact"/>
        <w:ind w:left="100" w:right="5987"/>
        <w:rPr>
          <w:rFonts w:ascii="Arial"/>
        </w:rPr>
      </w:pPr>
      <w:r>
        <w:rPr>
          <w:rFonts w:ascii="Arial"/>
        </w:rPr>
        <w:t>Aline T M Coelho,</w:t>
      </w:r>
      <w:r w:rsidR="00356638">
        <w:rPr>
          <w:rFonts w:ascii="Arial"/>
        </w:rPr>
        <w:t xml:space="preserve"> UFSJ-CCO, Brazil</w:t>
      </w:r>
    </w:p>
    <w:p w:rsidR="00E250C7" w:rsidRDefault="00B44E79" w:rsidP="005973B9">
      <w:pPr>
        <w:pStyle w:val="Corpodetexto"/>
        <w:spacing w:before="73" w:line="198" w:lineRule="exact"/>
        <w:ind w:left="100" w:right="5987"/>
        <w:rPr>
          <w:rFonts w:ascii="Arial"/>
        </w:rPr>
      </w:pPr>
      <w:r>
        <w:rPr>
          <w:rFonts w:ascii="Arial"/>
        </w:rPr>
        <w:t>Rodolfo E M Ribeiro,</w:t>
      </w:r>
      <w:r w:rsidR="00E250C7">
        <w:rPr>
          <w:rFonts w:ascii="Arial"/>
        </w:rPr>
        <w:t xml:space="preserve"> UFSJ-CCO, Brazil</w:t>
      </w:r>
    </w:p>
    <w:p w:rsidR="005973B9" w:rsidRDefault="00E250C7" w:rsidP="005973B9">
      <w:pPr>
        <w:pStyle w:val="Corpodetexto"/>
        <w:spacing w:before="73" w:line="198" w:lineRule="exact"/>
        <w:ind w:left="100" w:right="5987"/>
        <w:rPr>
          <w:rFonts w:ascii="Arial"/>
        </w:rPr>
      </w:pPr>
      <w:r>
        <w:rPr>
          <w:rFonts w:ascii="Arial"/>
        </w:rPr>
        <w:t>Ana G Silva, Ms, UFSJ-CCO,Brazil</w:t>
      </w:r>
    </w:p>
    <w:p w:rsidR="00E250C7" w:rsidRDefault="00E250C7" w:rsidP="005973B9">
      <w:pPr>
        <w:pStyle w:val="Corpodetexto"/>
        <w:spacing w:before="73" w:line="198" w:lineRule="exact"/>
        <w:ind w:left="100" w:right="5987"/>
        <w:rPr>
          <w:rFonts w:ascii="Arial"/>
        </w:rPr>
      </w:pPr>
      <w:r>
        <w:rPr>
          <w:rFonts w:ascii="Arial"/>
        </w:rPr>
        <w:t>Gilv</w:t>
      </w:r>
      <w:r>
        <w:rPr>
          <w:rFonts w:ascii="Arial"/>
        </w:rPr>
        <w:t>â</w:t>
      </w:r>
      <w:r w:rsidR="00B44E79">
        <w:rPr>
          <w:rFonts w:ascii="Arial"/>
        </w:rPr>
        <w:t xml:space="preserve">nia A R Cordeiro, </w:t>
      </w:r>
      <w:r>
        <w:rPr>
          <w:rFonts w:ascii="Arial"/>
        </w:rPr>
        <w:t>UFSJ-CCO, Brazil</w:t>
      </w:r>
    </w:p>
    <w:p w:rsidR="00E250C7" w:rsidRDefault="00E250C7" w:rsidP="005973B9">
      <w:pPr>
        <w:pStyle w:val="Corpodetexto"/>
        <w:spacing w:before="73" w:line="198" w:lineRule="exact"/>
        <w:ind w:left="100" w:right="5987"/>
        <w:rPr>
          <w:rFonts w:ascii="Arial"/>
        </w:rPr>
      </w:pPr>
      <w:r>
        <w:rPr>
          <w:rFonts w:ascii="Arial"/>
        </w:rPr>
        <w:t>Jo</w:t>
      </w:r>
      <w:r>
        <w:rPr>
          <w:rFonts w:ascii="Arial"/>
        </w:rPr>
        <w:t>ã</w:t>
      </w:r>
      <w:r w:rsidR="00B44E79">
        <w:rPr>
          <w:rFonts w:ascii="Arial"/>
        </w:rPr>
        <w:t>o G M Junqueira, Ms</w:t>
      </w:r>
      <w:r>
        <w:rPr>
          <w:rFonts w:ascii="Arial"/>
        </w:rPr>
        <w:t>, UFG, Brazil</w:t>
      </w:r>
    </w:p>
    <w:p w:rsidR="00E250C7" w:rsidRDefault="00B57F76" w:rsidP="005973B9">
      <w:pPr>
        <w:pStyle w:val="Corpodetexto"/>
        <w:spacing w:before="73" w:line="198" w:lineRule="exact"/>
        <w:ind w:left="100" w:right="5987"/>
        <w:rPr>
          <w:rFonts w:ascii="Arial"/>
        </w:rPr>
      </w:pPr>
      <w:r>
        <w:rPr>
          <w:rFonts w:ascii="Arial"/>
        </w:rPr>
        <w:t>Vanessa G P S</w:t>
      </w:r>
      <w:r w:rsidR="00E250C7">
        <w:rPr>
          <w:rFonts w:ascii="Arial"/>
        </w:rPr>
        <w:t>everino,</w:t>
      </w:r>
      <w:r w:rsidR="007252F6">
        <w:rPr>
          <w:rFonts w:ascii="Arial"/>
        </w:rPr>
        <w:t xml:space="preserve"> PhD</w:t>
      </w:r>
      <w:r w:rsidR="00E250C7">
        <w:rPr>
          <w:rFonts w:ascii="Arial"/>
        </w:rPr>
        <w:t>, UFG, Brazil</w:t>
      </w:r>
    </w:p>
    <w:p w:rsidR="00CE0BC0" w:rsidRDefault="00CE0BC0" w:rsidP="005973B9">
      <w:pPr>
        <w:pStyle w:val="Corpodetexto"/>
        <w:spacing w:before="73" w:line="198" w:lineRule="exact"/>
        <w:ind w:left="100" w:right="5987"/>
        <w:rPr>
          <w:rFonts w:ascii="Arial"/>
        </w:rPr>
      </w:pPr>
      <w:r>
        <w:rPr>
          <w:rFonts w:ascii="Arial"/>
        </w:rPr>
        <w:t>Renato J S Oliveira, PhD, HCB-CPOM, Brazil</w:t>
      </w:r>
    </w:p>
    <w:p w:rsidR="00E250C7" w:rsidRDefault="00E250C7" w:rsidP="005973B9">
      <w:pPr>
        <w:pStyle w:val="Corpodetexto"/>
        <w:spacing w:before="73" w:line="198" w:lineRule="exact"/>
        <w:ind w:left="100" w:right="5987"/>
        <w:rPr>
          <w:rFonts w:ascii="Arial"/>
        </w:rPr>
      </w:pPr>
      <w:r>
        <w:rPr>
          <w:rFonts w:ascii="Arial"/>
        </w:rPr>
        <w:t>Rui M V Reis, PhD, HCB-CPOM, Brazil</w:t>
      </w:r>
    </w:p>
    <w:p w:rsidR="00E250C7" w:rsidRDefault="00E250C7" w:rsidP="005973B9">
      <w:pPr>
        <w:pStyle w:val="Corpodetexto"/>
        <w:spacing w:before="73" w:line="198" w:lineRule="exact"/>
        <w:ind w:left="100" w:right="5987"/>
        <w:rPr>
          <w:rFonts w:ascii="Arial"/>
        </w:rPr>
      </w:pPr>
      <w:r>
        <w:rPr>
          <w:rFonts w:ascii="Arial"/>
        </w:rPr>
        <w:t>Rosy I M A Ribeiro, PhD, UFSJ-CCO, Brazil</w:t>
      </w:r>
    </w:p>
    <w:p w:rsidR="00AE3E37" w:rsidRDefault="00AE3E37">
      <w:pPr>
        <w:pStyle w:val="Corpodetexto"/>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ED343C" w:rsidP="009E777D">
      <w:pPr>
        <w:pStyle w:val="Ttulo3"/>
        <w:spacing w:before="147"/>
        <w:ind w:left="0"/>
        <w:jc w:val="both"/>
      </w:pPr>
      <w:r>
        <w:rPr>
          <w:noProof/>
          <w:color w:val="BF5A14"/>
          <w:lang w:val="pt-BR" w:eastAsia="pt-BR"/>
        </w:rPr>
        <w:lastRenderedPageBreak/>
        <w:drawing>
          <wp:anchor distT="0" distB="0" distL="114300" distR="114300" simplePos="0" relativeHeight="251664384" behindDoc="0" locked="0" layoutInCell="1" allowOverlap="1">
            <wp:simplePos x="0" y="0"/>
            <wp:positionH relativeFrom="margin">
              <wp:posOffset>3653790</wp:posOffset>
            </wp:positionH>
            <wp:positionV relativeFrom="margin">
              <wp:posOffset>2438400</wp:posOffset>
            </wp:positionV>
            <wp:extent cx="3025775" cy="1351280"/>
            <wp:effectExtent l="19050" t="0" r="3175" b="0"/>
            <wp:wrapSquare wrapText="bothSides"/>
            <wp:docPr id="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l="22091" t="39574" r="20553" b="14576"/>
                    <a:stretch>
                      <a:fillRect/>
                    </a:stretch>
                  </pic:blipFill>
                  <pic:spPr bwMode="auto">
                    <a:xfrm>
                      <a:off x="0" y="0"/>
                      <a:ext cx="3025775" cy="1351280"/>
                    </a:xfrm>
                    <a:prstGeom prst="rect">
                      <a:avLst/>
                    </a:prstGeom>
                    <a:noFill/>
                    <a:ln w="9525">
                      <a:noFill/>
                      <a:miter lim="800000"/>
                      <a:headEnd/>
                      <a:tailEnd/>
                    </a:ln>
                  </pic:spPr>
                </pic:pic>
              </a:graphicData>
            </a:graphic>
          </wp:anchor>
        </w:drawing>
      </w:r>
      <w:r w:rsidR="00A9710C">
        <w:rPr>
          <w:color w:val="BF5A14"/>
        </w:rPr>
        <w:t>Abstract</w:t>
      </w:r>
    </w:p>
    <w:p w:rsidR="00C4085D" w:rsidRPr="00C4085D" w:rsidRDefault="00ED343C" w:rsidP="00C4085D">
      <w:pPr>
        <w:jc w:val="both"/>
        <w:rPr>
          <w:sz w:val="18"/>
          <w:szCs w:val="18"/>
        </w:rPr>
      </w:pPr>
      <w:r>
        <w:rPr>
          <w:noProof/>
          <w:sz w:val="18"/>
          <w:szCs w:val="18"/>
          <w:lang w:val="pt-BR" w:eastAsia="pt-BR"/>
        </w:rPr>
        <w:drawing>
          <wp:anchor distT="0" distB="0" distL="114300" distR="114300" simplePos="0" relativeHeight="251667456" behindDoc="0" locked="0" layoutInCell="1" allowOverlap="1">
            <wp:simplePos x="0" y="0"/>
            <wp:positionH relativeFrom="margin">
              <wp:posOffset>3825875</wp:posOffset>
            </wp:positionH>
            <wp:positionV relativeFrom="margin">
              <wp:posOffset>3790950</wp:posOffset>
            </wp:positionV>
            <wp:extent cx="2552700" cy="1609725"/>
            <wp:effectExtent l="19050" t="0" r="0" b="0"/>
            <wp:wrapSquare wrapText="bothSides"/>
            <wp:docPr id="2"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l="19320" t="22973" r="19398" b="7730"/>
                    <a:stretch>
                      <a:fillRect/>
                    </a:stretch>
                  </pic:blipFill>
                  <pic:spPr bwMode="auto">
                    <a:xfrm>
                      <a:off x="0" y="0"/>
                      <a:ext cx="2552700" cy="1609725"/>
                    </a:xfrm>
                    <a:prstGeom prst="rect">
                      <a:avLst/>
                    </a:prstGeom>
                    <a:noFill/>
                    <a:ln w="9525">
                      <a:noFill/>
                      <a:miter lim="800000"/>
                      <a:headEnd/>
                      <a:tailEnd/>
                    </a:ln>
                  </pic:spPr>
                </pic:pic>
              </a:graphicData>
            </a:graphic>
          </wp:anchor>
        </w:drawing>
      </w:r>
      <w:r w:rsidR="00150E0C">
        <w:rPr>
          <w:noProof/>
          <w:sz w:val="18"/>
          <w:szCs w:val="18"/>
          <w:lang w:val="pt-BR" w:eastAsia="pt-BR"/>
        </w:rPr>
        <w:drawing>
          <wp:anchor distT="0" distB="0" distL="114300" distR="114300" simplePos="0" relativeHeight="251663360" behindDoc="0" locked="0" layoutInCell="1" allowOverlap="1">
            <wp:simplePos x="0" y="0"/>
            <wp:positionH relativeFrom="margin">
              <wp:posOffset>-38100</wp:posOffset>
            </wp:positionH>
            <wp:positionV relativeFrom="margin">
              <wp:posOffset>5125085</wp:posOffset>
            </wp:positionV>
            <wp:extent cx="3370580" cy="705485"/>
            <wp:effectExtent l="19050" t="0" r="1270" b="0"/>
            <wp:wrapSquare wrapText="bothSides"/>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l="29197" t="40542" r="25295" b="42406"/>
                    <a:stretch>
                      <a:fillRect/>
                    </a:stretch>
                  </pic:blipFill>
                  <pic:spPr bwMode="auto">
                    <a:xfrm>
                      <a:off x="0" y="0"/>
                      <a:ext cx="3370580" cy="705485"/>
                    </a:xfrm>
                    <a:prstGeom prst="rect">
                      <a:avLst/>
                    </a:prstGeom>
                    <a:noFill/>
                    <a:ln w="9525">
                      <a:noFill/>
                      <a:miter lim="800000"/>
                      <a:headEnd/>
                      <a:tailEnd/>
                    </a:ln>
                  </pic:spPr>
                </pic:pic>
              </a:graphicData>
            </a:graphic>
          </wp:anchor>
        </w:drawing>
      </w:r>
      <w:r w:rsidR="00096ABC" w:rsidRPr="00096ABC">
        <w:rPr>
          <w:noProof/>
          <w:sz w:val="18"/>
          <w:szCs w:val="18"/>
          <w:lang w:val="pt-BR" w:eastAsia="pt-BR"/>
        </w:rPr>
        <w:t xml:space="preserve">Introduction: Head and neck squamous cell carcinoma (HNSCC) makes up about 90% of head and neck neoplasms. The treatment is aggressive, the 5-year survival rate is around 50-60% and the local recurrence is 20-30%. Studies report that the use of new antitumor drugs of natural origin, besides efficient, offers a wide field for new research. So the objective of this work is to identify the antineoplastic potential of seven extracts of the species </w:t>
      </w:r>
      <w:r w:rsidR="00096ABC" w:rsidRPr="00B57F76">
        <w:rPr>
          <w:i/>
          <w:noProof/>
          <w:sz w:val="18"/>
          <w:szCs w:val="18"/>
          <w:lang w:val="pt-BR" w:eastAsia="pt-BR"/>
        </w:rPr>
        <w:t>Annona coriacea</w:t>
      </w:r>
      <w:r w:rsidR="00096ABC" w:rsidRPr="00096ABC">
        <w:rPr>
          <w:noProof/>
          <w:sz w:val="18"/>
          <w:szCs w:val="18"/>
          <w:lang w:val="pt-BR" w:eastAsia="pt-BR"/>
        </w:rPr>
        <w:t xml:space="preserve"> Mart</w:t>
      </w:r>
      <w:r w:rsidR="00B57F76">
        <w:rPr>
          <w:noProof/>
          <w:sz w:val="18"/>
          <w:szCs w:val="18"/>
          <w:lang w:val="pt-BR" w:eastAsia="pt-BR"/>
        </w:rPr>
        <w:t>.</w:t>
      </w:r>
      <w:r w:rsidR="00096ABC" w:rsidRPr="00096ABC">
        <w:rPr>
          <w:noProof/>
          <w:sz w:val="18"/>
          <w:szCs w:val="18"/>
          <w:lang w:val="pt-BR" w:eastAsia="pt-BR"/>
        </w:rPr>
        <w:t xml:space="preserve"> on head and neck tumor lines. Results and Discussion: In the cell viability assay only </w:t>
      </w:r>
      <w:r w:rsidR="00B57F76">
        <w:rPr>
          <w:noProof/>
          <w:sz w:val="18"/>
          <w:szCs w:val="18"/>
          <w:lang w:val="pt-BR" w:eastAsia="pt-BR"/>
        </w:rPr>
        <w:t xml:space="preserve">the </w:t>
      </w:r>
      <w:r w:rsidR="00096ABC" w:rsidRPr="00096ABC">
        <w:rPr>
          <w:noProof/>
          <w:sz w:val="18"/>
          <w:szCs w:val="18"/>
          <w:lang w:val="pt-BR" w:eastAsia="pt-BR"/>
        </w:rPr>
        <w:t>compound C4 did not reach representative IC</w:t>
      </w:r>
      <w:r w:rsidR="00096ABC" w:rsidRPr="00B57F76">
        <w:rPr>
          <w:noProof/>
          <w:sz w:val="18"/>
          <w:szCs w:val="18"/>
          <w:vertAlign w:val="subscript"/>
          <w:lang w:val="pt-BR" w:eastAsia="pt-BR"/>
        </w:rPr>
        <w:t>50</w:t>
      </w:r>
      <w:r w:rsidR="00096ABC" w:rsidRPr="00096ABC">
        <w:rPr>
          <w:noProof/>
          <w:sz w:val="18"/>
          <w:szCs w:val="18"/>
          <w:lang w:val="pt-BR" w:eastAsia="pt-BR"/>
        </w:rPr>
        <w:t xml:space="preserve"> values on the tested lines (HN13 and FaDu). Of the seven compounds, four (C1, C2, C3, and C5) exhibited better results (Table 1) and were selected to follow in further assays. In the cell migration assay, it was seen that the C2, C3, and C5 compounds inhibited the migration</w:t>
      </w:r>
      <w:r w:rsidR="00B57F76">
        <w:rPr>
          <w:noProof/>
          <w:sz w:val="18"/>
          <w:szCs w:val="18"/>
          <w:lang w:val="pt-BR" w:eastAsia="pt-BR"/>
        </w:rPr>
        <w:t xml:space="preserve"> in HN13 and C3 and C5 in FaD</w:t>
      </w:r>
      <w:r w:rsidR="00096ABC" w:rsidRPr="00096ABC">
        <w:rPr>
          <w:noProof/>
          <w:sz w:val="18"/>
          <w:szCs w:val="18"/>
          <w:lang w:val="pt-BR" w:eastAsia="pt-BR"/>
        </w:rPr>
        <w:t>u, above all in 48 hours after treatment (Image</w:t>
      </w:r>
      <w:r w:rsidR="00C4085D">
        <w:rPr>
          <w:noProof/>
          <w:sz w:val="18"/>
          <w:szCs w:val="18"/>
          <w:lang w:val="pt-BR" w:eastAsia="pt-BR"/>
        </w:rPr>
        <w:t>s</w:t>
      </w:r>
      <w:r w:rsidR="00096ABC" w:rsidRPr="00096ABC">
        <w:rPr>
          <w:noProof/>
          <w:sz w:val="18"/>
          <w:szCs w:val="18"/>
          <w:lang w:val="pt-BR" w:eastAsia="pt-BR"/>
        </w:rPr>
        <w:t xml:space="preserve"> 1 and 2). Changes in cell morphology were observed in the lines, which after treated with the compounds in the time of 48 hours showed cytoplasmic projections and vacuoles (HN13) and higher nuclear condensation (FaDu) compared to the control (Image</w:t>
      </w:r>
      <w:r w:rsidR="00C4085D">
        <w:rPr>
          <w:noProof/>
          <w:sz w:val="18"/>
          <w:szCs w:val="18"/>
          <w:lang w:val="pt-BR" w:eastAsia="pt-BR"/>
        </w:rPr>
        <w:t>s</w:t>
      </w:r>
      <w:r w:rsidR="00096ABC" w:rsidRPr="00096ABC">
        <w:rPr>
          <w:noProof/>
          <w:sz w:val="18"/>
          <w:szCs w:val="18"/>
          <w:lang w:val="pt-BR" w:eastAsia="pt-BR"/>
        </w:rPr>
        <w:t xml:space="preserve"> 3</w:t>
      </w:r>
      <w:r w:rsidR="00771D02">
        <w:rPr>
          <w:noProof/>
          <w:sz w:val="18"/>
          <w:szCs w:val="18"/>
          <w:lang w:val="pt-BR" w:eastAsia="pt-BR"/>
        </w:rPr>
        <w:t xml:space="preserve"> and 4</w:t>
      </w:r>
      <w:r w:rsidR="00096ABC" w:rsidRPr="00096ABC">
        <w:rPr>
          <w:noProof/>
          <w:sz w:val="18"/>
          <w:szCs w:val="18"/>
          <w:lang w:val="pt-BR" w:eastAsia="pt-BR"/>
        </w:rPr>
        <w:t>). Conclusion: The results of this study contribute to the development of new antineoplastics that may help the treatment of HNSCC improving the prognosis and leading to cure.</w:t>
      </w:r>
      <w:r w:rsidR="00CC7B57" w:rsidRPr="00CC7B57">
        <w:rPr>
          <w:rFonts w:asciiTheme="minorHAnsi" w:hAnsiTheme="minorHAnsi" w:cstheme="minorHAnsi"/>
          <w:bCs/>
          <w:noProof/>
          <w:lang w:val="pt-BR" w:eastAsia="pt-BR"/>
        </w:rPr>
        <w:t xml:space="preserve"> </w:t>
      </w:r>
    </w:p>
    <w:p w:rsidR="00A733AD" w:rsidRPr="00C4085D" w:rsidRDefault="00A733AD" w:rsidP="00C4085D">
      <w:pPr>
        <w:pStyle w:val="Corpodetexto"/>
        <w:spacing w:before="90" w:line="280" w:lineRule="auto"/>
        <w:jc w:val="both"/>
      </w:pPr>
      <w:r w:rsidRPr="00A733AD">
        <w:rPr>
          <w:rFonts w:ascii="Arial" w:hAnsi="Arial" w:cs="Arial"/>
          <w:b/>
          <w:color w:val="BF5A14"/>
          <w:sz w:val="20"/>
          <w:szCs w:val="20"/>
        </w:rPr>
        <w:t>Images</w:t>
      </w:r>
    </w:p>
    <w:p w:rsidR="00C4085D" w:rsidRDefault="00C4085D" w:rsidP="003D0C2C">
      <w:pPr>
        <w:pStyle w:val="Corpodetexto"/>
        <w:spacing w:before="90" w:line="280" w:lineRule="auto"/>
        <w:jc w:val="both"/>
      </w:pPr>
    </w:p>
    <w:p w:rsidR="00636E38" w:rsidRPr="00A733AD" w:rsidRDefault="00A9710C" w:rsidP="00AD6DC9">
      <w:pPr>
        <w:pStyle w:val="Ttulo3"/>
        <w:spacing w:before="74"/>
        <w:rPr>
          <w:rFonts w:asciiTheme="minorHAnsi" w:hAnsiTheme="minorHAnsi" w:cstheme="minorHAnsi"/>
          <w:color w:val="BF5A14"/>
        </w:rPr>
      </w:pPr>
      <w:r w:rsidRPr="00A733AD">
        <w:rPr>
          <w:rFonts w:asciiTheme="minorHAnsi" w:hAnsiTheme="minorHAnsi" w:cstheme="minorHAnsi"/>
          <w:b w:val="0"/>
        </w:rPr>
        <w:br w:type="column"/>
      </w:r>
    </w:p>
    <w:p w:rsidR="00636E38" w:rsidRPr="00A733AD" w:rsidRDefault="00636E38">
      <w:pPr>
        <w:pStyle w:val="Ttulo3"/>
        <w:spacing w:before="74"/>
        <w:rPr>
          <w:rFonts w:asciiTheme="minorHAnsi" w:hAnsiTheme="minorHAnsi" w:cstheme="minorHAnsi"/>
          <w:color w:val="BF5A14"/>
        </w:rPr>
      </w:pPr>
    </w:p>
    <w:p w:rsidR="00AD6DC9" w:rsidRPr="00A733AD" w:rsidRDefault="00AD6DC9" w:rsidP="00AD6DC9">
      <w:pPr>
        <w:pStyle w:val="Ttulo3"/>
        <w:spacing w:before="74"/>
        <w:rPr>
          <w:rFonts w:asciiTheme="minorHAnsi" w:hAnsiTheme="minorHAnsi" w:cstheme="minorHAnsi"/>
          <w:b w:val="0"/>
          <w:bCs w:val="0"/>
          <w:noProof/>
          <w:color w:val="BF5A14"/>
          <w:lang w:val="pt-BR" w:eastAsia="pt-BR"/>
        </w:rPr>
      </w:pPr>
    </w:p>
    <w:p w:rsidR="00A733AD" w:rsidRPr="00A733AD" w:rsidRDefault="00A733AD" w:rsidP="00607758">
      <w:pPr>
        <w:pStyle w:val="Ttulo3"/>
        <w:spacing w:before="74"/>
        <w:rPr>
          <w:rFonts w:asciiTheme="minorHAnsi" w:hAnsiTheme="minorHAnsi" w:cstheme="minorHAnsi"/>
          <w:color w:val="BF5A14"/>
        </w:rPr>
      </w:pPr>
    </w:p>
    <w:p w:rsidR="00A733AD" w:rsidRPr="00A733AD" w:rsidRDefault="00A733AD" w:rsidP="00607758">
      <w:pPr>
        <w:pStyle w:val="Ttulo3"/>
        <w:spacing w:before="74"/>
        <w:rPr>
          <w:rFonts w:asciiTheme="minorHAnsi" w:hAnsiTheme="minorHAnsi" w:cstheme="minorHAnsi"/>
          <w:color w:val="BF5A14"/>
        </w:rPr>
      </w:pPr>
    </w:p>
    <w:p w:rsidR="00C4085D" w:rsidRDefault="00C4085D" w:rsidP="00607758">
      <w:pPr>
        <w:pStyle w:val="Ttulo3"/>
        <w:spacing w:before="74"/>
        <w:rPr>
          <w:rFonts w:asciiTheme="minorHAnsi" w:hAnsiTheme="minorHAnsi" w:cstheme="minorHAnsi"/>
          <w:color w:val="BF5A14"/>
        </w:rPr>
      </w:pPr>
    </w:p>
    <w:p w:rsidR="005973B9" w:rsidRPr="00ED343C" w:rsidRDefault="005973B9" w:rsidP="00ED343C">
      <w:pPr>
        <w:pStyle w:val="Ttulo3"/>
        <w:spacing w:before="74"/>
        <w:rPr>
          <w:color w:val="BF5A14"/>
        </w:rPr>
      </w:pPr>
      <w:r w:rsidRPr="00C4085D">
        <w:rPr>
          <w:color w:val="BF5A14"/>
        </w:rPr>
        <w:t>Recent Publications</w:t>
      </w:r>
    </w:p>
    <w:p w:rsidR="00ED343C" w:rsidRPr="00ED343C" w:rsidRDefault="00ED343C" w:rsidP="00ED343C">
      <w:pPr>
        <w:pStyle w:val="PargrafodaLista"/>
        <w:numPr>
          <w:ilvl w:val="0"/>
          <w:numId w:val="3"/>
        </w:numPr>
        <w:tabs>
          <w:tab w:val="left" w:pos="384"/>
        </w:tabs>
        <w:spacing w:line="216" w:lineRule="exact"/>
        <w:ind w:left="380" w:right="136"/>
        <w:rPr>
          <w:rFonts w:ascii="Tw Cen MT" w:hAnsi="Tw Cen MT" w:cstheme="minorHAnsi"/>
          <w:sz w:val="18"/>
        </w:rPr>
      </w:pPr>
      <w:bookmarkStart w:id="0" w:name="_ENREF_2"/>
      <w:r w:rsidRPr="00ED343C">
        <w:rPr>
          <w:rFonts w:cstheme="minorHAnsi"/>
          <w:sz w:val="18"/>
        </w:rPr>
        <w:t>BALUNAS, M. J.; KINGHORN, A. D. Drug discovery from medicinal plants. Life Sci, v. 78, n. 5, p. 431-41, 2005. ISSN 0024-3205</w:t>
      </w:r>
    </w:p>
    <w:p w:rsidR="000B7AA3" w:rsidRPr="008856CF" w:rsidRDefault="00C4085D" w:rsidP="00ED343C">
      <w:pPr>
        <w:pStyle w:val="PargrafodaLista"/>
        <w:numPr>
          <w:ilvl w:val="0"/>
          <w:numId w:val="3"/>
        </w:numPr>
        <w:tabs>
          <w:tab w:val="left" w:pos="384"/>
        </w:tabs>
        <w:spacing w:line="216" w:lineRule="exact"/>
        <w:ind w:left="380" w:right="136"/>
        <w:rPr>
          <w:rFonts w:ascii="Tw Cen MT" w:hAnsi="Tw Cen MT" w:cstheme="minorHAnsi"/>
          <w:sz w:val="18"/>
        </w:rPr>
      </w:pPr>
      <w:r>
        <w:rPr>
          <w:rFonts w:ascii="Tw Cen MT" w:hAnsi="Tw Cen MT" w:cstheme="minorHAnsi"/>
          <w:sz w:val="18"/>
          <w:lang w:val="pt-BR" w:eastAsia="pt-BR"/>
        </w:rPr>
        <w:drawing>
          <wp:anchor distT="0" distB="0" distL="114300" distR="114300" simplePos="0" relativeHeight="251665408" behindDoc="0" locked="0" layoutInCell="1" allowOverlap="1">
            <wp:simplePos x="0" y="0"/>
            <wp:positionH relativeFrom="margin">
              <wp:posOffset>128270</wp:posOffset>
            </wp:positionH>
            <wp:positionV relativeFrom="margin">
              <wp:posOffset>6105525</wp:posOffset>
            </wp:positionV>
            <wp:extent cx="2973070" cy="1485900"/>
            <wp:effectExtent l="19050" t="0" r="0" b="0"/>
            <wp:wrapSquare wrapText="bothSides"/>
            <wp:docPr id="6"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l="20540" t="27476" r="17771" b="17252"/>
                    <a:stretch>
                      <a:fillRect/>
                    </a:stretch>
                  </pic:blipFill>
                  <pic:spPr bwMode="auto">
                    <a:xfrm>
                      <a:off x="0" y="0"/>
                      <a:ext cx="2973070" cy="1485900"/>
                    </a:xfrm>
                    <a:prstGeom prst="rect">
                      <a:avLst/>
                    </a:prstGeom>
                    <a:noFill/>
                    <a:ln w="9525">
                      <a:noFill/>
                      <a:miter lim="800000"/>
                      <a:headEnd/>
                      <a:tailEnd/>
                    </a:ln>
                  </pic:spPr>
                </pic:pic>
              </a:graphicData>
            </a:graphic>
          </wp:anchor>
        </w:drawing>
      </w:r>
      <w:r w:rsidR="000B7AA3" w:rsidRPr="008856CF">
        <w:rPr>
          <w:rFonts w:ascii="Tw Cen MT" w:hAnsi="Tw Cen MT" w:cstheme="minorHAnsi"/>
          <w:sz w:val="18"/>
        </w:rPr>
        <w:t>BRAAKHUIS, B. J.; LEEMANS, C. R.; VISSER, O. Incidence and survival trends of head and neck squamous cell carcinoma in the Netherlands between 1989 and 2011. Oral On</w:t>
      </w:r>
      <w:r w:rsidR="00B83753" w:rsidRPr="008856CF">
        <w:rPr>
          <w:rFonts w:ascii="Tw Cen MT" w:hAnsi="Tw Cen MT" w:cstheme="minorHAnsi"/>
          <w:sz w:val="18"/>
        </w:rPr>
        <w:t xml:space="preserve">col, v. 50, n. 7, p. 670-5, </w:t>
      </w:r>
      <w:r w:rsidR="000B7AA3" w:rsidRPr="008856CF">
        <w:rPr>
          <w:rFonts w:ascii="Tw Cen MT" w:hAnsi="Tw Cen MT" w:cstheme="minorHAnsi"/>
          <w:sz w:val="18"/>
        </w:rPr>
        <w:t xml:space="preserve">2014. ISSN 1879-0593.  </w:t>
      </w:r>
    </w:p>
    <w:bookmarkEnd w:id="0"/>
    <w:p w:rsidR="002F4EB7" w:rsidRPr="00C4085D" w:rsidRDefault="002F4EB7" w:rsidP="00C4085D">
      <w:pPr>
        <w:pStyle w:val="PargrafodaLista"/>
        <w:numPr>
          <w:ilvl w:val="0"/>
          <w:numId w:val="3"/>
        </w:numPr>
        <w:tabs>
          <w:tab w:val="left" w:pos="384"/>
        </w:tabs>
        <w:spacing w:before="0" w:line="240" w:lineRule="auto"/>
        <w:ind w:left="380"/>
        <w:rPr>
          <w:rFonts w:ascii="Tw Cen MT" w:hAnsi="Tw Cen MT" w:cstheme="minorHAnsi"/>
          <w:sz w:val="14"/>
        </w:rPr>
      </w:pPr>
      <w:r w:rsidRPr="00C4085D">
        <w:rPr>
          <w:rFonts w:ascii="Tw Cen MT" w:hAnsi="Tw Cen MT" w:cstheme="minorHAnsi"/>
          <w:sz w:val="18"/>
        </w:rPr>
        <w:t>HOFFMANN, T. K. Systemic therapy strategies for head-neck carcinomas: current status. Tumordiagnostik und Therapie, v. 33, n. 6, p. 339,  2012. ISSN 0722-219.</w:t>
      </w:r>
    </w:p>
    <w:p w:rsidR="005973B9" w:rsidRPr="00C4085D" w:rsidRDefault="000B7AA3" w:rsidP="00C4085D">
      <w:pPr>
        <w:pStyle w:val="PargrafodaLista"/>
        <w:numPr>
          <w:ilvl w:val="0"/>
          <w:numId w:val="3"/>
        </w:numPr>
        <w:tabs>
          <w:tab w:val="left" w:pos="384"/>
        </w:tabs>
        <w:spacing w:before="0" w:line="240" w:lineRule="auto"/>
        <w:ind w:right="138" w:hanging="283"/>
        <w:rPr>
          <w:rFonts w:ascii="Tw Cen MT" w:hAnsi="Tw Cen MT" w:cstheme="minorHAnsi"/>
          <w:sz w:val="18"/>
          <w:szCs w:val="18"/>
        </w:rPr>
      </w:pPr>
      <w:r w:rsidRPr="00C4085D">
        <w:rPr>
          <w:rFonts w:ascii="Tw Cen MT" w:hAnsi="Tw Cen MT" w:cstheme="minorHAnsi"/>
          <w:sz w:val="18"/>
          <w:szCs w:val="18"/>
        </w:rPr>
        <w:t>ITHARAT, A.  et al. In vitro cytotoxic activity of Thai medicinal plants used traditionally to treat cancer. J Ethnophar</w:t>
      </w:r>
      <w:r w:rsidR="00B83753" w:rsidRPr="00C4085D">
        <w:rPr>
          <w:rFonts w:ascii="Tw Cen MT" w:hAnsi="Tw Cen MT" w:cstheme="minorHAnsi"/>
          <w:sz w:val="18"/>
          <w:szCs w:val="18"/>
        </w:rPr>
        <w:t>macol, v. 90, n. 1, p. 33-8,</w:t>
      </w:r>
      <w:r w:rsidRPr="00C4085D">
        <w:rPr>
          <w:rFonts w:ascii="Tw Cen MT" w:hAnsi="Tw Cen MT" w:cstheme="minorHAnsi"/>
          <w:sz w:val="18"/>
          <w:szCs w:val="18"/>
        </w:rPr>
        <w:t xml:space="preserve"> 2004. ISSN 0378-8741.</w:t>
      </w:r>
    </w:p>
    <w:p w:rsidR="00C4085D" w:rsidRPr="00ED343C" w:rsidRDefault="002F4EB7" w:rsidP="00ED343C">
      <w:pPr>
        <w:pStyle w:val="EndNoteBibliography"/>
        <w:numPr>
          <w:ilvl w:val="0"/>
          <w:numId w:val="3"/>
        </w:numPr>
        <w:spacing w:after="0" w:line="276" w:lineRule="auto"/>
        <w:rPr>
          <w:rFonts w:ascii="Tw Cen MT" w:hAnsi="Tw Cen MT" w:cstheme="minorHAnsi"/>
          <w:sz w:val="18"/>
        </w:rPr>
      </w:pPr>
      <w:bookmarkStart w:id="1" w:name="_ENREF_14"/>
      <w:r w:rsidRPr="00C4085D">
        <w:rPr>
          <w:rFonts w:ascii="Tw Cen MT" w:hAnsi="Tw Cen MT" w:cstheme="minorHAnsi"/>
          <w:sz w:val="18"/>
        </w:rPr>
        <w:t>SHIMIZU, S.  et al. Autophagic cell death and cancer. Int J Mol Sc</w:t>
      </w:r>
      <w:r w:rsidR="00B83753" w:rsidRPr="00C4085D">
        <w:rPr>
          <w:rFonts w:ascii="Tw Cen MT" w:hAnsi="Tw Cen MT" w:cstheme="minorHAnsi"/>
          <w:sz w:val="18"/>
        </w:rPr>
        <w:t>i, v. 15, n. 2, p. 3145-53,</w:t>
      </w:r>
      <w:r w:rsidRPr="00C4085D">
        <w:rPr>
          <w:rFonts w:ascii="Tw Cen MT" w:hAnsi="Tw Cen MT" w:cstheme="minorHAnsi"/>
          <w:sz w:val="18"/>
        </w:rPr>
        <w:t xml:space="preserve"> 2014. ISSN 1422-0067.</w:t>
      </w:r>
      <w:bookmarkEnd w:id="1"/>
    </w:p>
    <w:p w:rsidR="00AE3E37" w:rsidRDefault="008856CF">
      <w:pPr>
        <w:spacing w:line="200" w:lineRule="exact"/>
        <w:jc w:val="both"/>
        <w:rPr>
          <w:rFonts w:ascii="Calibri" w:hAnsi="Calibri"/>
          <w:sz w:val="18"/>
        </w:rPr>
      </w:pPr>
      <w:r>
        <w:rPr>
          <w:rFonts w:cstheme="minorHAnsi"/>
          <w:sz w:val="18"/>
          <w:szCs w:val="18"/>
        </w:rPr>
        <w:t xml:space="preserve">  </w:t>
      </w:r>
      <w:r w:rsidR="00A733AD" w:rsidRPr="00C4085D">
        <w:rPr>
          <w:rFonts w:cstheme="minorHAnsi"/>
          <w:sz w:val="18"/>
          <w:szCs w:val="18"/>
        </w:rPr>
        <w:t>Acknowledgment</w:t>
      </w:r>
      <w:r w:rsidR="003D0C2C" w:rsidRPr="00C4085D">
        <w:rPr>
          <w:sz w:val="18"/>
        </w:rPr>
        <w:t xml:space="preserve">: Fapemig, </w:t>
      </w:r>
      <w:r w:rsidR="00A733AD" w:rsidRPr="00C4085D">
        <w:rPr>
          <w:sz w:val="18"/>
        </w:rPr>
        <w:t>CNPq,</w:t>
      </w:r>
      <w:r w:rsidR="002F4EB7" w:rsidRPr="00C4085D">
        <w:rPr>
          <w:sz w:val="18"/>
        </w:rPr>
        <w:t>UFSJ</w:t>
      </w:r>
      <w:r w:rsidR="00AD6DC9" w:rsidRPr="00C4085D">
        <w:rPr>
          <w:sz w:val="18"/>
        </w:rPr>
        <w:t>.</w:t>
      </w:r>
      <w:r w:rsidR="00AD6DC9">
        <w:rPr>
          <w:rFonts w:ascii="Calibri" w:hAnsi="Calibri"/>
          <w:sz w:val="18"/>
        </w:rPr>
        <w:tab/>
      </w:r>
    </w:p>
    <w:p w:rsidR="005E4A91" w:rsidRDefault="005E4A91">
      <w:pPr>
        <w:spacing w:line="200" w:lineRule="exact"/>
        <w:jc w:val="both"/>
        <w:rPr>
          <w:rFonts w:ascii="Calibri" w:hAnsi="Calibri"/>
          <w:sz w:val="18"/>
        </w:rPr>
      </w:pPr>
    </w:p>
    <w:p w:rsidR="005E4A91" w:rsidRPr="00B672F2" w:rsidRDefault="005E4A91">
      <w:pPr>
        <w:spacing w:line="200" w:lineRule="exact"/>
        <w:jc w:val="both"/>
        <w:rPr>
          <w:rFonts w:ascii="Calibri" w:hAnsi="Calibri"/>
          <w:sz w:val="18"/>
        </w:rPr>
        <w:sectPr w:rsidR="005E4A91" w:rsidRPr="00B672F2">
          <w:type w:val="continuous"/>
          <w:pgSz w:w="11910" w:h="16840"/>
          <w:pgMar w:top="1740" w:right="600" w:bottom="840" w:left="620" w:header="720" w:footer="720" w:gutter="0"/>
          <w:cols w:num="2" w:space="720" w:equalWidth="0">
            <w:col w:w="5214" w:space="138"/>
            <w:col w:w="5338"/>
          </w:cols>
        </w:sectPr>
      </w:pPr>
    </w:p>
    <w:p w:rsidR="00AE3E37" w:rsidRDefault="00B4756B">
      <w:pPr>
        <w:pStyle w:val="Corpodetexto"/>
        <w:spacing w:line="40" w:lineRule="exact"/>
        <w:ind w:left="2202"/>
        <w:rPr>
          <w:rFonts w:ascii="Calibri"/>
          <w:sz w:val="4"/>
        </w:rPr>
      </w:pPr>
      <w:r w:rsidRPr="00B4756B">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2F4EB7" w:rsidP="00404E5B">
      <w:pPr>
        <w:spacing w:before="92"/>
        <w:ind w:right="4234"/>
        <w:rPr>
          <w:rFonts w:ascii="Arial"/>
        </w:rPr>
      </w:pPr>
      <w:bookmarkStart w:id="2" w:name="_GoBack"/>
      <w:r>
        <w:rPr>
          <w:noProof/>
          <w:lang w:val="pt-BR" w:eastAsia="pt-BR"/>
        </w:rPr>
        <w:drawing>
          <wp:inline distT="0" distB="0" distL="0" distR="0">
            <wp:extent cx="622800" cy="615210"/>
            <wp:effectExtent l="19050" t="0" r="5850" b="0"/>
            <wp:docPr id="34" name="Imagem 34" descr="https://scontent.fplu7-1.fna.fbcdn.net/v/t34.0-12/21175694_1413182032129462_826816785_n.jpg?oh=8fd9ec03e950d99632d250f9dec13b74&amp;oe=59A79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content.fplu7-1.fna.fbcdn.net/v/t34.0-12/21175694_1413182032129462_826816785_n.jpg?oh=8fd9ec03e950d99632d250f9dec13b74&amp;oe=59A79122"/>
                    <pic:cNvPicPr>
                      <a:picLocks noChangeAspect="1" noChangeArrowheads="1"/>
                    </pic:cNvPicPr>
                  </pic:nvPicPr>
                  <pic:blipFill>
                    <a:blip r:embed="rId14" cstate="print"/>
                    <a:srcRect/>
                    <a:stretch>
                      <a:fillRect/>
                    </a:stretch>
                  </pic:blipFill>
                  <pic:spPr bwMode="auto">
                    <a:xfrm>
                      <a:off x="0" y="0"/>
                      <a:ext cx="622800" cy="615210"/>
                    </a:xfrm>
                    <a:prstGeom prst="rect">
                      <a:avLst/>
                    </a:prstGeom>
                    <a:noFill/>
                    <a:ln w="9525">
                      <a:noFill/>
                      <a:miter lim="800000"/>
                      <a:headEnd/>
                      <a:tailEnd/>
                    </a:ln>
                  </pic:spPr>
                </pic:pic>
              </a:graphicData>
            </a:graphic>
          </wp:inline>
        </w:drawing>
      </w:r>
      <w:bookmarkEnd w:id="2"/>
      <w:r w:rsidR="00A9710C">
        <w:rPr>
          <w:rFonts w:ascii="Arial"/>
          <w:color w:val="BF5A14"/>
        </w:rPr>
        <w:t>Biography</w:t>
      </w:r>
    </w:p>
    <w:p w:rsidR="00AE3E37" w:rsidRDefault="00A733AD" w:rsidP="00C4085D">
      <w:pPr>
        <w:spacing w:before="41" w:line="154" w:lineRule="exact"/>
        <w:ind w:right="231"/>
        <w:jc w:val="both"/>
        <w:rPr>
          <w:rFonts w:ascii="Arial"/>
          <w:sz w:val="14"/>
        </w:rPr>
      </w:pPr>
      <w:r>
        <w:rPr>
          <w:rFonts w:ascii="Arial"/>
          <w:sz w:val="14"/>
        </w:rPr>
        <w:t>Biochemistry student at Federal University of S</w:t>
      </w:r>
      <w:r>
        <w:rPr>
          <w:rFonts w:ascii="Arial"/>
          <w:sz w:val="14"/>
        </w:rPr>
        <w:t>ã</w:t>
      </w:r>
      <w:r>
        <w:rPr>
          <w:rFonts w:ascii="Arial"/>
          <w:sz w:val="14"/>
        </w:rPr>
        <w:t>o Jo</w:t>
      </w:r>
      <w:r>
        <w:rPr>
          <w:rFonts w:ascii="Arial"/>
          <w:sz w:val="14"/>
        </w:rPr>
        <w:t>ã</w:t>
      </w:r>
      <w:r>
        <w:rPr>
          <w:rFonts w:ascii="Arial"/>
          <w:sz w:val="14"/>
        </w:rPr>
        <w:t>o del-Rei, Campus Centro-Oeste Dona Lindu (UFSJ-CCO), Technician in Pharmacy by the institution Concei</w:t>
      </w:r>
      <w:r>
        <w:rPr>
          <w:rFonts w:ascii="Arial"/>
          <w:sz w:val="14"/>
        </w:rPr>
        <w:t>çã</w:t>
      </w:r>
      <w:r>
        <w:rPr>
          <w:rFonts w:ascii="Arial"/>
          <w:sz w:val="14"/>
        </w:rPr>
        <w:t>o Ferreira Nunes, Divin</w:t>
      </w:r>
      <w:r>
        <w:rPr>
          <w:rFonts w:ascii="Arial"/>
          <w:sz w:val="14"/>
        </w:rPr>
        <w:t>ó</w:t>
      </w:r>
      <w:r>
        <w:rPr>
          <w:rFonts w:ascii="Arial"/>
          <w:sz w:val="14"/>
        </w:rPr>
        <w:t xml:space="preserve">polis/Mg and student of scientific initiation in the Laboratory of Experimental Pathology (Lapatex), UFSJ-CCO. </w:t>
      </w:r>
    </w:p>
    <w:p w:rsidR="00AE3E37" w:rsidRDefault="00A9710C">
      <w:pPr>
        <w:spacing w:before="62"/>
        <w:ind w:left="4217" w:right="4235"/>
        <w:jc w:val="center"/>
        <w:rPr>
          <w:rFonts w:ascii="Arial"/>
          <w:sz w:val="14"/>
        </w:rPr>
      </w:pPr>
      <w:r>
        <w:rPr>
          <w:rFonts w:ascii="Arial"/>
          <w:sz w:val="14"/>
        </w:rPr>
        <w:t xml:space="preserve">Email: </w:t>
      </w:r>
      <w:hyperlink r:id="rId15" w:history="1">
        <w:r w:rsidR="00B672F2" w:rsidRPr="001E04D5">
          <w:rPr>
            <w:rStyle w:val="Hyperlink"/>
            <w:rFonts w:ascii="Arial"/>
            <w:sz w:val="14"/>
          </w:rPr>
          <w:t>coelhoalinem@gmail.com</w:t>
        </w:r>
      </w:hyperlink>
    </w:p>
    <w:p w:rsidR="00AE3E37" w:rsidRDefault="008856CF">
      <w:pPr>
        <w:pStyle w:val="Corpodetexto"/>
        <w:spacing w:before="2"/>
        <w:rPr>
          <w:rFonts w:ascii="Arial"/>
          <w:sz w:val="19"/>
        </w:rPr>
      </w:pPr>
      <w:r>
        <w:rPr>
          <w:noProof/>
          <w:lang w:val="pt-BR" w:eastAsia="pt-BR"/>
        </w:rPr>
        <w:lastRenderedPageBreak/>
        <w:drawing>
          <wp:anchor distT="0" distB="0" distL="114300" distR="114300" simplePos="0" relativeHeight="251666432" behindDoc="0" locked="0" layoutInCell="1" allowOverlap="1">
            <wp:simplePos x="0" y="0"/>
            <wp:positionH relativeFrom="margin">
              <wp:align>right</wp:align>
            </wp:positionH>
            <wp:positionV relativeFrom="margin">
              <wp:posOffset>-4533900</wp:posOffset>
            </wp:positionV>
            <wp:extent cx="2880360" cy="1798320"/>
            <wp:effectExtent l="19050" t="0" r="0" b="0"/>
            <wp:wrapSquare wrapText="bothSides"/>
            <wp:docPr id="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l="18562" t="22973" r="19398" b="8091"/>
                    <a:stretch>
                      <a:fillRect/>
                    </a:stretch>
                  </pic:blipFill>
                  <pic:spPr bwMode="auto">
                    <a:xfrm>
                      <a:off x="0" y="0"/>
                      <a:ext cx="2880360" cy="1798320"/>
                    </a:xfrm>
                    <a:prstGeom prst="rect">
                      <a:avLst/>
                    </a:prstGeom>
                    <a:noFill/>
                    <a:ln w="9525">
                      <a:noFill/>
                      <a:miter lim="800000"/>
                      <a:headEnd/>
                      <a:tailEnd/>
                    </a:ln>
                  </pic:spPr>
                </pic:pic>
              </a:graphicData>
            </a:graphic>
          </wp:anchor>
        </w:drawing>
      </w:r>
      <w:r w:rsidR="00B4756B" w:rsidRPr="00B4756B">
        <w:rPr>
          <w:noProof/>
        </w:rPr>
        <w:pict>
          <v:line id="Line 3" o:spid="_x0000_s1028" style="position:absolute;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736" w:rsidRDefault="00B27736">
      <w:r>
        <w:separator/>
      </w:r>
    </w:p>
  </w:endnote>
  <w:endnote w:type="continuationSeparator" w:id="1">
    <w:p w:rsidR="00B27736" w:rsidRDefault="00B277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F8" w:rsidRDefault="00B4756B">
    <w:pPr>
      <w:pStyle w:val="Corpodetexto"/>
      <w:spacing w:line="14" w:lineRule="auto"/>
      <w:rPr>
        <w:sz w:val="20"/>
      </w:rPr>
    </w:pPr>
    <w:r w:rsidRPr="00B4756B">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C50BF8" w:rsidRPr="005B3A56" w:rsidRDefault="00C50BF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50BF8" w:rsidRPr="005B3A56" w:rsidRDefault="00C50BF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4756B">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C50BF8" w:rsidRPr="005B3A56" w:rsidRDefault="00C50BF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50BF8" w:rsidRPr="005B3A56" w:rsidRDefault="00C50BF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4756B">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C50BF8" w:rsidRPr="005B3A56" w:rsidRDefault="00C50BF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C50BF8" w:rsidRPr="005B3A56" w:rsidRDefault="00C50BF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736" w:rsidRDefault="00B27736">
      <w:r>
        <w:separator/>
      </w:r>
    </w:p>
  </w:footnote>
  <w:footnote w:type="continuationSeparator" w:id="1">
    <w:p w:rsidR="00B27736" w:rsidRDefault="00B277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F8" w:rsidRDefault="00B4756B">
    <w:pPr>
      <w:pStyle w:val="Corpodetexto"/>
      <w:spacing w:line="14" w:lineRule="auto"/>
      <w:rPr>
        <w:sz w:val="20"/>
      </w:rPr>
    </w:pPr>
    <w:r w:rsidRPr="00B4756B">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C50BF8" w:rsidRPr="005B3A56" w:rsidRDefault="00C50BF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4756B">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C50BF8" w:rsidRPr="005B3A56" w:rsidRDefault="00C50BF8">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50BF8" w:rsidRPr="005B3A56" w:rsidRDefault="00C50BF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6494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0DF844D2"/>
    <w:lvl w:ilvl="0" w:tplc="A39AEF5C">
      <w:start w:val="1"/>
      <w:numFmt w:val="decimal"/>
      <w:lvlText w:val="%1."/>
      <w:lvlJc w:val="left"/>
      <w:pPr>
        <w:ind w:left="383" w:hanging="284"/>
      </w:pPr>
      <w:rPr>
        <w:rFonts w:ascii="Tw Cen MT" w:eastAsia="Tw Cen MT" w:hAnsi="Tw Cen MT" w:cstheme="minorHAnsi"/>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00A44C8"/>
    <w:multiLevelType w:val="hybridMultilevel"/>
    <w:tmpl w:val="9B1C31BA"/>
    <w:lvl w:ilvl="0" w:tplc="BBAE731C">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ulTrailSpace/>
  </w:compat>
  <w:rsids>
    <w:rsidRoot w:val="00AE3E37"/>
    <w:rsid w:val="00023196"/>
    <w:rsid w:val="00032045"/>
    <w:rsid w:val="00096ABC"/>
    <w:rsid w:val="000B7AA3"/>
    <w:rsid w:val="000E2911"/>
    <w:rsid w:val="000F060A"/>
    <w:rsid w:val="00117FE3"/>
    <w:rsid w:val="001263DF"/>
    <w:rsid w:val="00150E0C"/>
    <w:rsid w:val="001A466F"/>
    <w:rsid w:val="002723A1"/>
    <w:rsid w:val="00292ED9"/>
    <w:rsid w:val="002F4EB7"/>
    <w:rsid w:val="003256FD"/>
    <w:rsid w:val="00356638"/>
    <w:rsid w:val="003931C6"/>
    <w:rsid w:val="003D0C2C"/>
    <w:rsid w:val="00404E5B"/>
    <w:rsid w:val="00407819"/>
    <w:rsid w:val="00414F7B"/>
    <w:rsid w:val="004355DC"/>
    <w:rsid w:val="00445A73"/>
    <w:rsid w:val="004749B4"/>
    <w:rsid w:val="00494130"/>
    <w:rsid w:val="004B23A2"/>
    <w:rsid w:val="004F3523"/>
    <w:rsid w:val="004F7F62"/>
    <w:rsid w:val="00566635"/>
    <w:rsid w:val="005973B9"/>
    <w:rsid w:val="005B3A56"/>
    <w:rsid w:val="005D1DD4"/>
    <w:rsid w:val="005E4A91"/>
    <w:rsid w:val="005F3A74"/>
    <w:rsid w:val="006060CE"/>
    <w:rsid w:val="00607758"/>
    <w:rsid w:val="006238E9"/>
    <w:rsid w:val="00631939"/>
    <w:rsid w:val="0063497F"/>
    <w:rsid w:val="00636E38"/>
    <w:rsid w:val="00666ADF"/>
    <w:rsid w:val="006A2673"/>
    <w:rsid w:val="006D3B92"/>
    <w:rsid w:val="00715EA4"/>
    <w:rsid w:val="007252F6"/>
    <w:rsid w:val="007527E4"/>
    <w:rsid w:val="0075363A"/>
    <w:rsid w:val="00771D02"/>
    <w:rsid w:val="00795BA4"/>
    <w:rsid w:val="00797864"/>
    <w:rsid w:val="007D7CDD"/>
    <w:rsid w:val="008058DA"/>
    <w:rsid w:val="00823FBC"/>
    <w:rsid w:val="00873DF0"/>
    <w:rsid w:val="008756E6"/>
    <w:rsid w:val="008856CF"/>
    <w:rsid w:val="008A3D62"/>
    <w:rsid w:val="008B5C7F"/>
    <w:rsid w:val="008F56BA"/>
    <w:rsid w:val="009309A8"/>
    <w:rsid w:val="00962669"/>
    <w:rsid w:val="00994CA3"/>
    <w:rsid w:val="009B118D"/>
    <w:rsid w:val="009B2D44"/>
    <w:rsid w:val="009E777D"/>
    <w:rsid w:val="009F7180"/>
    <w:rsid w:val="00A07E2D"/>
    <w:rsid w:val="00A07E82"/>
    <w:rsid w:val="00A51317"/>
    <w:rsid w:val="00A733AD"/>
    <w:rsid w:val="00A9710C"/>
    <w:rsid w:val="00AD6DC9"/>
    <w:rsid w:val="00AE3E37"/>
    <w:rsid w:val="00B21A57"/>
    <w:rsid w:val="00B27736"/>
    <w:rsid w:val="00B44E79"/>
    <w:rsid w:val="00B4756B"/>
    <w:rsid w:val="00B57F76"/>
    <w:rsid w:val="00B672F2"/>
    <w:rsid w:val="00B751F6"/>
    <w:rsid w:val="00B80E3F"/>
    <w:rsid w:val="00B83753"/>
    <w:rsid w:val="00BF2A61"/>
    <w:rsid w:val="00BF3FA6"/>
    <w:rsid w:val="00C33602"/>
    <w:rsid w:val="00C4085D"/>
    <w:rsid w:val="00C4273F"/>
    <w:rsid w:val="00C50BF8"/>
    <w:rsid w:val="00C74CF8"/>
    <w:rsid w:val="00CC7B57"/>
    <w:rsid w:val="00CD6F55"/>
    <w:rsid w:val="00CE0BC0"/>
    <w:rsid w:val="00D74B04"/>
    <w:rsid w:val="00DE3104"/>
    <w:rsid w:val="00E176F6"/>
    <w:rsid w:val="00E250C7"/>
    <w:rsid w:val="00E25C79"/>
    <w:rsid w:val="00E41C29"/>
    <w:rsid w:val="00EC5B08"/>
    <w:rsid w:val="00ED343C"/>
    <w:rsid w:val="00EF41C0"/>
    <w:rsid w:val="00F72EEA"/>
    <w:rsid w:val="00F7772E"/>
    <w:rsid w:val="00F83E12"/>
    <w:rsid w:val="00F84CAE"/>
    <w:rsid w:val="00FA7E4E"/>
    <w:rsid w:val="00FE6C9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0B7AA3"/>
    <w:pPr>
      <w:widowControl/>
      <w:spacing w:after="200"/>
      <w:jc w:val="both"/>
    </w:pPr>
    <w:rPr>
      <w:rFonts w:ascii="Calibri" w:eastAsiaTheme="minorHAnsi" w:hAnsi="Calibri" w:cs="Calibri"/>
      <w:noProof/>
    </w:rPr>
  </w:style>
  <w:style w:type="character" w:customStyle="1" w:styleId="EndNoteBibliographyChar">
    <w:name w:val="EndNote Bibliography Char"/>
    <w:basedOn w:val="Fontepargpadro"/>
    <w:link w:val="EndNoteBibliography"/>
    <w:rsid w:val="000B7AA3"/>
    <w:rPr>
      <w:rFonts w:ascii="Calibri" w:hAnsi="Calibri" w:cs="Calibri"/>
      <w:noProof/>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coelhoalinem@gmail.com"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0F800-4433-42A0-9022-7DD16FB07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489</Words>
  <Characters>2642</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Aline Coelho</cp:lastModifiedBy>
  <cp:revision>9</cp:revision>
  <dcterms:created xsi:type="dcterms:W3CDTF">2017-08-29T11:35:00Z</dcterms:created>
  <dcterms:modified xsi:type="dcterms:W3CDTF">2017-08-30T14:00:00Z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