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BA6" w:rsidRPr="00A56398" w:rsidRDefault="00546BA6" w:rsidP="001D1388">
      <w:pPr>
        <w:tabs>
          <w:tab w:val="left" w:pos="90"/>
        </w:tabs>
        <w:autoSpaceDE w:val="0"/>
        <w:autoSpaceDN w:val="0"/>
        <w:adjustRightInd w:val="0"/>
        <w:spacing w:after="0" w:line="240" w:lineRule="auto"/>
        <w:ind w:right="-90"/>
        <w:rPr>
          <w:rFonts w:asciiTheme="majorBidi" w:hAnsiTheme="majorBidi" w:cstheme="majorBidi"/>
          <w:b/>
          <w:bCs/>
          <w:sz w:val="40"/>
          <w:szCs w:val="40"/>
        </w:rPr>
      </w:pPr>
      <w:r w:rsidRPr="00A56398">
        <w:rPr>
          <w:rFonts w:asciiTheme="majorBidi" w:hAnsiTheme="majorBidi" w:cstheme="majorBidi"/>
          <w:b/>
          <w:bCs/>
          <w:sz w:val="40"/>
          <w:szCs w:val="40"/>
        </w:rPr>
        <w:t xml:space="preserve">The </w:t>
      </w:r>
      <w:r w:rsidR="00193779">
        <w:rPr>
          <w:rFonts w:asciiTheme="majorBidi" w:hAnsiTheme="majorBidi" w:cstheme="majorBidi"/>
          <w:b/>
          <w:bCs/>
          <w:sz w:val="40"/>
          <w:szCs w:val="40"/>
        </w:rPr>
        <w:t>relationship</w:t>
      </w:r>
      <w:r w:rsidRPr="00A56398">
        <w:rPr>
          <w:rFonts w:asciiTheme="majorBidi" w:hAnsiTheme="majorBidi" w:cstheme="majorBidi"/>
          <w:b/>
          <w:bCs/>
          <w:sz w:val="40"/>
          <w:szCs w:val="40"/>
        </w:rPr>
        <w:t xml:space="preserve"> </w:t>
      </w:r>
      <w:r w:rsidR="00193779">
        <w:rPr>
          <w:rFonts w:asciiTheme="majorBidi" w:hAnsiTheme="majorBidi" w:cstheme="majorBidi"/>
          <w:b/>
          <w:bCs/>
          <w:sz w:val="40"/>
          <w:szCs w:val="40"/>
        </w:rPr>
        <w:t xml:space="preserve">of </w:t>
      </w:r>
      <w:r w:rsidR="00BB7857" w:rsidRPr="00A56398">
        <w:rPr>
          <w:rFonts w:asciiTheme="majorBidi" w:hAnsiTheme="majorBidi" w:cstheme="majorBidi"/>
          <w:b/>
          <w:bCs/>
          <w:sz w:val="40"/>
          <w:szCs w:val="40"/>
        </w:rPr>
        <w:t xml:space="preserve">adiponectin, </w:t>
      </w:r>
      <w:r w:rsidRPr="00A56398">
        <w:rPr>
          <w:rFonts w:asciiTheme="majorBidi" w:hAnsiTheme="majorBidi" w:cstheme="majorBidi"/>
          <w:b/>
          <w:bCs/>
          <w:sz w:val="40"/>
          <w:szCs w:val="40"/>
        </w:rPr>
        <w:t>vitamin D</w:t>
      </w:r>
      <w:r w:rsidR="00BB7857" w:rsidRPr="00A56398">
        <w:rPr>
          <w:rFonts w:asciiTheme="majorBidi" w:hAnsiTheme="majorBidi" w:cstheme="majorBidi"/>
          <w:b/>
          <w:bCs/>
          <w:sz w:val="40"/>
          <w:szCs w:val="40"/>
        </w:rPr>
        <w:t>, copper and zinc</w:t>
      </w:r>
      <w:r w:rsidR="00193779" w:rsidRPr="00193779">
        <w:rPr>
          <w:rFonts w:asciiTheme="majorBidi" w:hAnsiTheme="majorBidi" w:cstheme="majorBidi"/>
          <w:b/>
          <w:bCs/>
          <w:sz w:val="40"/>
          <w:szCs w:val="40"/>
        </w:rPr>
        <w:t xml:space="preserve"> </w:t>
      </w:r>
      <w:r w:rsidR="00193779">
        <w:rPr>
          <w:rFonts w:asciiTheme="majorBidi" w:hAnsiTheme="majorBidi" w:cstheme="majorBidi"/>
          <w:b/>
          <w:bCs/>
          <w:sz w:val="40"/>
          <w:szCs w:val="40"/>
        </w:rPr>
        <w:t>serum levels with</w:t>
      </w:r>
      <w:r w:rsidRPr="00A56398">
        <w:rPr>
          <w:rFonts w:asciiTheme="majorBidi" w:hAnsiTheme="majorBidi" w:cstheme="majorBidi"/>
          <w:b/>
          <w:bCs/>
          <w:sz w:val="40"/>
          <w:szCs w:val="40"/>
        </w:rPr>
        <w:t xml:space="preserve"> R</w:t>
      </w:r>
      <w:r w:rsidR="00BB7857" w:rsidRPr="00A56398">
        <w:rPr>
          <w:rFonts w:asciiTheme="majorBidi" w:hAnsiTheme="majorBidi" w:cstheme="majorBidi"/>
          <w:b/>
          <w:bCs/>
          <w:sz w:val="40"/>
          <w:szCs w:val="40"/>
        </w:rPr>
        <w:t>heumatoid Arthritis</w:t>
      </w:r>
    </w:p>
    <w:p w:rsidR="00546BA6" w:rsidRPr="00A56398" w:rsidRDefault="00546BA6" w:rsidP="008D6B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44"/>
          <w:szCs w:val="44"/>
        </w:rPr>
      </w:pPr>
    </w:p>
    <w:p w:rsidR="00193779" w:rsidRDefault="007730C8" w:rsidP="007730C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proofErr w:type="spellStart"/>
      <w:r>
        <w:rPr>
          <w:rFonts w:asciiTheme="majorBidi" w:hAnsiTheme="majorBidi" w:cstheme="majorBidi"/>
        </w:rPr>
        <w:t>Nahid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Kianmehr</w:t>
      </w:r>
      <w:proofErr w:type="spellEnd"/>
      <w:r>
        <w:rPr>
          <w:rFonts w:asciiTheme="majorBidi" w:hAnsiTheme="majorBidi" w:cstheme="majorBidi"/>
        </w:rPr>
        <w:t>,</w:t>
      </w:r>
      <w:r w:rsidRPr="00A56398">
        <w:rPr>
          <w:rFonts w:asciiTheme="majorBidi" w:hAnsiTheme="majorBidi" w:cstheme="majorBidi"/>
        </w:rPr>
        <w:t xml:space="preserve"> </w:t>
      </w:r>
      <w:proofErr w:type="spellStart"/>
      <w:r w:rsidR="00546BA6" w:rsidRPr="00A56398">
        <w:rPr>
          <w:rFonts w:asciiTheme="majorBidi" w:hAnsiTheme="majorBidi" w:cstheme="majorBidi"/>
        </w:rPr>
        <w:t>Marya</w:t>
      </w:r>
      <w:proofErr w:type="spellEnd"/>
      <w:r w:rsidR="00546BA6" w:rsidRPr="00A56398">
        <w:rPr>
          <w:rFonts w:asciiTheme="majorBidi" w:hAnsiTheme="majorBidi" w:cstheme="majorBidi"/>
        </w:rPr>
        <w:t xml:space="preserve"> </w:t>
      </w:r>
      <w:proofErr w:type="spellStart"/>
      <w:r w:rsidR="00546BA6" w:rsidRPr="00A56398">
        <w:rPr>
          <w:rFonts w:asciiTheme="majorBidi" w:hAnsiTheme="majorBidi" w:cstheme="majorBidi"/>
        </w:rPr>
        <w:t>khajuinia</w:t>
      </w:r>
      <w:proofErr w:type="spellEnd"/>
      <w:r w:rsidR="00546BA6" w:rsidRPr="00A56398">
        <w:rPr>
          <w:rFonts w:asciiTheme="majorBidi" w:hAnsiTheme="majorBidi" w:cstheme="majorBidi"/>
        </w:rPr>
        <w:t>,</w:t>
      </w:r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Anousheh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Haghighi</w:t>
      </w:r>
      <w:proofErr w:type="spellEnd"/>
      <w:r w:rsidR="007F7072">
        <w:rPr>
          <w:rFonts w:asciiTheme="majorBidi" w:hAnsiTheme="majorBidi" w:cstheme="majorBidi"/>
        </w:rPr>
        <w:t>,</w:t>
      </w:r>
      <w:r w:rsidR="00193779" w:rsidRPr="00193779">
        <w:rPr>
          <w:rFonts w:asciiTheme="majorBidi" w:hAnsiTheme="majorBidi" w:cstheme="majorBidi"/>
        </w:rPr>
        <w:t xml:space="preserve"> </w:t>
      </w:r>
      <w:proofErr w:type="spellStart"/>
      <w:r w:rsidR="005333AC">
        <w:rPr>
          <w:rFonts w:asciiTheme="majorBidi" w:hAnsiTheme="majorBidi" w:cstheme="majorBidi"/>
        </w:rPr>
        <w:t>Farhad</w:t>
      </w:r>
      <w:proofErr w:type="spellEnd"/>
      <w:r w:rsidR="005333AC">
        <w:rPr>
          <w:rFonts w:asciiTheme="majorBidi" w:hAnsiTheme="majorBidi" w:cstheme="majorBidi"/>
        </w:rPr>
        <w:t xml:space="preserve"> </w:t>
      </w:r>
      <w:proofErr w:type="spellStart"/>
      <w:r w:rsidR="00E3376F">
        <w:rPr>
          <w:rFonts w:asciiTheme="majorBidi" w:hAnsiTheme="majorBidi" w:cstheme="majorBidi"/>
        </w:rPr>
        <w:t>Seif</w:t>
      </w:r>
      <w:proofErr w:type="spellEnd"/>
      <w:r w:rsidR="00E3376F">
        <w:rPr>
          <w:rFonts w:asciiTheme="majorBidi" w:hAnsiTheme="majorBidi" w:cstheme="majorBidi"/>
        </w:rPr>
        <w:t>,</w:t>
      </w:r>
      <w:r w:rsidR="00193779" w:rsidRPr="00A56398">
        <w:rPr>
          <w:rFonts w:asciiTheme="majorBidi" w:hAnsiTheme="majorBidi" w:cstheme="majorBidi"/>
        </w:rPr>
        <w:t xml:space="preserve"> </w:t>
      </w:r>
      <w:proofErr w:type="spellStart"/>
      <w:r w:rsidR="00193779" w:rsidRPr="00A56398">
        <w:rPr>
          <w:rFonts w:asciiTheme="majorBidi" w:hAnsiTheme="majorBidi" w:cstheme="majorBidi"/>
        </w:rPr>
        <w:t>Majid</w:t>
      </w:r>
      <w:proofErr w:type="spellEnd"/>
      <w:r w:rsidR="00193779" w:rsidRPr="00A56398">
        <w:rPr>
          <w:rFonts w:asciiTheme="majorBidi" w:hAnsiTheme="majorBidi" w:cstheme="majorBidi"/>
        </w:rPr>
        <w:t xml:space="preserve"> </w:t>
      </w:r>
      <w:proofErr w:type="spellStart"/>
      <w:r w:rsidR="00193779" w:rsidRPr="00A56398">
        <w:rPr>
          <w:rFonts w:asciiTheme="majorBidi" w:hAnsiTheme="majorBidi" w:cstheme="majorBidi"/>
        </w:rPr>
        <w:t>Khoshmirsafa</w:t>
      </w:r>
      <w:proofErr w:type="spellEnd"/>
      <w:r>
        <w:rPr>
          <w:rFonts w:asciiTheme="majorBidi" w:hAnsiTheme="majorBidi" w:cstheme="majorBidi"/>
        </w:rPr>
        <w:t xml:space="preserve">, Maryam </w:t>
      </w:r>
      <w:proofErr w:type="spellStart"/>
      <w:r>
        <w:rPr>
          <w:rFonts w:asciiTheme="majorBidi" w:hAnsiTheme="majorBidi" w:cstheme="majorBidi"/>
        </w:rPr>
        <w:t>Hasani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Nevisi</w:t>
      </w:r>
      <w:proofErr w:type="spellEnd"/>
      <w:r w:rsidR="00193779" w:rsidRPr="00193779">
        <w:rPr>
          <w:rFonts w:asciiTheme="majorBidi" w:hAnsiTheme="majorBidi" w:cstheme="majorBidi"/>
        </w:rPr>
        <w:t xml:space="preserve"> </w:t>
      </w:r>
    </w:p>
    <w:p w:rsidR="0017732A" w:rsidRDefault="00041E80" w:rsidP="007730C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Iran U</w:t>
      </w:r>
      <w:bookmarkStart w:id="0" w:name="_GoBack"/>
      <w:bookmarkEnd w:id="0"/>
      <w:r w:rsidR="0017732A">
        <w:rPr>
          <w:rFonts w:asciiTheme="majorBidi" w:hAnsiTheme="majorBidi" w:cstheme="majorBidi"/>
        </w:rPr>
        <w:t>niversity of Medical Sciences, Faculty of Medicine</w:t>
      </w:r>
    </w:p>
    <w:p w:rsidR="005333AC" w:rsidRPr="005333AC" w:rsidRDefault="005333AC" w:rsidP="005333A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</w:p>
    <w:p w:rsidR="005333AC" w:rsidRPr="005333AC" w:rsidRDefault="005333AC" w:rsidP="005333AC">
      <w:pPr>
        <w:autoSpaceDE w:val="0"/>
        <w:autoSpaceDN w:val="0"/>
        <w:adjustRightInd w:val="0"/>
        <w:spacing w:after="0" w:line="240" w:lineRule="auto"/>
        <w:ind w:left="-90"/>
        <w:rPr>
          <w:rFonts w:asciiTheme="majorBidi" w:hAnsiTheme="majorBidi" w:cstheme="majorBidi"/>
          <w:sz w:val="18"/>
          <w:szCs w:val="18"/>
        </w:rPr>
      </w:pPr>
    </w:p>
    <w:p w:rsidR="00DD27B8" w:rsidRPr="00DD27B8" w:rsidRDefault="00546BA6" w:rsidP="00DD27B8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DD27B8">
        <w:rPr>
          <w:rFonts w:asciiTheme="majorBidi" w:hAnsiTheme="majorBidi" w:cstheme="majorBidi"/>
          <w:b/>
          <w:bCs/>
          <w:sz w:val="32"/>
          <w:szCs w:val="32"/>
        </w:rPr>
        <w:t>Abstract</w:t>
      </w:r>
    </w:p>
    <w:p w:rsidR="007730C8" w:rsidRDefault="00DD27B8" w:rsidP="00E3376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highlight w:val="lightGray"/>
        </w:rPr>
      </w:pPr>
      <w:r w:rsidRPr="00E3376F">
        <w:rPr>
          <w:rFonts w:asciiTheme="majorBidi" w:hAnsiTheme="majorBidi" w:cstheme="majorBidi"/>
          <w:highlight w:val="lightGray"/>
        </w:rPr>
        <w:t xml:space="preserve">Aim: </w:t>
      </w:r>
      <w:r w:rsidR="00910814" w:rsidRPr="00E3376F">
        <w:rPr>
          <w:rFonts w:asciiTheme="majorBidi" w:hAnsiTheme="majorBidi" w:cstheme="majorBidi"/>
          <w:highlight w:val="lightGray"/>
        </w:rPr>
        <w:t>T</w:t>
      </w:r>
      <w:r w:rsidRPr="00E3376F">
        <w:rPr>
          <w:rFonts w:asciiTheme="majorBidi" w:hAnsiTheme="majorBidi" w:cstheme="majorBidi"/>
          <w:highlight w:val="lightGray"/>
        </w:rPr>
        <w:t>o compare the serum levels of adiponectin, vitamin D, copper and zinc in RA patients and to investigate the relationship between these factors and disease severity.</w:t>
      </w:r>
    </w:p>
    <w:p w:rsidR="007730C8" w:rsidRDefault="00DD27B8" w:rsidP="00E3376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highlight w:val="lightGray"/>
        </w:rPr>
      </w:pPr>
      <w:r w:rsidRPr="00E3376F">
        <w:rPr>
          <w:rFonts w:asciiTheme="majorBidi" w:hAnsiTheme="majorBidi" w:cstheme="majorBidi"/>
          <w:highlight w:val="lightGray"/>
        </w:rPr>
        <w:t xml:space="preserve">Method: </w:t>
      </w:r>
      <w:r w:rsidR="007F512E" w:rsidRPr="00E3376F">
        <w:rPr>
          <w:rFonts w:asciiTheme="majorBidi" w:eastAsia="TimesLTStd-Roman" w:hAnsiTheme="majorBidi" w:cstheme="majorBidi"/>
          <w:highlight w:val="lightGray"/>
        </w:rPr>
        <w:t xml:space="preserve">Ninety patients with RA and </w:t>
      </w:r>
      <w:r w:rsidR="007F512E" w:rsidRPr="00E3376F">
        <w:rPr>
          <w:rFonts w:asciiTheme="majorBidi" w:hAnsiTheme="majorBidi" w:cstheme="majorBidi"/>
          <w:highlight w:val="lightGray"/>
          <w:lang w:bidi="fa-IR"/>
        </w:rPr>
        <w:t xml:space="preserve">30 healthy individuals were participated in this study </w:t>
      </w:r>
      <w:r w:rsidR="007F512E" w:rsidRPr="00E3376F">
        <w:rPr>
          <w:rFonts w:asciiTheme="majorBidi" w:hAnsiTheme="majorBidi" w:cstheme="majorBidi"/>
          <w:highlight w:val="lightGray"/>
        </w:rPr>
        <w:t xml:space="preserve">according to </w:t>
      </w:r>
      <w:r w:rsidR="007F512E" w:rsidRPr="00E3376F">
        <w:rPr>
          <w:rFonts w:asciiTheme="majorBidi" w:eastAsia="TimesLTStd-Roman" w:hAnsiTheme="majorBidi" w:cstheme="majorBidi"/>
          <w:highlight w:val="lightGray"/>
        </w:rPr>
        <w:t>the ACR/</w:t>
      </w:r>
      <w:r w:rsidR="007F512E" w:rsidRPr="00E3376F">
        <w:rPr>
          <w:rFonts w:asciiTheme="majorBidi" w:hAnsiTheme="majorBidi" w:cstheme="majorBidi"/>
          <w:highlight w:val="lightGray"/>
        </w:rPr>
        <w:t>EULAR criteria for RA.</w:t>
      </w:r>
      <w:r w:rsidR="00110DE5" w:rsidRPr="00E3376F">
        <w:rPr>
          <w:rFonts w:asciiTheme="majorBidi" w:hAnsiTheme="majorBidi" w:cstheme="majorBidi"/>
          <w:highlight w:val="lightGray"/>
        </w:rPr>
        <w:t xml:space="preserve"> </w:t>
      </w:r>
      <w:proofErr w:type="gramStart"/>
      <w:r w:rsidR="00110DE5" w:rsidRPr="00E3376F">
        <w:rPr>
          <w:rFonts w:asciiTheme="majorBidi" w:hAnsiTheme="majorBidi" w:cstheme="majorBidi"/>
          <w:highlight w:val="lightGray"/>
        </w:rPr>
        <w:t>Serum concentrations of adiponectin was</w:t>
      </w:r>
      <w:proofErr w:type="gramEnd"/>
      <w:r w:rsidR="00110DE5" w:rsidRPr="00E3376F">
        <w:rPr>
          <w:rFonts w:asciiTheme="majorBidi" w:hAnsiTheme="majorBidi" w:cstheme="majorBidi"/>
          <w:highlight w:val="lightGray"/>
        </w:rPr>
        <w:t xml:space="preserve"> determined by ELISA, Copper and Zinc by </w:t>
      </w:r>
      <w:r w:rsidR="00110DE5" w:rsidRPr="00E3376F">
        <w:rPr>
          <w:rFonts w:asciiTheme="majorBidi" w:eastAsia="Times New Roman" w:hAnsiTheme="majorBidi" w:cstheme="majorBidi"/>
          <w:highlight w:val="lightGray"/>
        </w:rPr>
        <w:t>Colorimetric</w:t>
      </w:r>
      <w:r w:rsidR="00110DE5" w:rsidRPr="00E3376F">
        <w:rPr>
          <w:rFonts w:asciiTheme="majorBidi" w:hAnsiTheme="majorBidi" w:cstheme="majorBidi"/>
          <w:highlight w:val="lightGray"/>
        </w:rPr>
        <w:t xml:space="preserve"> spectrophotometry and vitamin D by HPLC methods.</w:t>
      </w:r>
    </w:p>
    <w:p w:rsidR="007730C8" w:rsidRDefault="00110DE5" w:rsidP="007730C8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highlight w:val="lightGray"/>
        </w:rPr>
      </w:pPr>
      <w:r w:rsidRPr="00E3376F">
        <w:rPr>
          <w:rFonts w:asciiTheme="majorBidi" w:hAnsiTheme="majorBidi" w:cstheme="majorBidi"/>
          <w:highlight w:val="lightGray"/>
        </w:rPr>
        <w:t xml:space="preserve"> </w:t>
      </w:r>
      <w:r w:rsidRPr="00E3376F">
        <w:rPr>
          <w:rFonts w:asciiTheme="majorBidi" w:hAnsiTheme="majorBidi" w:cstheme="majorBidi"/>
          <w:highlight w:val="darkGray"/>
        </w:rPr>
        <w:t>Results</w:t>
      </w:r>
      <w:r w:rsidRPr="00E3376F">
        <w:rPr>
          <w:rFonts w:asciiTheme="majorBidi" w:hAnsiTheme="majorBidi" w:cstheme="majorBidi"/>
          <w:highlight w:val="lightGray"/>
        </w:rPr>
        <w:t xml:space="preserve">: </w:t>
      </w:r>
      <w:r w:rsidR="001B2198" w:rsidRPr="00E3376F">
        <w:rPr>
          <w:rFonts w:asciiTheme="majorBidi" w:hAnsiTheme="majorBidi" w:cstheme="majorBidi"/>
          <w:highlight w:val="lightGray"/>
        </w:rPr>
        <w:t>S</w:t>
      </w:r>
      <w:r w:rsidR="00FC50AC" w:rsidRPr="00E3376F">
        <w:rPr>
          <w:rFonts w:asciiTheme="majorBidi" w:hAnsiTheme="majorBidi" w:cstheme="majorBidi"/>
          <w:highlight w:val="lightGray"/>
        </w:rPr>
        <w:t xml:space="preserve">erum </w:t>
      </w:r>
      <w:proofErr w:type="spellStart"/>
      <w:r w:rsidR="00FC50AC" w:rsidRPr="00E3376F">
        <w:rPr>
          <w:rFonts w:asciiTheme="majorBidi" w:hAnsiTheme="majorBidi" w:cstheme="majorBidi"/>
          <w:highlight w:val="lightGray"/>
        </w:rPr>
        <w:t>adiponectin</w:t>
      </w:r>
      <w:proofErr w:type="spellEnd"/>
      <w:r w:rsidR="0043084B" w:rsidRPr="00E3376F">
        <w:rPr>
          <w:rFonts w:asciiTheme="majorBidi" w:hAnsiTheme="majorBidi" w:cstheme="majorBidi"/>
          <w:highlight w:val="lightGray"/>
        </w:rPr>
        <w:t xml:space="preserve"> and vitamin D were increased and</w:t>
      </w:r>
      <w:r w:rsidR="00FC50AC" w:rsidRPr="00E3376F">
        <w:rPr>
          <w:rFonts w:asciiTheme="majorBidi" w:hAnsiTheme="majorBidi" w:cstheme="majorBidi"/>
          <w:highlight w:val="lightGray"/>
        </w:rPr>
        <w:t xml:space="preserve"> decreased</w:t>
      </w:r>
      <w:r w:rsidR="001501C8" w:rsidRPr="00E3376F">
        <w:rPr>
          <w:rFonts w:asciiTheme="majorBidi" w:hAnsiTheme="majorBidi" w:cstheme="majorBidi"/>
          <w:highlight w:val="lightGray"/>
        </w:rPr>
        <w:t xml:space="preserve"> in RA patients</w:t>
      </w:r>
      <w:r w:rsidR="0043084B" w:rsidRPr="00E3376F">
        <w:rPr>
          <w:rFonts w:asciiTheme="majorBidi" w:hAnsiTheme="majorBidi" w:cstheme="majorBidi"/>
          <w:highlight w:val="lightGray"/>
        </w:rPr>
        <w:t>, respectively</w:t>
      </w:r>
      <w:r w:rsidR="00FC50AC" w:rsidRPr="00E3376F">
        <w:rPr>
          <w:rFonts w:asciiTheme="majorBidi" w:hAnsiTheme="majorBidi" w:cstheme="majorBidi"/>
          <w:highlight w:val="lightGray"/>
        </w:rPr>
        <w:t xml:space="preserve">. </w:t>
      </w:r>
      <w:r w:rsidR="001B2198" w:rsidRPr="00E3376F">
        <w:rPr>
          <w:rFonts w:asciiTheme="majorBidi" w:hAnsiTheme="majorBidi" w:cstheme="majorBidi"/>
          <w:highlight w:val="lightGray"/>
        </w:rPr>
        <w:t xml:space="preserve">Adiponectin </w:t>
      </w:r>
      <w:r w:rsidR="00FC50AC" w:rsidRPr="00E3376F">
        <w:rPr>
          <w:rFonts w:asciiTheme="majorBidi" w:eastAsia="MinionPro-Regular" w:hAnsiTheme="majorBidi" w:cstheme="majorBidi"/>
          <w:highlight w:val="lightGray"/>
        </w:rPr>
        <w:t>and disease severity</w:t>
      </w:r>
      <w:r w:rsidR="00FC50AC" w:rsidRPr="00E3376F">
        <w:rPr>
          <w:rFonts w:asciiTheme="majorBidi" w:hAnsiTheme="majorBidi" w:cstheme="majorBidi"/>
          <w:highlight w:val="lightGray"/>
        </w:rPr>
        <w:t xml:space="preserve"> are positively correlated</w:t>
      </w:r>
      <w:r w:rsidR="001B2198" w:rsidRPr="00E3376F">
        <w:rPr>
          <w:rFonts w:asciiTheme="majorBidi" w:hAnsiTheme="majorBidi" w:cstheme="majorBidi"/>
          <w:highlight w:val="lightGray"/>
        </w:rPr>
        <w:t xml:space="preserve">, whereas </w:t>
      </w:r>
      <w:r w:rsidR="001B2198" w:rsidRPr="00E3376F">
        <w:rPr>
          <w:rFonts w:asciiTheme="majorBidi" w:eastAsia="MinionPro-Regular" w:hAnsiTheme="majorBidi" w:cstheme="majorBidi"/>
          <w:highlight w:val="lightGray"/>
        </w:rPr>
        <w:t>v</w:t>
      </w:r>
      <w:r w:rsidR="00FC50AC" w:rsidRPr="00E3376F">
        <w:rPr>
          <w:rFonts w:asciiTheme="majorBidi" w:eastAsia="MinionPro-Regular" w:hAnsiTheme="majorBidi" w:cstheme="majorBidi"/>
          <w:highlight w:val="lightGray"/>
        </w:rPr>
        <w:t>itamin D and disease severity are negatively correlated.</w:t>
      </w:r>
      <w:r w:rsidR="00FC50AC" w:rsidRPr="00E3376F">
        <w:rPr>
          <w:rFonts w:asciiTheme="majorBidi" w:hAnsiTheme="majorBidi" w:cstheme="majorBidi"/>
          <w:highlight w:val="lightGray"/>
        </w:rPr>
        <w:t xml:space="preserve"> </w:t>
      </w:r>
      <w:r w:rsidR="001B2198" w:rsidRPr="00E3376F">
        <w:rPr>
          <w:rFonts w:asciiTheme="majorBidi" w:hAnsiTheme="majorBidi" w:cstheme="majorBidi"/>
          <w:highlight w:val="lightGray"/>
        </w:rPr>
        <w:t>A</w:t>
      </w:r>
      <w:r w:rsidR="00FC50AC" w:rsidRPr="00E3376F">
        <w:rPr>
          <w:rFonts w:asciiTheme="majorBidi" w:hAnsiTheme="majorBidi" w:cstheme="majorBidi"/>
          <w:highlight w:val="lightGray"/>
        </w:rPr>
        <w:t>diponectin negativel</w:t>
      </w:r>
      <w:r w:rsidR="001B2198" w:rsidRPr="00E3376F">
        <w:rPr>
          <w:rFonts w:asciiTheme="majorBidi" w:hAnsiTheme="majorBidi" w:cstheme="majorBidi"/>
          <w:highlight w:val="lightGray"/>
        </w:rPr>
        <w:t>y correlate with vitamin D and p</w:t>
      </w:r>
      <w:r w:rsidR="00FC50AC" w:rsidRPr="00E3376F">
        <w:rPr>
          <w:rFonts w:asciiTheme="majorBidi" w:hAnsiTheme="majorBidi" w:cstheme="majorBidi"/>
          <w:highlight w:val="lightGray"/>
        </w:rPr>
        <w:t xml:space="preserve">ositively correlated with </w:t>
      </w:r>
      <w:r w:rsidR="001B2198" w:rsidRPr="00E3376F">
        <w:rPr>
          <w:rFonts w:asciiTheme="majorBidi" w:hAnsiTheme="majorBidi" w:cstheme="majorBidi"/>
          <w:highlight w:val="lightGray"/>
        </w:rPr>
        <w:t>d</w:t>
      </w:r>
      <w:r w:rsidR="00FC50AC" w:rsidRPr="00E3376F">
        <w:rPr>
          <w:rFonts w:asciiTheme="majorBidi" w:hAnsiTheme="majorBidi" w:cstheme="majorBidi"/>
          <w:highlight w:val="lightGray"/>
        </w:rPr>
        <w:t>isease activity</w:t>
      </w:r>
      <w:r w:rsidR="001B2198" w:rsidRPr="00E3376F">
        <w:rPr>
          <w:rFonts w:asciiTheme="majorBidi" w:hAnsiTheme="majorBidi" w:cstheme="majorBidi"/>
          <w:highlight w:val="lightGray"/>
        </w:rPr>
        <w:t xml:space="preserve"> score</w:t>
      </w:r>
      <w:r w:rsidR="00FC50AC" w:rsidRPr="00E3376F">
        <w:rPr>
          <w:rFonts w:asciiTheme="majorBidi" w:hAnsiTheme="majorBidi" w:cstheme="majorBidi"/>
          <w:highlight w:val="lightGray"/>
        </w:rPr>
        <w:t xml:space="preserve"> (DAS). </w:t>
      </w:r>
      <w:r w:rsidR="001B2198" w:rsidRPr="00E3376F">
        <w:rPr>
          <w:rFonts w:asciiTheme="majorBidi" w:eastAsia="MinionPro-Regular" w:hAnsiTheme="majorBidi" w:cstheme="majorBidi"/>
          <w:highlight w:val="lightGray"/>
        </w:rPr>
        <w:t>C</w:t>
      </w:r>
      <w:r w:rsidR="0043084B" w:rsidRPr="00E3376F">
        <w:rPr>
          <w:rFonts w:asciiTheme="majorBidi" w:eastAsia="MinionPro-Regular" w:hAnsiTheme="majorBidi" w:cstheme="majorBidi"/>
          <w:highlight w:val="lightGray"/>
        </w:rPr>
        <w:t xml:space="preserve">opper and </w:t>
      </w:r>
      <w:r w:rsidR="00FC50AC" w:rsidRPr="00E3376F">
        <w:rPr>
          <w:rFonts w:asciiTheme="majorBidi" w:eastAsia="MinionPro-Regular" w:hAnsiTheme="majorBidi" w:cstheme="majorBidi"/>
          <w:highlight w:val="lightGray"/>
        </w:rPr>
        <w:t>zinc showed no significant difference between two groups</w:t>
      </w:r>
      <w:r w:rsidR="0043084B" w:rsidRPr="00E3376F">
        <w:rPr>
          <w:rFonts w:asciiTheme="majorBidi" w:eastAsia="MinionPro-Regular" w:hAnsiTheme="majorBidi" w:cstheme="majorBidi"/>
          <w:highlight w:val="lightGray"/>
        </w:rPr>
        <w:t>.</w:t>
      </w:r>
      <w:r w:rsidR="0043084B" w:rsidRPr="00E3376F">
        <w:rPr>
          <w:rFonts w:asciiTheme="majorBidi" w:hAnsiTheme="majorBidi" w:cstheme="majorBidi"/>
          <w:highlight w:val="lightGray"/>
        </w:rPr>
        <w:t xml:space="preserve"> </w:t>
      </w:r>
      <w:proofErr w:type="spellStart"/>
      <w:r w:rsidR="007730C8" w:rsidRPr="00E3376F">
        <w:rPr>
          <w:rFonts w:asciiTheme="majorBidi" w:hAnsiTheme="majorBidi" w:cstheme="majorBidi"/>
          <w:highlight w:val="lightGray"/>
        </w:rPr>
        <w:t>Conclusion</w:t>
      </w:r>
      <w:proofErr w:type="gramStart"/>
      <w:r w:rsidR="007730C8">
        <w:rPr>
          <w:rFonts w:asciiTheme="majorBidi" w:hAnsiTheme="majorBidi" w:cstheme="majorBidi"/>
          <w:highlight w:val="lightGray"/>
        </w:rPr>
        <w:t>:</w:t>
      </w:r>
      <w:r w:rsidR="00910814" w:rsidRPr="00E3376F">
        <w:rPr>
          <w:rFonts w:asciiTheme="majorBidi" w:hAnsiTheme="majorBidi" w:cstheme="majorBidi"/>
          <w:highlight w:val="lightGray"/>
        </w:rPr>
        <w:t>T</w:t>
      </w:r>
      <w:r w:rsidRPr="00E3376F">
        <w:rPr>
          <w:rFonts w:asciiTheme="majorBidi" w:hAnsiTheme="majorBidi" w:cstheme="majorBidi"/>
          <w:highlight w:val="lightGray"/>
        </w:rPr>
        <w:t>he</w:t>
      </w:r>
      <w:proofErr w:type="spellEnd"/>
      <w:proofErr w:type="gramEnd"/>
      <w:r w:rsidRPr="00E3376F">
        <w:rPr>
          <w:rFonts w:asciiTheme="majorBidi" w:hAnsiTheme="majorBidi" w:cstheme="majorBidi"/>
          <w:highlight w:val="lightGray"/>
        </w:rPr>
        <w:t xml:space="preserve"> </w:t>
      </w:r>
      <w:r w:rsidR="001B2198" w:rsidRPr="00E3376F">
        <w:rPr>
          <w:rFonts w:asciiTheme="majorBidi" w:hAnsiTheme="majorBidi" w:cstheme="majorBidi"/>
          <w:highlight w:val="lightGray"/>
        </w:rPr>
        <w:t xml:space="preserve">definitive </w:t>
      </w:r>
      <w:r w:rsidRPr="00E3376F">
        <w:rPr>
          <w:rFonts w:asciiTheme="majorBidi" w:hAnsiTheme="majorBidi" w:cstheme="majorBidi"/>
          <w:highlight w:val="lightGray"/>
        </w:rPr>
        <w:t>roles of adiponectin, vitamin D, copper and zinc is not completely determined</w:t>
      </w:r>
      <w:r w:rsidR="00910814" w:rsidRPr="00E3376F">
        <w:rPr>
          <w:rFonts w:asciiTheme="majorBidi" w:hAnsiTheme="majorBidi" w:cstheme="majorBidi"/>
          <w:highlight w:val="lightGray"/>
        </w:rPr>
        <w:t xml:space="preserve">. </w:t>
      </w:r>
    </w:p>
    <w:p w:rsidR="00910814" w:rsidRPr="00E3376F" w:rsidRDefault="007730C8" w:rsidP="007730C8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</w:rPr>
      </w:pPr>
      <w:r w:rsidRPr="00E3376F">
        <w:rPr>
          <w:rFonts w:asciiTheme="majorBidi" w:hAnsiTheme="majorBidi" w:cstheme="majorBidi"/>
          <w:highlight w:val="lightGray"/>
        </w:rPr>
        <w:t xml:space="preserve"> </w:t>
      </w:r>
      <w:proofErr w:type="gramStart"/>
      <w:r w:rsidR="00110DE5" w:rsidRPr="00E3376F">
        <w:rPr>
          <w:rFonts w:asciiTheme="majorBidi" w:hAnsiTheme="majorBidi" w:cstheme="majorBidi"/>
          <w:highlight w:val="lightGray"/>
        </w:rPr>
        <w:t>more</w:t>
      </w:r>
      <w:proofErr w:type="gramEnd"/>
      <w:r w:rsidR="00110DE5" w:rsidRPr="00E3376F">
        <w:rPr>
          <w:rFonts w:asciiTheme="majorBidi" w:hAnsiTheme="majorBidi" w:cstheme="majorBidi"/>
          <w:highlight w:val="lightGray"/>
        </w:rPr>
        <w:t xml:space="preserve"> investigations are needed to </w:t>
      </w:r>
      <w:r w:rsidR="00910814" w:rsidRPr="00E3376F">
        <w:rPr>
          <w:rFonts w:asciiTheme="majorBidi" w:hAnsiTheme="majorBidi" w:cstheme="majorBidi"/>
          <w:highlight w:val="lightGray"/>
        </w:rPr>
        <w:t>deeply explore</w:t>
      </w:r>
      <w:r w:rsidR="00110DE5" w:rsidRPr="00E3376F">
        <w:rPr>
          <w:rFonts w:asciiTheme="majorBidi" w:hAnsiTheme="majorBidi" w:cstheme="majorBidi"/>
          <w:highlight w:val="lightGray"/>
        </w:rPr>
        <w:t xml:space="preserve"> the impact of </w:t>
      </w:r>
      <w:r w:rsidR="001B2198" w:rsidRPr="00E3376F">
        <w:rPr>
          <w:rFonts w:asciiTheme="majorBidi" w:hAnsiTheme="majorBidi" w:cstheme="majorBidi"/>
          <w:highlight w:val="lightGray"/>
        </w:rPr>
        <w:t xml:space="preserve">them </w:t>
      </w:r>
      <w:r w:rsidR="00910814" w:rsidRPr="00E3376F">
        <w:rPr>
          <w:rFonts w:asciiTheme="majorBidi" w:hAnsiTheme="majorBidi" w:cstheme="majorBidi"/>
          <w:highlight w:val="lightGray"/>
        </w:rPr>
        <w:t xml:space="preserve">on </w:t>
      </w:r>
      <w:r w:rsidR="00110DE5" w:rsidRPr="00E3376F">
        <w:rPr>
          <w:rFonts w:asciiTheme="majorBidi" w:hAnsiTheme="majorBidi" w:cstheme="majorBidi"/>
          <w:highlight w:val="lightGray"/>
        </w:rPr>
        <w:t xml:space="preserve">RA </w:t>
      </w:r>
      <w:r w:rsidR="00910814" w:rsidRPr="00E3376F">
        <w:rPr>
          <w:rFonts w:asciiTheme="majorBidi" w:hAnsiTheme="majorBidi" w:cstheme="majorBidi"/>
          <w:highlight w:val="lightGray"/>
        </w:rPr>
        <w:t>pathophysiology</w:t>
      </w:r>
      <w:r w:rsidR="00110DE5" w:rsidRPr="00E3376F">
        <w:rPr>
          <w:rFonts w:asciiTheme="majorBidi" w:hAnsiTheme="majorBidi" w:cstheme="majorBidi"/>
          <w:highlight w:val="lightGray"/>
        </w:rPr>
        <w:t>.</w:t>
      </w:r>
      <w:r w:rsidR="00910814" w:rsidRPr="00E3376F">
        <w:rPr>
          <w:rFonts w:asciiTheme="majorBidi" w:hAnsiTheme="majorBidi" w:cstheme="majorBidi"/>
          <w:highlight w:val="lightGray"/>
        </w:rPr>
        <w:t xml:space="preserve"> </w:t>
      </w:r>
      <w:r w:rsidR="0043084B" w:rsidRPr="00E3376F">
        <w:rPr>
          <w:rFonts w:asciiTheme="majorBidi" w:hAnsiTheme="majorBidi" w:cstheme="majorBidi"/>
          <w:highlight w:val="lightGray"/>
        </w:rPr>
        <w:t xml:space="preserve">Finally, we suggest these </w:t>
      </w:r>
      <w:r w:rsidR="001B2198" w:rsidRPr="00E3376F">
        <w:rPr>
          <w:rFonts w:asciiTheme="majorBidi" w:hAnsiTheme="majorBidi" w:cstheme="majorBidi"/>
          <w:highlight w:val="lightGray"/>
        </w:rPr>
        <w:t xml:space="preserve">serum </w:t>
      </w:r>
      <w:r w:rsidR="0043084B" w:rsidRPr="00E3376F">
        <w:rPr>
          <w:rFonts w:asciiTheme="majorBidi" w:hAnsiTheme="majorBidi" w:cstheme="majorBidi"/>
          <w:highlight w:val="lightGray"/>
        </w:rPr>
        <w:t>factors as promising diagnostic and therapeutic biomarkers</w:t>
      </w:r>
      <w:r w:rsidR="001B2198" w:rsidRPr="00E3376F">
        <w:rPr>
          <w:rFonts w:asciiTheme="majorBidi" w:hAnsiTheme="majorBidi" w:cstheme="majorBidi"/>
          <w:highlight w:val="lightGray"/>
        </w:rPr>
        <w:t>.</w:t>
      </w:r>
    </w:p>
    <w:p w:rsidR="00546BA6" w:rsidRPr="00A56398" w:rsidRDefault="00546BA6" w:rsidP="008D6B3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E3376F" w:rsidRDefault="00E3376F" w:rsidP="00C90176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b/>
          <w:bCs/>
          <w:sz w:val="24"/>
          <w:szCs w:val="24"/>
        </w:rPr>
      </w:pPr>
    </w:p>
    <w:sectPr w:rsidR="00E3376F" w:rsidSect="001D1388">
      <w:pgSz w:w="12240" w:h="15840"/>
      <w:pgMar w:top="1440" w:right="1440" w:bottom="144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ITC Symbol Std Medium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3514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56EE0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601963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584A5F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FC5FA2"/>
    <w:multiLevelType w:val="hybridMultilevel"/>
    <w:tmpl w:val="4EBCD54E"/>
    <w:lvl w:ilvl="0" w:tplc="3DDA3AE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06FB7BA3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9E27D0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D122CF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B25C80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D86AA4"/>
    <w:multiLevelType w:val="hybridMultilevel"/>
    <w:tmpl w:val="0B80ADBE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1D44E7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FA6E47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8C576C"/>
    <w:multiLevelType w:val="hybridMultilevel"/>
    <w:tmpl w:val="0B80ADBE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9E1942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4F7641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DD206E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5F483B"/>
    <w:multiLevelType w:val="hybridMultilevel"/>
    <w:tmpl w:val="D7AC9BC6"/>
    <w:lvl w:ilvl="0" w:tplc="212861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531C2F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7176C9"/>
    <w:multiLevelType w:val="hybridMultilevel"/>
    <w:tmpl w:val="7A0485F8"/>
    <w:lvl w:ilvl="0" w:tplc="CDA6E9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B45DD5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B14EB3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383B17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6911A6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7C482E"/>
    <w:multiLevelType w:val="hybridMultilevel"/>
    <w:tmpl w:val="D1461688"/>
    <w:lvl w:ilvl="0" w:tplc="A6C208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E8405E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EF0428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897F57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546EF4"/>
    <w:multiLevelType w:val="hybridMultilevel"/>
    <w:tmpl w:val="0B80ADBE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D45F83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8E401D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FC0FCD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C303EB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4C3D50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610209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093A71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0C0DA3"/>
    <w:multiLevelType w:val="hybridMultilevel"/>
    <w:tmpl w:val="D0B8D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75011F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F51E05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FB12A8"/>
    <w:multiLevelType w:val="hybridMultilevel"/>
    <w:tmpl w:val="0B80ADBE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752910"/>
    <w:multiLevelType w:val="hybridMultilevel"/>
    <w:tmpl w:val="0B80ADBE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5A0134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AD309A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F97266"/>
    <w:multiLevelType w:val="hybridMultilevel"/>
    <w:tmpl w:val="D322739A"/>
    <w:lvl w:ilvl="0" w:tplc="BA62BB5A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12"/>
  </w:num>
  <w:num w:numId="4">
    <w:abstractNumId w:val="38"/>
  </w:num>
  <w:num w:numId="5">
    <w:abstractNumId w:val="39"/>
  </w:num>
  <w:num w:numId="6">
    <w:abstractNumId w:val="9"/>
  </w:num>
  <w:num w:numId="7">
    <w:abstractNumId w:val="27"/>
  </w:num>
  <w:num w:numId="8">
    <w:abstractNumId w:val="22"/>
  </w:num>
  <w:num w:numId="9">
    <w:abstractNumId w:val="30"/>
  </w:num>
  <w:num w:numId="10">
    <w:abstractNumId w:val="13"/>
  </w:num>
  <w:num w:numId="11">
    <w:abstractNumId w:val="0"/>
  </w:num>
  <w:num w:numId="12">
    <w:abstractNumId w:val="31"/>
  </w:num>
  <w:num w:numId="13">
    <w:abstractNumId w:val="2"/>
  </w:num>
  <w:num w:numId="14">
    <w:abstractNumId w:val="7"/>
  </w:num>
  <w:num w:numId="15">
    <w:abstractNumId w:val="21"/>
  </w:num>
  <w:num w:numId="16">
    <w:abstractNumId w:val="42"/>
  </w:num>
  <w:num w:numId="17">
    <w:abstractNumId w:val="24"/>
  </w:num>
  <w:num w:numId="18">
    <w:abstractNumId w:val="14"/>
  </w:num>
  <w:num w:numId="19">
    <w:abstractNumId w:val="3"/>
  </w:num>
  <w:num w:numId="20">
    <w:abstractNumId w:val="35"/>
  </w:num>
  <w:num w:numId="21">
    <w:abstractNumId w:val="10"/>
  </w:num>
  <w:num w:numId="22">
    <w:abstractNumId w:val="29"/>
  </w:num>
  <w:num w:numId="23">
    <w:abstractNumId w:val="41"/>
  </w:num>
  <w:num w:numId="24">
    <w:abstractNumId w:val="40"/>
  </w:num>
  <w:num w:numId="25">
    <w:abstractNumId w:val="1"/>
  </w:num>
  <w:num w:numId="26">
    <w:abstractNumId w:val="5"/>
  </w:num>
  <w:num w:numId="27">
    <w:abstractNumId w:val="20"/>
  </w:num>
  <w:num w:numId="28">
    <w:abstractNumId w:val="36"/>
  </w:num>
  <w:num w:numId="29">
    <w:abstractNumId w:val="33"/>
  </w:num>
  <w:num w:numId="30">
    <w:abstractNumId w:val="32"/>
  </w:num>
  <w:num w:numId="31">
    <w:abstractNumId w:val="26"/>
  </w:num>
  <w:num w:numId="32">
    <w:abstractNumId w:val="25"/>
  </w:num>
  <w:num w:numId="33">
    <w:abstractNumId w:val="15"/>
  </w:num>
  <w:num w:numId="34">
    <w:abstractNumId w:val="17"/>
  </w:num>
  <w:num w:numId="35">
    <w:abstractNumId w:val="11"/>
  </w:num>
  <w:num w:numId="36">
    <w:abstractNumId w:val="37"/>
  </w:num>
  <w:num w:numId="37">
    <w:abstractNumId w:val="6"/>
  </w:num>
  <w:num w:numId="38">
    <w:abstractNumId w:val="8"/>
  </w:num>
  <w:num w:numId="39">
    <w:abstractNumId w:val="34"/>
  </w:num>
  <w:num w:numId="40">
    <w:abstractNumId w:val="28"/>
  </w:num>
  <w:num w:numId="41">
    <w:abstractNumId w:val="4"/>
  </w:num>
  <w:num w:numId="42">
    <w:abstractNumId w:val="18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ITC Symbol Std Medium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rp9rtapv85fpdxe9r2oxdrvgxdadsdp0raw2&quot;&gt;DR sedighi thesis&lt;record-ids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/record-ids&gt;&lt;/item&gt;&lt;/Libraries&gt;"/>
  </w:docVars>
  <w:rsids>
    <w:rsidRoot w:val="004359C5"/>
    <w:rsid w:val="0000169D"/>
    <w:rsid w:val="0000443A"/>
    <w:rsid w:val="000105A3"/>
    <w:rsid w:val="00012B09"/>
    <w:rsid w:val="000311EB"/>
    <w:rsid w:val="00032946"/>
    <w:rsid w:val="00041E80"/>
    <w:rsid w:val="00043DF4"/>
    <w:rsid w:val="00044AA5"/>
    <w:rsid w:val="000463F0"/>
    <w:rsid w:val="000563E9"/>
    <w:rsid w:val="00057624"/>
    <w:rsid w:val="00061806"/>
    <w:rsid w:val="000807BD"/>
    <w:rsid w:val="00080ED4"/>
    <w:rsid w:val="00081C88"/>
    <w:rsid w:val="00086F23"/>
    <w:rsid w:val="000A1C25"/>
    <w:rsid w:val="000B53DA"/>
    <w:rsid w:val="000C0C7E"/>
    <w:rsid w:val="000D0950"/>
    <w:rsid w:val="000D273B"/>
    <w:rsid w:val="000D709B"/>
    <w:rsid w:val="000F2330"/>
    <w:rsid w:val="00102F7C"/>
    <w:rsid w:val="00104EE0"/>
    <w:rsid w:val="00106DDF"/>
    <w:rsid w:val="00110DE5"/>
    <w:rsid w:val="00122384"/>
    <w:rsid w:val="001363CA"/>
    <w:rsid w:val="00140571"/>
    <w:rsid w:val="001501C8"/>
    <w:rsid w:val="001627E4"/>
    <w:rsid w:val="0017495D"/>
    <w:rsid w:val="0017732A"/>
    <w:rsid w:val="0017776D"/>
    <w:rsid w:val="00186273"/>
    <w:rsid w:val="00193779"/>
    <w:rsid w:val="0019453F"/>
    <w:rsid w:val="001A5100"/>
    <w:rsid w:val="001A5E03"/>
    <w:rsid w:val="001A7383"/>
    <w:rsid w:val="001B2198"/>
    <w:rsid w:val="001B2B4B"/>
    <w:rsid w:val="001B72F3"/>
    <w:rsid w:val="001D026F"/>
    <w:rsid w:val="001D1388"/>
    <w:rsid w:val="001D5463"/>
    <w:rsid w:val="001E3295"/>
    <w:rsid w:val="001F67CB"/>
    <w:rsid w:val="002124C3"/>
    <w:rsid w:val="002204CE"/>
    <w:rsid w:val="00223C9B"/>
    <w:rsid w:val="00233332"/>
    <w:rsid w:val="00234981"/>
    <w:rsid w:val="00257EB6"/>
    <w:rsid w:val="00264B39"/>
    <w:rsid w:val="00265772"/>
    <w:rsid w:val="0027535F"/>
    <w:rsid w:val="00284EC3"/>
    <w:rsid w:val="002B0C28"/>
    <w:rsid w:val="002B0FC8"/>
    <w:rsid w:val="002B4858"/>
    <w:rsid w:val="002B5FCD"/>
    <w:rsid w:val="002D1C7A"/>
    <w:rsid w:val="002D695A"/>
    <w:rsid w:val="002E390E"/>
    <w:rsid w:val="002E6093"/>
    <w:rsid w:val="002E792B"/>
    <w:rsid w:val="002F41F0"/>
    <w:rsid w:val="002F6191"/>
    <w:rsid w:val="002F72FB"/>
    <w:rsid w:val="00323D3C"/>
    <w:rsid w:val="003263FB"/>
    <w:rsid w:val="00327624"/>
    <w:rsid w:val="00336229"/>
    <w:rsid w:val="00352856"/>
    <w:rsid w:val="003709EC"/>
    <w:rsid w:val="0038202B"/>
    <w:rsid w:val="003B2060"/>
    <w:rsid w:val="003D3C86"/>
    <w:rsid w:val="003D6B91"/>
    <w:rsid w:val="003E0841"/>
    <w:rsid w:val="003F1008"/>
    <w:rsid w:val="003F120A"/>
    <w:rsid w:val="003F4EB2"/>
    <w:rsid w:val="004116CA"/>
    <w:rsid w:val="00415E55"/>
    <w:rsid w:val="00423428"/>
    <w:rsid w:val="0043084B"/>
    <w:rsid w:val="00433047"/>
    <w:rsid w:val="004359C5"/>
    <w:rsid w:val="00436575"/>
    <w:rsid w:val="004513C4"/>
    <w:rsid w:val="00456B72"/>
    <w:rsid w:val="00463C88"/>
    <w:rsid w:val="00470C28"/>
    <w:rsid w:val="00483CF5"/>
    <w:rsid w:val="00484DAB"/>
    <w:rsid w:val="00492826"/>
    <w:rsid w:val="004968EA"/>
    <w:rsid w:val="004A0AB3"/>
    <w:rsid w:val="004B2B71"/>
    <w:rsid w:val="004C3E86"/>
    <w:rsid w:val="004C40EE"/>
    <w:rsid w:val="004C6290"/>
    <w:rsid w:val="004E122A"/>
    <w:rsid w:val="004F1048"/>
    <w:rsid w:val="00501318"/>
    <w:rsid w:val="00507BF7"/>
    <w:rsid w:val="00520564"/>
    <w:rsid w:val="005221FC"/>
    <w:rsid w:val="005333AC"/>
    <w:rsid w:val="005333C3"/>
    <w:rsid w:val="00543DE5"/>
    <w:rsid w:val="00546BA6"/>
    <w:rsid w:val="00561D66"/>
    <w:rsid w:val="0056567E"/>
    <w:rsid w:val="00590C94"/>
    <w:rsid w:val="00595244"/>
    <w:rsid w:val="00595CA5"/>
    <w:rsid w:val="005A2E9E"/>
    <w:rsid w:val="005B34B9"/>
    <w:rsid w:val="005B68D6"/>
    <w:rsid w:val="005C6953"/>
    <w:rsid w:val="005D551A"/>
    <w:rsid w:val="005D6572"/>
    <w:rsid w:val="005E77E1"/>
    <w:rsid w:val="00607A25"/>
    <w:rsid w:val="00607E7C"/>
    <w:rsid w:val="006103BC"/>
    <w:rsid w:val="006323DB"/>
    <w:rsid w:val="00640DEE"/>
    <w:rsid w:val="00654BD7"/>
    <w:rsid w:val="00677CA6"/>
    <w:rsid w:val="00683393"/>
    <w:rsid w:val="006906D2"/>
    <w:rsid w:val="0069075F"/>
    <w:rsid w:val="00697E99"/>
    <w:rsid w:val="006A7E25"/>
    <w:rsid w:val="006B348D"/>
    <w:rsid w:val="006B73C8"/>
    <w:rsid w:val="006B7A40"/>
    <w:rsid w:val="006C06D6"/>
    <w:rsid w:val="0070392A"/>
    <w:rsid w:val="007050F8"/>
    <w:rsid w:val="00720419"/>
    <w:rsid w:val="0072126F"/>
    <w:rsid w:val="0072373D"/>
    <w:rsid w:val="00731924"/>
    <w:rsid w:val="00734292"/>
    <w:rsid w:val="00745FC0"/>
    <w:rsid w:val="00750ADF"/>
    <w:rsid w:val="00751136"/>
    <w:rsid w:val="00751BA9"/>
    <w:rsid w:val="007730C8"/>
    <w:rsid w:val="0077439A"/>
    <w:rsid w:val="00784FC1"/>
    <w:rsid w:val="00786EA8"/>
    <w:rsid w:val="00787001"/>
    <w:rsid w:val="007A05DC"/>
    <w:rsid w:val="007A4C18"/>
    <w:rsid w:val="007D55A9"/>
    <w:rsid w:val="007F512E"/>
    <w:rsid w:val="007F7072"/>
    <w:rsid w:val="00816D5C"/>
    <w:rsid w:val="008210CC"/>
    <w:rsid w:val="008233E8"/>
    <w:rsid w:val="008336B2"/>
    <w:rsid w:val="008469FC"/>
    <w:rsid w:val="00850112"/>
    <w:rsid w:val="00854FB0"/>
    <w:rsid w:val="00857A6F"/>
    <w:rsid w:val="0086095A"/>
    <w:rsid w:val="008665FB"/>
    <w:rsid w:val="00880C51"/>
    <w:rsid w:val="00883C4C"/>
    <w:rsid w:val="008965F1"/>
    <w:rsid w:val="008B5F59"/>
    <w:rsid w:val="008C3E00"/>
    <w:rsid w:val="008D6B3B"/>
    <w:rsid w:val="008D7D24"/>
    <w:rsid w:val="008F5E4F"/>
    <w:rsid w:val="00907858"/>
    <w:rsid w:val="00910814"/>
    <w:rsid w:val="00916809"/>
    <w:rsid w:val="00922B96"/>
    <w:rsid w:val="009272D6"/>
    <w:rsid w:val="00963D7D"/>
    <w:rsid w:val="00971F1F"/>
    <w:rsid w:val="00977900"/>
    <w:rsid w:val="00977D29"/>
    <w:rsid w:val="00983F90"/>
    <w:rsid w:val="00994932"/>
    <w:rsid w:val="00996B7D"/>
    <w:rsid w:val="009A614D"/>
    <w:rsid w:val="009B1C61"/>
    <w:rsid w:val="009D3322"/>
    <w:rsid w:val="009D3783"/>
    <w:rsid w:val="009D69C7"/>
    <w:rsid w:val="00A16989"/>
    <w:rsid w:val="00A205CD"/>
    <w:rsid w:val="00A509AB"/>
    <w:rsid w:val="00A55C1D"/>
    <w:rsid w:val="00A56398"/>
    <w:rsid w:val="00A76F1A"/>
    <w:rsid w:val="00A8025A"/>
    <w:rsid w:val="00A86750"/>
    <w:rsid w:val="00A97DBA"/>
    <w:rsid w:val="00AA4DEA"/>
    <w:rsid w:val="00AB3311"/>
    <w:rsid w:val="00AC23A0"/>
    <w:rsid w:val="00AC6B78"/>
    <w:rsid w:val="00AD149D"/>
    <w:rsid w:val="00AD6B25"/>
    <w:rsid w:val="00AE3AB5"/>
    <w:rsid w:val="00AF3EB5"/>
    <w:rsid w:val="00B006BF"/>
    <w:rsid w:val="00B017D3"/>
    <w:rsid w:val="00B105CB"/>
    <w:rsid w:val="00B17EA0"/>
    <w:rsid w:val="00B2730D"/>
    <w:rsid w:val="00B31E4C"/>
    <w:rsid w:val="00B32BF7"/>
    <w:rsid w:val="00B32D0F"/>
    <w:rsid w:val="00B44227"/>
    <w:rsid w:val="00B4462B"/>
    <w:rsid w:val="00B46798"/>
    <w:rsid w:val="00B55CD0"/>
    <w:rsid w:val="00B63745"/>
    <w:rsid w:val="00B6532D"/>
    <w:rsid w:val="00B71FD8"/>
    <w:rsid w:val="00B7592C"/>
    <w:rsid w:val="00B760B6"/>
    <w:rsid w:val="00B825BD"/>
    <w:rsid w:val="00B82C73"/>
    <w:rsid w:val="00B84201"/>
    <w:rsid w:val="00B90898"/>
    <w:rsid w:val="00B961A2"/>
    <w:rsid w:val="00BA32A1"/>
    <w:rsid w:val="00BA5B71"/>
    <w:rsid w:val="00BB7857"/>
    <w:rsid w:val="00BC4BAD"/>
    <w:rsid w:val="00BC54A0"/>
    <w:rsid w:val="00BC56A1"/>
    <w:rsid w:val="00BD12D5"/>
    <w:rsid w:val="00BD39A6"/>
    <w:rsid w:val="00BE0B4D"/>
    <w:rsid w:val="00BE7C5D"/>
    <w:rsid w:val="00BF43F7"/>
    <w:rsid w:val="00C12FAB"/>
    <w:rsid w:val="00C15EDA"/>
    <w:rsid w:val="00C361FA"/>
    <w:rsid w:val="00C41A3E"/>
    <w:rsid w:val="00C4600E"/>
    <w:rsid w:val="00C47F33"/>
    <w:rsid w:val="00C771EE"/>
    <w:rsid w:val="00C90176"/>
    <w:rsid w:val="00CA6D89"/>
    <w:rsid w:val="00CA7446"/>
    <w:rsid w:val="00CB181B"/>
    <w:rsid w:val="00CB2A93"/>
    <w:rsid w:val="00CB4D33"/>
    <w:rsid w:val="00CC592F"/>
    <w:rsid w:val="00CC6E5E"/>
    <w:rsid w:val="00D150CF"/>
    <w:rsid w:val="00D23E53"/>
    <w:rsid w:val="00D41BDC"/>
    <w:rsid w:val="00D70EF9"/>
    <w:rsid w:val="00DD17FA"/>
    <w:rsid w:val="00DD27B8"/>
    <w:rsid w:val="00E336C8"/>
    <w:rsid w:val="00E3376F"/>
    <w:rsid w:val="00E37B96"/>
    <w:rsid w:val="00E40C6F"/>
    <w:rsid w:val="00E6579C"/>
    <w:rsid w:val="00E837AA"/>
    <w:rsid w:val="00E84841"/>
    <w:rsid w:val="00E85A89"/>
    <w:rsid w:val="00E90D70"/>
    <w:rsid w:val="00EA3D6F"/>
    <w:rsid w:val="00EB4FE2"/>
    <w:rsid w:val="00ED1C37"/>
    <w:rsid w:val="00EE31EE"/>
    <w:rsid w:val="00EE3E2D"/>
    <w:rsid w:val="00EE6743"/>
    <w:rsid w:val="00EF2315"/>
    <w:rsid w:val="00EF4071"/>
    <w:rsid w:val="00F00A6E"/>
    <w:rsid w:val="00F610AB"/>
    <w:rsid w:val="00F62C76"/>
    <w:rsid w:val="00F64270"/>
    <w:rsid w:val="00F67812"/>
    <w:rsid w:val="00F71092"/>
    <w:rsid w:val="00F72262"/>
    <w:rsid w:val="00F855CE"/>
    <w:rsid w:val="00F91D27"/>
    <w:rsid w:val="00F92793"/>
    <w:rsid w:val="00FA4147"/>
    <w:rsid w:val="00FB222A"/>
    <w:rsid w:val="00FB5476"/>
    <w:rsid w:val="00FC0038"/>
    <w:rsid w:val="00FC50AC"/>
    <w:rsid w:val="00FC78DB"/>
    <w:rsid w:val="00FE305A"/>
    <w:rsid w:val="00FE71C4"/>
    <w:rsid w:val="00FF261D"/>
    <w:rsid w:val="00FF2964"/>
    <w:rsid w:val="00FF4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3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59C5"/>
    <w:pPr>
      <w:ind w:left="720"/>
      <w:contextualSpacing/>
    </w:pPr>
  </w:style>
  <w:style w:type="table" w:styleId="TableGrid">
    <w:name w:val="Table Grid"/>
    <w:basedOn w:val="TableNormal"/>
    <w:uiPriority w:val="39"/>
    <w:rsid w:val="009168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2">
    <w:name w:val="A2"/>
    <w:uiPriority w:val="99"/>
    <w:rsid w:val="008336B2"/>
    <w:rPr>
      <w:rFonts w:cs="Minion Pro"/>
      <w:color w:val="000000"/>
      <w:sz w:val="10"/>
      <w:szCs w:val="10"/>
    </w:rPr>
  </w:style>
  <w:style w:type="paragraph" w:customStyle="1" w:styleId="Default">
    <w:name w:val="Default"/>
    <w:rsid w:val="00520564"/>
    <w:pPr>
      <w:autoSpaceDE w:val="0"/>
      <w:autoSpaceDN w:val="0"/>
      <w:adjustRightInd w:val="0"/>
      <w:spacing w:after="0" w:line="240" w:lineRule="auto"/>
    </w:pPr>
    <w:rPr>
      <w:rFonts w:ascii="ITC Symbol Std Medium" w:hAnsi="ITC Symbol Std Medium" w:cs="ITC Symbol Std Medium"/>
      <w:color w:val="000000"/>
      <w:sz w:val="24"/>
      <w:szCs w:val="24"/>
    </w:rPr>
  </w:style>
  <w:style w:type="character" w:customStyle="1" w:styleId="A10">
    <w:name w:val="A10"/>
    <w:uiPriority w:val="99"/>
    <w:rsid w:val="00520564"/>
    <w:rPr>
      <w:rFonts w:cs="ITC Symbol Std Medium"/>
      <w:i/>
      <w:iCs/>
      <w:color w:val="000000"/>
      <w:sz w:val="11"/>
      <w:szCs w:val="11"/>
    </w:rPr>
  </w:style>
  <w:style w:type="character" w:customStyle="1" w:styleId="apple-converted-space">
    <w:name w:val="apple-converted-space"/>
    <w:basedOn w:val="DefaultParagraphFont"/>
    <w:rsid w:val="00520564"/>
  </w:style>
  <w:style w:type="paragraph" w:customStyle="1" w:styleId="EndNoteBibliographyTitle">
    <w:name w:val="EndNote Bibliography Title"/>
    <w:basedOn w:val="Normal"/>
    <w:link w:val="EndNoteBibliographyTitleChar"/>
    <w:rsid w:val="001E3295"/>
    <w:pPr>
      <w:spacing w:after="0"/>
      <w:jc w:val="center"/>
    </w:pPr>
    <w:rPr>
      <w:rFonts w:ascii="ITC Symbol Std Medium" w:hAnsi="ITC Symbol Std Medium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E3295"/>
    <w:rPr>
      <w:rFonts w:ascii="ITC Symbol Std Medium" w:hAnsi="ITC Symbol Std Medium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1E3295"/>
    <w:pPr>
      <w:spacing w:line="240" w:lineRule="auto"/>
    </w:pPr>
    <w:rPr>
      <w:rFonts w:ascii="ITC Symbol Std Medium" w:hAnsi="ITC Symbol Std Medium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1E3295"/>
    <w:rPr>
      <w:rFonts w:ascii="ITC Symbol Std Medium" w:hAnsi="ITC Symbol Std Medium"/>
      <w:noProof/>
      <w:sz w:val="24"/>
    </w:rPr>
  </w:style>
  <w:style w:type="character" w:styleId="Hyperlink">
    <w:name w:val="Hyperlink"/>
    <w:basedOn w:val="DefaultParagraphFont"/>
    <w:uiPriority w:val="99"/>
    <w:unhideWhenUsed/>
    <w:rsid w:val="001E3295"/>
    <w:rPr>
      <w:color w:val="0563C1" w:themeColor="hyperlink"/>
      <w:u w:val="single"/>
    </w:rPr>
  </w:style>
  <w:style w:type="character" w:customStyle="1" w:styleId="highlight">
    <w:name w:val="highlight"/>
    <w:basedOn w:val="DefaultParagraphFont"/>
    <w:rsid w:val="00AC23A0"/>
  </w:style>
  <w:style w:type="table" w:customStyle="1" w:styleId="PlainTable1">
    <w:name w:val="Plain Table 1"/>
    <w:basedOn w:val="TableNormal"/>
    <w:uiPriority w:val="41"/>
    <w:rsid w:val="002F41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3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59C5"/>
    <w:pPr>
      <w:ind w:left="720"/>
      <w:contextualSpacing/>
    </w:pPr>
  </w:style>
  <w:style w:type="table" w:styleId="TableGrid">
    <w:name w:val="Table Grid"/>
    <w:basedOn w:val="TableNormal"/>
    <w:uiPriority w:val="39"/>
    <w:rsid w:val="009168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2">
    <w:name w:val="A2"/>
    <w:uiPriority w:val="99"/>
    <w:rsid w:val="008336B2"/>
    <w:rPr>
      <w:rFonts w:cs="Minion Pro"/>
      <w:color w:val="000000"/>
      <w:sz w:val="10"/>
      <w:szCs w:val="10"/>
    </w:rPr>
  </w:style>
  <w:style w:type="paragraph" w:customStyle="1" w:styleId="Default">
    <w:name w:val="Default"/>
    <w:rsid w:val="00520564"/>
    <w:pPr>
      <w:autoSpaceDE w:val="0"/>
      <w:autoSpaceDN w:val="0"/>
      <w:adjustRightInd w:val="0"/>
      <w:spacing w:after="0" w:line="240" w:lineRule="auto"/>
    </w:pPr>
    <w:rPr>
      <w:rFonts w:ascii="ITC Symbol Std Medium" w:hAnsi="ITC Symbol Std Medium" w:cs="ITC Symbol Std Medium"/>
      <w:color w:val="000000"/>
      <w:sz w:val="24"/>
      <w:szCs w:val="24"/>
    </w:rPr>
  </w:style>
  <w:style w:type="character" w:customStyle="1" w:styleId="A10">
    <w:name w:val="A10"/>
    <w:uiPriority w:val="99"/>
    <w:rsid w:val="00520564"/>
    <w:rPr>
      <w:rFonts w:cs="ITC Symbol Std Medium"/>
      <w:i/>
      <w:iCs/>
      <w:color w:val="000000"/>
      <w:sz w:val="11"/>
      <w:szCs w:val="11"/>
    </w:rPr>
  </w:style>
  <w:style w:type="character" w:customStyle="1" w:styleId="apple-converted-space">
    <w:name w:val="apple-converted-space"/>
    <w:basedOn w:val="DefaultParagraphFont"/>
    <w:rsid w:val="00520564"/>
  </w:style>
  <w:style w:type="paragraph" w:customStyle="1" w:styleId="EndNoteBibliographyTitle">
    <w:name w:val="EndNote Bibliography Title"/>
    <w:basedOn w:val="Normal"/>
    <w:link w:val="EndNoteBibliographyTitleChar"/>
    <w:rsid w:val="001E3295"/>
    <w:pPr>
      <w:spacing w:after="0"/>
      <w:jc w:val="center"/>
    </w:pPr>
    <w:rPr>
      <w:rFonts w:ascii="ITC Symbol Std Medium" w:hAnsi="ITC Symbol Std Medium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E3295"/>
    <w:rPr>
      <w:rFonts w:ascii="ITC Symbol Std Medium" w:hAnsi="ITC Symbol Std Medium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1E3295"/>
    <w:pPr>
      <w:spacing w:line="240" w:lineRule="auto"/>
    </w:pPr>
    <w:rPr>
      <w:rFonts w:ascii="ITC Symbol Std Medium" w:hAnsi="ITC Symbol Std Medium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1E3295"/>
    <w:rPr>
      <w:rFonts w:ascii="ITC Symbol Std Medium" w:hAnsi="ITC Symbol Std Medium"/>
      <w:noProof/>
      <w:sz w:val="24"/>
    </w:rPr>
  </w:style>
  <w:style w:type="character" w:styleId="Hyperlink">
    <w:name w:val="Hyperlink"/>
    <w:basedOn w:val="DefaultParagraphFont"/>
    <w:uiPriority w:val="99"/>
    <w:unhideWhenUsed/>
    <w:rsid w:val="001E3295"/>
    <w:rPr>
      <w:color w:val="0563C1" w:themeColor="hyperlink"/>
      <w:u w:val="single"/>
    </w:rPr>
  </w:style>
  <w:style w:type="character" w:customStyle="1" w:styleId="highlight">
    <w:name w:val="highlight"/>
    <w:basedOn w:val="DefaultParagraphFont"/>
    <w:rsid w:val="00AC23A0"/>
  </w:style>
  <w:style w:type="table" w:customStyle="1" w:styleId="PlainTable1">
    <w:name w:val="Plain Table 1"/>
    <w:basedOn w:val="TableNormal"/>
    <w:uiPriority w:val="41"/>
    <w:rsid w:val="002F41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2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C303D-7D14-4210-BA7B-44D1C0A65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farhad</dc:creator>
  <cp:lastModifiedBy>Nahid</cp:lastModifiedBy>
  <cp:revision>5</cp:revision>
  <dcterms:created xsi:type="dcterms:W3CDTF">2017-10-10T04:02:00Z</dcterms:created>
  <dcterms:modified xsi:type="dcterms:W3CDTF">2017-10-10T04:12:00Z</dcterms:modified>
</cp:coreProperties>
</file>