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B64734">
        <w:rPr>
          <w:noProof/>
          <w:sz w:val="22"/>
          <w:szCs w:val="22"/>
          <w:lang w:val="cs-CZ" w:eastAsia="cs-CZ"/>
        </w:rPr>
        <w:drawing>
          <wp:inline distT="0" distB="0" distL="0" distR="0">
            <wp:extent cx="1122481" cy="1412875"/>
            <wp:effectExtent l="19050" t="0" r="1469" b="0"/>
            <wp:docPr id="1" name="obrázek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stretch>
                      <a:fillRect/>
                    </a:stretch>
                  </pic:blipFill>
                  <pic:spPr bwMode="auto">
                    <a:xfrm>
                      <a:off x="0" y="0"/>
                      <a:ext cx="1122481" cy="1412875"/>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446BB2" w:rsidRPr="00446BB2">
        <w:rPr>
          <w:rFonts w:eastAsia="MS PGothic"/>
          <w:b/>
          <w:color w:val="000000"/>
          <w:sz w:val="28"/>
          <w:szCs w:val="28"/>
        </w:rPr>
        <w:t>Biomarkers and liver cancer process</w:t>
      </w:r>
    </w:p>
    <w:p w:rsidR="00AC3BCD" w:rsidRPr="00446BB2" w:rsidRDefault="00AC3BCD" w:rsidP="00AC3BCD">
      <w:pPr>
        <w:rPr>
          <w:rFonts w:eastAsia="MS PGothic"/>
          <w:color w:val="000000"/>
          <w:szCs w:val="28"/>
        </w:rPr>
      </w:pPr>
      <w:r>
        <w:rPr>
          <w:rFonts w:eastAsia="MS PGothic" w:hAnsi="Arial"/>
          <w:color w:val="000000"/>
        </w:rPr>
        <w:br/>
      </w:r>
      <w:r w:rsidR="00446BB2" w:rsidRPr="00446BB2">
        <w:rPr>
          <w:rFonts w:eastAsia="MS PGothic"/>
          <w:color w:val="000000"/>
          <w:szCs w:val="28"/>
        </w:rPr>
        <w:t>Topolcan O., Kucera R., Svobodova S., Fuchsova R., Simanek V., Kinkorova J., Fiala O., Treska V.</w:t>
      </w:r>
    </w:p>
    <w:p w:rsidR="00446BB2" w:rsidRPr="00446BB2" w:rsidRDefault="00446BB2" w:rsidP="00446BB2">
      <w:pPr>
        <w:jc w:val="both"/>
        <w:rPr>
          <w:rFonts w:eastAsia="MS PGothic"/>
          <w:color w:val="000000"/>
          <w:szCs w:val="28"/>
        </w:rPr>
      </w:pPr>
      <w:r w:rsidRPr="00446BB2">
        <w:rPr>
          <w:rFonts w:eastAsia="MS PGothic"/>
          <w:color w:val="000000"/>
          <w:szCs w:val="28"/>
        </w:rPr>
        <w:t>Oncology and Radiotherapy Clinic, Medical Faculty in Pilsen, Charles University</w:t>
      </w:r>
    </w:p>
    <w:p w:rsidR="00446BB2" w:rsidRPr="00446BB2" w:rsidRDefault="00446BB2" w:rsidP="00446BB2">
      <w:pPr>
        <w:jc w:val="both"/>
        <w:rPr>
          <w:rFonts w:eastAsia="MS PGothic"/>
          <w:color w:val="000000"/>
          <w:szCs w:val="28"/>
        </w:rPr>
      </w:pPr>
      <w:r w:rsidRPr="00446BB2">
        <w:rPr>
          <w:rFonts w:eastAsia="MS PGothic"/>
          <w:color w:val="000000"/>
          <w:szCs w:val="28"/>
        </w:rPr>
        <w:t xml:space="preserve">Department of </w:t>
      </w:r>
      <w:proofErr w:type="spellStart"/>
      <w:r w:rsidRPr="00446BB2">
        <w:rPr>
          <w:rFonts w:eastAsia="MS PGothic"/>
          <w:color w:val="000000"/>
          <w:szCs w:val="28"/>
        </w:rPr>
        <w:t>Immunoanalytic</w:t>
      </w:r>
      <w:proofErr w:type="spellEnd"/>
      <w:r w:rsidRPr="00446BB2">
        <w:rPr>
          <w:rFonts w:eastAsia="MS PGothic"/>
          <w:color w:val="000000"/>
          <w:szCs w:val="28"/>
        </w:rPr>
        <w:t xml:space="preserve"> diagnostics, Medical Faculty in Pilsen, Charles University; Surgery Clinic, Medical Faculty in Pilsen, Charles University</w:t>
      </w:r>
    </w:p>
    <w:p w:rsidR="00AC3BCD" w:rsidRPr="00446BB2" w:rsidRDefault="00AC3BCD" w:rsidP="00AC3BCD">
      <w:pPr>
        <w:jc w:val="center"/>
        <w:rPr>
          <w:rFonts w:eastAsia="MS PGothic"/>
          <w:color w:val="000000"/>
          <w:szCs w:val="28"/>
        </w:rPr>
      </w:pPr>
    </w:p>
    <w:p w:rsidR="00446BB2" w:rsidRPr="00446BB2" w:rsidRDefault="00446BB2" w:rsidP="00446BB2">
      <w:pPr>
        <w:jc w:val="both"/>
        <w:rPr>
          <w:rFonts w:eastAsia="MS PGothic"/>
          <w:color w:val="000000"/>
          <w:szCs w:val="28"/>
        </w:rPr>
      </w:pPr>
      <w:r w:rsidRPr="00446BB2">
        <w:rPr>
          <w:rFonts w:eastAsia="MS PGothic"/>
          <w:color w:val="000000"/>
          <w:szCs w:val="28"/>
        </w:rPr>
        <w:t>The use of biomarkers in primary liver cancer and metastatic cancer will be presented. Both diagnoses have improved in prognosis and overall survival. The early diagnostics and the aggressiveness estimation have been essential for the successful surgical therapy. But both processes may require the individual and different approaches. Regarding to the primary liver cancer it seems to be important to identify the risk group of patients to involve in screening programs. Metastatic liver process will require the optimal follow-up proposal particularly in colorectal and breast cancer in order to make a good decision to perform the surgery resection instead of palliative therapy (Radiofrequency ablation  RFA) or chemotherapy.It was confirmed that a biomarkers combination of AFP and CA19-9 is appropriate for primary hepatocellular carcinoma diagnosis, in some cases using also cyto</w:t>
      </w:r>
      <w:proofErr w:type="spellStart"/>
      <w:r w:rsidRPr="00446BB2">
        <w:rPr>
          <w:rFonts w:eastAsia="MS PGothic"/>
          <w:color w:val="000000"/>
          <w:szCs w:val="28"/>
        </w:rPr>
        <w:t>keratines</w:t>
      </w:r>
      <w:proofErr w:type="spellEnd"/>
      <w:r w:rsidRPr="00446BB2">
        <w:rPr>
          <w:rFonts w:eastAsia="MS PGothic"/>
          <w:color w:val="000000"/>
          <w:szCs w:val="28"/>
        </w:rPr>
        <w:t xml:space="preserve">, but CEA assessment provided no more benefits. PIVKA and some new </w:t>
      </w:r>
      <w:proofErr w:type="spellStart"/>
      <w:r w:rsidRPr="00446BB2">
        <w:rPr>
          <w:rFonts w:eastAsia="MS PGothic"/>
          <w:color w:val="000000"/>
          <w:szCs w:val="28"/>
        </w:rPr>
        <w:t>prokolagens</w:t>
      </w:r>
      <w:proofErr w:type="spellEnd"/>
      <w:r w:rsidRPr="00446BB2">
        <w:rPr>
          <w:rFonts w:eastAsia="MS PGothic"/>
          <w:color w:val="000000"/>
          <w:szCs w:val="28"/>
        </w:rPr>
        <w:t xml:space="preserve"> seem to be challenging for this diagnostic process. No biomarkers for routine practice in metastatic liver carcinoma have been performed so far. Base on our long term systematic monitoring we can conclude that using </w:t>
      </w:r>
      <w:proofErr w:type="spellStart"/>
      <w:r w:rsidRPr="00446BB2">
        <w:rPr>
          <w:rFonts w:eastAsia="MS PGothic"/>
          <w:color w:val="000000"/>
          <w:szCs w:val="28"/>
        </w:rPr>
        <w:t>opf</w:t>
      </w:r>
      <w:proofErr w:type="spellEnd"/>
      <w:r w:rsidRPr="00446BB2">
        <w:rPr>
          <w:rFonts w:eastAsia="MS PGothic"/>
          <w:color w:val="000000"/>
          <w:szCs w:val="28"/>
        </w:rPr>
        <w:t xml:space="preserve"> biomarkers seems to be beneficial both for diagnostics and prognosis estimation. The highest sensitivity was achieved for </w:t>
      </w:r>
      <w:proofErr w:type="spellStart"/>
      <w:r w:rsidRPr="00446BB2">
        <w:rPr>
          <w:rFonts w:eastAsia="MS PGothic"/>
          <w:color w:val="000000"/>
          <w:szCs w:val="28"/>
        </w:rPr>
        <w:t>cytokeratines</w:t>
      </w:r>
      <w:proofErr w:type="spellEnd"/>
      <w:r w:rsidRPr="00446BB2">
        <w:rPr>
          <w:rFonts w:eastAsia="MS PGothic"/>
          <w:color w:val="000000"/>
          <w:szCs w:val="28"/>
        </w:rPr>
        <w:t xml:space="preserve"> (up to 88 %), CEA (around 70 %). Very low sensitivity was found for CA 19-9. AFP was not commonly elevated and it seems to be useless to assess it. </w:t>
      </w:r>
      <w:r>
        <w:rPr>
          <w:rFonts w:eastAsia="MS PGothic"/>
          <w:color w:val="000000"/>
          <w:szCs w:val="28"/>
        </w:rPr>
        <w:t>Bioma</w:t>
      </w:r>
      <w:r w:rsidRPr="00446BB2">
        <w:rPr>
          <w:rFonts w:eastAsia="MS PGothic"/>
          <w:color w:val="000000"/>
          <w:szCs w:val="28"/>
        </w:rPr>
        <w:t>rkares a</w:t>
      </w:r>
      <w:r>
        <w:rPr>
          <w:rFonts w:eastAsia="MS PGothic"/>
          <w:color w:val="000000"/>
          <w:szCs w:val="28"/>
        </w:rPr>
        <w:t xml:space="preserve">ssessment means for the patient </w:t>
      </w:r>
      <w:r w:rsidRPr="00446BB2">
        <w:rPr>
          <w:rFonts w:eastAsia="MS PGothic"/>
          <w:color w:val="000000"/>
          <w:szCs w:val="28"/>
        </w:rPr>
        <w:t xml:space="preserve">early diagnostics of cancer </w:t>
      </w:r>
      <w:r>
        <w:rPr>
          <w:rFonts w:eastAsia="MS PGothic"/>
          <w:color w:val="000000"/>
          <w:szCs w:val="28"/>
        </w:rPr>
        <w:t xml:space="preserve">dusease, </w:t>
      </w:r>
      <w:r w:rsidRPr="00446BB2">
        <w:rPr>
          <w:rFonts w:eastAsia="MS PGothic"/>
          <w:color w:val="000000"/>
          <w:szCs w:val="28"/>
        </w:rPr>
        <w:t>imaging techniques reduction</w:t>
      </w:r>
      <w:r>
        <w:rPr>
          <w:rFonts w:eastAsia="MS PGothic"/>
          <w:color w:val="000000"/>
          <w:szCs w:val="28"/>
        </w:rPr>
        <w:t xml:space="preserve">, </w:t>
      </w:r>
      <w:r w:rsidRPr="00446BB2">
        <w:rPr>
          <w:rFonts w:eastAsia="MS PGothic"/>
          <w:color w:val="000000"/>
          <w:szCs w:val="28"/>
        </w:rPr>
        <w:t>prognosis estimation and optimal proposal for therapy procedure</w:t>
      </w:r>
      <w:r>
        <w:rPr>
          <w:rFonts w:eastAsia="MS PGothic"/>
          <w:color w:val="000000"/>
          <w:szCs w:val="28"/>
        </w:rPr>
        <w:t xml:space="preserve">, </w:t>
      </w:r>
      <w:r w:rsidRPr="00446BB2">
        <w:rPr>
          <w:rFonts w:eastAsia="MS PGothic"/>
          <w:color w:val="000000"/>
          <w:szCs w:val="28"/>
        </w:rPr>
        <w:t xml:space="preserve">optimal follow-up a optimal </w:t>
      </w:r>
      <w:r>
        <w:rPr>
          <w:rFonts w:eastAsia="MS PGothic"/>
          <w:color w:val="000000"/>
          <w:szCs w:val="28"/>
        </w:rPr>
        <w:t>complex of biomarkers monitored.</w:t>
      </w:r>
    </w:p>
    <w:p w:rsidR="00446BB2" w:rsidRPr="00446BB2" w:rsidRDefault="00446BB2" w:rsidP="00446BB2">
      <w:pPr>
        <w:rPr>
          <w:rFonts w:eastAsia="MS PGothic"/>
          <w:i/>
          <w:color w:val="000000"/>
          <w:szCs w:val="28"/>
        </w:rPr>
      </w:pPr>
      <w:r w:rsidRPr="00446BB2">
        <w:rPr>
          <w:rFonts w:eastAsia="MS PGothic"/>
          <w:i/>
          <w:color w:val="000000"/>
          <w:szCs w:val="28"/>
        </w:rPr>
        <w:t>Supported by Ministry of Health, Czech Republic - conceptual development of research organization (Faculty Hospital in Pilsen - FNPl, 00669806).</w:t>
      </w:r>
    </w:p>
    <w:p w:rsidR="00446BB2" w:rsidRDefault="00DA581F" w:rsidP="00446BB2">
      <w:pPr>
        <w:jc w:val="both"/>
        <w:rPr>
          <w:b/>
        </w:rPr>
      </w:pPr>
      <w:r>
        <w:rPr>
          <w:lang w:val="en-NZ"/>
        </w:rPr>
        <w:br/>
      </w:r>
      <w:r w:rsidR="00446BB2">
        <w:rPr>
          <w:b/>
        </w:rPr>
        <w:t>Biography</w:t>
      </w:r>
    </w:p>
    <w:p w:rsidR="00446BB2" w:rsidRDefault="00446BB2" w:rsidP="00446BB2">
      <w:pPr>
        <w:jc w:val="both"/>
        <w:rPr>
          <w:rFonts w:eastAsia="MS PGothic"/>
          <w:b/>
          <w:color w:val="000000"/>
          <w:szCs w:val="32"/>
        </w:rPr>
      </w:pPr>
      <w:r>
        <w:rPr>
          <w:noProof/>
          <w:sz w:val="20"/>
          <w:szCs w:val="20"/>
          <w:lang w:val="en-US"/>
        </w:rPr>
        <w:t xml:space="preserve">Professor Topolcan graduated from the </w:t>
      </w:r>
      <w:r>
        <w:rPr>
          <w:sz w:val="20"/>
          <w:szCs w:val="20"/>
          <w:lang w:val="en-US"/>
        </w:rPr>
        <w:t xml:space="preserve">Medical Faculty, Charles University in Pilsen. He is specialized the Internal Medicine and Endocrinology. He was awarded by Carl R. </w:t>
      </w:r>
      <w:proofErr w:type="spellStart"/>
      <w:r>
        <w:rPr>
          <w:sz w:val="20"/>
          <w:szCs w:val="20"/>
          <w:lang w:val="en-US"/>
        </w:rPr>
        <w:t>Jolliff</w:t>
      </w:r>
      <w:proofErr w:type="spellEnd"/>
      <w:r>
        <w:rPr>
          <w:sz w:val="20"/>
          <w:szCs w:val="20"/>
          <w:lang w:val="en-US"/>
        </w:rPr>
        <w:t xml:space="preserve"> Award for Lifetime Achievement in Clinical and Diagnostic Immunology the American Association for Clinical Chemistry AACC in 2011. Currently he is a Head of central isotopic and research laboratory Medical Faculty Pilsen and a Deputy </w:t>
      </w:r>
      <w:proofErr w:type="gramStart"/>
      <w:r>
        <w:rPr>
          <w:sz w:val="20"/>
          <w:szCs w:val="20"/>
          <w:lang w:val="en-US"/>
        </w:rPr>
        <w:t>director</w:t>
      </w:r>
      <w:proofErr w:type="gramEnd"/>
      <w:r>
        <w:rPr>
          <w:sz w:val="20"/>
          <w:szCs w:val="20"/>
          <w:lang w:val="en-US"/>
        </w:rPr>
        <w:t xml:space="preserve"> of Faculty hospital Pilsen for research and science. He is a </w:t>
      </w:r>
      <w:r>
        <w:rPr>
          <w:noProof/>
          <w:sz w:val="20"/>
          <w:szCs w:val="20"/>
          <w:lang w:val="en-US"/>
        </w:rPr>
        <w:t>Head of Czech Society for Immunoanalysis, a Member of EGTM, EANM, ISOBM, EFLM, ENETs,</w:t>
      </w:r>
      <w:r>
        <w:rPr>
          <w:bCs/>
          <w:sz w:val="20"/>
          <w:szCs w:val="20"/>
          <w:lang w:val="en-US"/>
        </w:rPr>
        <w:t xml:space="preserve"> EPMA and </w:t>
      </w:r>
      <w:r>
        <w:rPr>
          <w:bCs/>
          <w:color w:val="000000"/>
          <w:sz w:val="20"/>
          <w:szCs w:val="20"/>
          <w:lang w:val="en-US"/>
        </w:rPr>
        <w:t xml:space="preserve">AACC. </w:t>
      </w:r>
      <w:r>
        <w:rPr>
          <w:sz w:val="20"/>
          <w:szCs w:val="20"/>
          <w:lang w:val="en-US"/>
        </w:rPr>
        <w:t>His scientifically citation index is 2256 and H-index 21</w:t>
      </w:r>
      <w:r>
        <w:t>)</w:t>
      </w:r>
      <w:r>
        <w:tab/>
      </w:r>
      <w:r>
        <w:br/>
      </w:r>
    </w:p>
    <w:p w:rsidR="00446BB2" w:rsidRDefault="00446BB2" w:rsidP="00446BB2">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Ondrej</w:t>
      </w:r>
      <w:proofErr w:type="spellEnd"/>
      <w:r>
        <w:rPr>
          <w:lang w:val="en-NZ"/>
        </w:rPr>
        <w:t xml:space="preserve"> </w:t>
      </w:r>
      <w:proofErr w:type="spellStart"/>
      <w:r>
        <w:rPr>
          <w:lang w:val="en-NZ"/>
        </w:rPr>
        <w:t>Topolcan</w:t>
      </w:r>
      <w:proofErr w:type="spellEnd"/>
      <w:r>
        <w:rPr>
          <w:lang w:val="en-NZ"/>
        </w:rPr>
        <w:t>, MD., PhD, professor</w:t>
      </w:r>
      <w:r>
        <w:rPr>
          <w:lang w:val="en-NZ"/>
        </w:rPr>
        <w:br/>
        <w:t>Contact number</w:t>
      </w:r>
      <w:proofErr w:type="gramStart"/>
      <w:r>
        <w:rPr>
          <w:lang w:val="en-NZ"/>
        </w:rPr>
        <w:t>:+</w:t>
      </w:r>
      <w:proofErr w:type="gramEnd"/>
      <w:r>
        <w:rPr>
          <w:lang w:val="en-NZ"/>
        </w:rPr>
        <w:t>420 377 402 948</w:t>
      </w:r>
      <w:r>
        <w:rPr>
          <w:lang w:val="en-NZ"/>
        </w:rPr>
        <w:br/>
        <w:t xml:space="preserve">Twitter account: </w:t>
      </w:r>
      <w:r>
        <w:rPr>
          <w:lang w:val="en-NZ"/>
        </w:rPr>
        <w:br/>
        <w:t xml:space="preserve">Linked In account: </w:t>
      </w:r>
      <w:hyperlink r:id="rId9" w:tgtFrame="_blank" w:history="1">
        <w:r>
          <w:rPr>
            <w:rStyle w:val="Hypertextovodkaz"/>
            <w:rFonts w:ascii="Arial" w:hAnsi="Arial" w:cs="Arial"/>
            <w:color w:val="1155CC"/>
            <w:shd w:val="clear" w:color="auto" w:fill="FFFFFF"/>
          </w:rPr>
          <w:t>https://www.linkedin.com/in/ondrej-topolcan-00b68b39</w:t>
        </w:r>
      </w:hyperlink>
    </w:p>
    <w:p w:rsidR="00AC3BCD" w:rsidRDefault="00446BB2" w:rsidP="00446BB2">
      <w:pPr>
        <w:autoSpaceDE w:val="0"/>
        <w:autoSpaceDN w:val="0"/>
        <w:adjustRightInd w:val="0"/>
        <w:rPr>
          <w:lang w:val="en-NZ"/>
        </w:rPr>
      </w:pPr>
      <w:r>
        <w:rPr>
          <w:lang w:val="en-NZ"/>
        </w:rPr>
        <w:t>Session name/ number</w:t>
      </w:r>
      <w:proofErr w:type="gramStart"/>
      <w:r>
        <w:rPr>
          <w:lang w:val="en-NZ"/>
        </w:rPr>
        <w:t>:</w:t>
      </w:r>
      <w:proofErr w:type="gramEnd"/>
      <w:r>
        <w:rPr>
          <w:lang w:val="en-NZ"/>
        </w:rPr>
        <w:br/>
        <w:t>Category: (</w:t>
      </w:r>
      <w:r>
        <w:rPr>
          <w:u w:val="single"/>
          <w:lang w:val="en-NZ"/>
        </w:rPr>
        <w:t>Oral presentation</w:t>
      </w:r>
      <w:r>
        <w:rPr>
          <w:lang w:val="en-NZ"/>
        </w:rPr>
        <w:t>/ Poster presentation</w:t>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3F3" w:rsidRDefault="006103F3" w:rsidP="00671A59">
      <w:r>
        <w:separator/>
      </w:r>
    </w:p>
  </w:endnote>
  <w:endnote w:type="continuationSeparator" w:id="0">
    <w:p w:rsidR="006103F3" w:rsidRDefault="006103F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Gautami">
    <w:altName w:val="Gadugi"/>
    <w:panose1 w:val="020B0502040204020203"/>
    <w:charset w:val="01"/>
    <w:family w:val="roman"/>
    <w:notTrueType/>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3F3" w:rsidRDefault="006103F3" w:rsidP="00671A59">
      <w:r>
        <w:separator/>
      </w:r>
    </w:p>
  </w:footnote>
  <w:footnote w:type="continuationSeparator" w:id="0">
    <w:p w:rsidR="006103F3" w:rsidRDefault="006103F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Zhlav"/>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719C3308"/>
    <w:multiLevelType w:val="hybridMultilevel"/>
    <w:tmpl w:val="E1F06E74"/>
    <w:lvl w:ilvl="0" w:tplc="DD0CAF68">
      <w:start w:val="1"/>
      <w:numFmt w:val="bullet"/>
      <w:lvlText w:val="•"/>
      <w:lvlJc w:val="left"/>
      <w:pPr>
        <w:tabs>
          <w:tab w:val="num" w:pos="720"/>
        </w:tabs>
        <w:ind w:left="720" w:hanging="360"/>
      </w:pPr>
      <w:rPr>
        <w:rFonts w:ascii="Arial" w:hAnsi="Arial" w:cs="Times New Roman" w:hint="default"/>
      </w:rPr>
    </w:lvl>
    <w:lvl w:ilvl="1" w:tplc="BEC06F12">
      <w:start w:val="1"/>
      <w:numFmt w:val="bullet"/>
      <w:lvlText w:val="•"/>
      <w:lvlJc w:val="left"/>
      <w:pPr>
        <w:tabs>
          <w:tab w:val="num" w:pos="1440"/>
        </w:tabs>
        <w:ind w:left="1440" w:hanging="360"/>
      </w:pPr>
      <w:rPr>
        <w:rFonts w:ascii="Arial" w:hAnsi="Arial" w:cs="Times New Roman" w:hint="default"/>
      </w:rPr>
    </w:lvl>
    <w:lvl w:ilvl="2" w:tplc="85DA6476">
      <w:start w:val="1"/>
      <w:numFmt w:val="bullet"/>
      <w:lvlText w:val="•"/>
      <w:lvlJc w:val="left"/>
      <w:pPr>
        <w:tabs>
          <w:tab w:val="num" w:pos="2160"/>
        </w:tabs>
        <w:ind w:left="2160" w:hanging="360"/>
      </w:pPr>
      <w:rPr>
        <w:rFonts w:ascii="Arial" w:hAnsi="Arial" w:cs="Times New Roman" w:hint="default"/>
      </w:rPr>
    </w:lvl>
    <w:lvl w:ilvl="3" w:tplc="5FB2B288">
      <w:start w:val="1"/>
      <w:numFmt w:val="bullet"/>
      <w:lvlText w:val="•"/>
      <w:lvlJc w:val="left"/>
      <w:pPr>
        <w:tabs>
          <w:tab w:val="num" w:pos="2880"/>
        </w:tabs>
        <w:ind w:left="2880" w:hanging="360"/>
      </w:pPr>
      <w:rPr>
        <w:rFonts w:ascii="Arial" w:hAnsi="Arial" w:cs="Times New Roman" w:hint="default"/>
      </w:rPr>
    </w:lvl>
    <w:lvl w:ilvl="4" w:tplc="97FABAC2">
      <w:start w:val="1"/>
      <w:numFmt w:val="bullet"/>
      <w:lvlText w:val="•"/>
      <w:lvlJc w:val="left"/>
      <w:pPr>
        <w:tabs>
          <w:tab w:val="num" w:pos="3600"/>
        </w:tabs>
        <w:ind w:left="3600" w:hanging="360"/>
      </w:pPr>
      <w:rPr>
        <w:rFonts w:ascii="Arial" w:hAnsi="Arial" w:cs="Times New Roman" w:hint="default"/>
      </w:rPr>
    </w:lvl>
    <w:lvl w:ilvl="5" w:tplc="1FDC8E00">
      <w:start w:val="1"/>
      <w:numFmt w:val="bullet"/>
      <w:lvlText w:val="•"/>
      <w:lvlJc w:val="left"/>
      <w:pPr>
        <w:tabs>
          <w:tab w:val="num" w:pos="4320"/>
        </w:tabs>
        <w:ind w:left="4320" w:hanging="360"/>
      </w:pPr>
      <w:rPr>
        <w:rFonts w:ascii="Arial" w:hAnsi="Arial" w:cs="Times New Roman" w:hint="default"/>
      </w:rPr>
    </w:lvl>
    <w:lvl w:ilvl="6" w:tplc="327ADF84">
      <w:start w:val="1"/>
      <w:numFmt w:val="bullet"/>
      <w:lvlText w:val="•"/>
      <w:lvlJc w:val="left"/>
      <w:pPr>
        <w:tabs>
          <w:tab w:val="num" w:pos="5040"/>
        </w:tabs>
        <w:ind w:left="5040" w:hanging="360"/>
      </w:pPr>
      <w:rPr>
        <w:rFonts w:ascii="Arial" w:hAnsi="Arial" w:cs="Times New Roman" w:hint="default"/>
      </w:rPr>
    </w:lvl>
    <w:lvl w:ilvl="7" w:tplc="5BA410C4">
      <w:start w:val="1"/>
      <w:numFmt w:val="bullet"/>
      <w:lvlText w:val="•"/>
      <w:lvlJc w:val="left"/>
      <w:pPr>
        <w:tabs>
          <w:tab w:val="num" w:pos="5760"/>
        </w:tabs>
        <w:ind w:left="5760" w:hanging="360"/>
      </w:pPr>
      <w:rPr>
        <w:rFonts w:ascii="Arial" w:hAnsi="Arial" w:cs="Times New Roman" w:hint="default"/>
      </w:rPr>
    </w:lvl>
    <w:lvl w:ilvl="8" w:tplc="86BA3230">
      <w:start w:val="1"/>
      <w:numFmt w:val="bullet"/>
      <w:lvlText w:val="•"/>
      <w:lvlJc w:val="left"/>
      <w:pPr>
        <w:tabs>
          <w:tab w:val="num" w:pos="6480"/>
        </w:tabs>
        <w:ind w:left="6480" w:hanging="360"/>
      </w:pPr>
      <w:rPr>
        <w:rFonts w:ascii="Arial" w:hAnsi="Arial" w:cs="Times New Roman" w:hint="default"/>
      </w:rPr>
    </w:lvl>
  </w:abstractNum>
  <w:num w:numId="1">
    <w:abstractNumId w:val="0"/>
  </w:num>
  <w:num w:numId="2">
    <w:abstractNumId w:val="2"/>
  </w:num>
  <w:num w:numId="3">
    <w:abstractNumId w:val="1"/>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46BB2"/>
    <w:rsid w:val="004775E3"/>
    <w:rsid w:val="0049217F"/>
    <w:rsid w:val="004A262E"/>
    <w:rsid w:val="004A2CA1"/>
    <w:rsid w:val="004B3B30"/>
    <w:rsid w:val="00505DA1"/>
    <w:rsid w:val="005408D9"/>
    <w:rsid w:val="00555DAD"/>
    <w:rsid w:val="005B168A"/>
    <w:rsid w:val="005C2EA1"/>
    <w:rsid w:val="005C3848"/>
    <w:rsid w:val="005D43ED"/>
    <w:rsid w:val="00605142"/>
    <w:rsid w:val="006103F3"/>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4734"/>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val="it-IT" w:eastAsia="it-IT"/>
    </w:rPr>
  </w:style>
  <w:style w:type="paragraph" w:styleId="Nadpis1">
    <w:name w:val="heading 1"/>
    <w:aliases w:val="title"/>
    <w:basedOn w:val="Normln"/>
    <w:next w:val="Normln"/>
    <w:link w:val="Nadpis1Char"/>
    <w:uiPriority w:val="9"/>
    <w:qFormat/>
    <w:rsid w:val="00FC1073"/>
    <w:pPr>
      <w:keepNext/>
      <w:jc w:val="center"/>
      <w:outlineLvl w:val="0"/>
    </w:pPr>
    <w:rPr>
      <w:rFonts w:ascii="Cambria" w:hAnsi="Cambria" w:cs="Gautami"/>
      <w:b/>
      <w:bCs/>
      <w:kern w:val="32"/>
      <w:sz w:val="32"/>
      <w:szCs w:val="32"/>
      <w:lang w:bidi="te-IN"/>
    </w:rPr>
  </w:style>
  <w:style w:type="paragraph" w:styleId="Nadpis3">
    <w:name w:val="heading 3"/>
    <w:aliases w:val="Authors"/>
    <w:basedOn w:val="Normln"/>
    <w:next w:val="Normln"/>
    <w:link w:val="Nadpis3Char"/>
    <w:uiPriority w:val="9"/>
    <w:qFormat/>
    <w:rsid w:val="00FC1073"/>
    <w:pPr>
      <w:keepNext/>
      <w:spacing w:before="240" w:after="60"/>
      <w:outlineLvl w:val="2"/>
    </w:pPr>
    <w:rPr>
      <w:rFonts w:ascii="Cambria" w:hAnsi="Cambria" w:cs="Gautami"/>
      <w:b/>
      <w:bCs/>
      <w:sz w:val="26"/>
      <w:szCs w:val="26"/>
      <w:lang w:bidi="te-IN"/>
    </w:rPr>
  </w:style>
  <w:style w:type="character" w:default="1" w:styleId="Standardnpsmoodstavce">
    <w:name w:val="Default Paragraph Font"/>
    <w:uiPriority w:val="99"/>
    <w:semiHidden/>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title Char"/>
    <w:link w:val="Nadpis1"/>
    <w:uiPriority w:val="9"/>
    <w:rPr>
      <w:rFonts w:ascii="Cambria" w:eastAsia="Times New Roman" w:hAnsi="Cambria" w:cs="Times New Roman"/>
      <w:b/>
      <w:bCs/>
      <w:kern w:val="32"/>
      <w:sz w:val="32"/>
      <w:szCs w:val="32"/>
    </w:rPr>
  </w:style>
  <w:style w:type="character" w:customStyle="1" w:styleId="Nadpis3Char">
    <w:name w:val="Nadpis 3 Char"/>
    <w:aliases w:val="Authors Char"/>
    <w:link w:val="Nadpis3"/>
    <w:uiPriority w:val="9"/>
    <w:semiHidden/>
    <w:rPr>
      <w:rFonts w:ascii="Cambria" w:eastAsia="Times New Roman" w:hAnsi="Cambria" w:cs="Times New Roman"/>
      <w:b/>
      <w:bCs/>
      <w:sz w:val="26"/>
      <w:szCs w:val="26"/>
    </w:rPr>
  </w:style>
  <w:style w:type="character" w:styleId="Hypertextovodkaz">
    <w:name w:val="Hyperlink"/>
    <w:uiPriority w:val="99"/>
    <w:rsid w:val="007258AA"/>
    <w:rPr>
      <w:rFonts w:cs="Times New Roman"/>
      <w:color w:val="0000FF"/>
      <w:u w:val="single"/>
    </w:rPr>
  </w:style>
  <w:style w:type="paragraph" w:styleId="Zkladntext">
    <w:name w:val="Body Text"/>
    <w:basedOn w:val="Normln"/>
    <w:link w:val="ZkladntextChar"/>
    <w:uiPriority w:val="99"/>
    <w:rsid w:val="007258AA"/>
    <w:pPr>
      <w:suppressAutoHyphens/>
      <w:jc w:val="center"/>
    </w:pPr>
    <w:rPr>
      <w:rFonts w:cs="Gautami"/>
      <w:lang w:bidi="te-IN"/>
    </w:rPr>
  </w:style>
  <w:style w:type="character" w:customStyle="1" w:styleId="ZkladntextChar">
    <w:name w:val="Základní text Char"/>
    <w:link w:val="Zkladntext"/>
    <w:uiPriority w:val="99"/>
    <w:semiHidden/>
    <w:rPr>
      <w:sz w:val="24"/>
      <w:szCs w:val="24"/>
    </w:rPr>
  </w:style>
  <w:style w:type="character" w:styleId="Odkaznakoment">
    <w:name w:val="annotation reference"/>
    <w:uiPriority w:val="99"/>
    <w:semiHidden/>
    <w:rsid w:val="00205354"/>
    <w:rPr>
      <w:rFonts w:cs="Times New Roman"/>
      <w:sz w:val="16"/>
      <w:szCs w:val="16"/>
    </w:rPr>
  </w:style>
  <w:style w:type="paragraph" w:styleId="Textkomente">
    <w:name w:val="annotation text"/>
    <w:basedOn w:val="Normln"/>
    <w:link w:val="TextkomenteChar"/>
    <w:uiPriority w:val="99"/>
    <w:semiHidden/>
    <w:rsid w:val="00205354"/>
    <w:rPr>
      <w:rFonts w:cs="Gautami"/>
      <w:sz w:val="20"/>
      <w:szCs w:val="20"/>
      <w:lang w:bidi="te-IN"/>
    </w:rPr>
  </w:style>
  <w:style w:type="character" w:customStyle="1" w:styleId="TextkomenteChar">
    <w:name w:val="Text komentáře Char"/>
    <w:link w:val="Textkomente"/>
    <w:uiPriority w:val="99"/>
    <w:semiHidden/>
    <w:rPr>
      <w:sz w:val="20"/>
      <w:szCs w:val="20"/>
    </w:rPr>
  </w:style>
  <w:style w:type="paragraph" w:styleId="Pedmtkomente">
    <w:name w:val="annotation subject"/>
    <w:basedOn w:val="Textkomente"/>
    <w:next w:val="Textkomente"/>
    <w:link w:val="PedmtkomenteChar"/>
    <w:uiPriority w:val="99"/>
    <w:semiHidden/>
    <w:rsid w:val="00205354"/>
    <w:rPr>
      <w:b/>
      <w:bCs/>
    </w:rPr>
  </w:style>
  <w:style w:type="character" w:customStyle="1" w:styleId="PedmtkomenteChar">
    <w:name w:val="Předmět komentáře Char"/>
    <w:link w:val="Pedmtkomente"/>
    <w:uiPriority w:val="99"/>
    <w:semiHidden/>
    <w:rPr>
      <w:b/>
      <w:bCs/>
      <w:sz w:val="20"/>
      <w:szCs w:val="20"/>
    </w:rPr>
  </w:style>
  <w:style w:type="paragraph" w:styleId="Textbubliny">
    <w:name w:val="Balloon Text"/>
    <w:basedOn w:val="Normln"/>
    <w:link w:val="TextbublinyChar"/>
    <w:uiPriority w:val="99"/>
    <w:semiHidden/>
    <w:rsid w:val="00205354"/>
    <w:rPr>
      <w:rFonts w:ascii="Tahoma" w:hAnsi="Tahoma" w:cs="Gautami"/>
      <w:sz w:val="16"/>
      <w:szCs w:val="16"/>
      <w:lang w:bidi="te-IN"/>
    </w:rPr>
  </w:style>
  <w:style w:type="character" w:customStyle="1" w:styleId="TextbublinyChar">
    <w:name w:val="Text bubliny Char"/>
    <w:link w:val="Textbubliny"/>
    <w:uiPriority w:val="99"/>
    <w:semiHidden/>
    <w:rPr>
      <w:rFonts w:ascii="Tahoma" w:hAnsi="Tahoma" w:cs="Tahoma"/>
      <w:sz w:val="16"/>
      <w:szCs w:val="16"/>
    </w:rPr>
  </w:style>
  <w:style w:type="paragraph" w:styleId="Zkladntextodsazen">
    <w:name w:val="Body Text Indent"/>
    <w:basedOn w:val="Normln"/>
    <w:link w:val="ZkladntextodsazenChar"/>
    <w:uiPriority w:val="99"/>
    <w:rsid w:val="00FC1073"/>
    <w:pPr>
      <w:spacing w:after="120"/>
      <w:ind w:left="283"/>
    </w:pPr>
    <w:rPr>
      <w:rFonts w:cs="Gautami"/>
      <w:lang w:bidi="te-IN"/>
    </w:rPr>
  </w:style>
  <w:style w:type="character" w:customStyle="1" w:styleId="ZkladntextodsazenChar">
    <w:name w:val="Základní text odsazený Char"/>
    <w:link w:val="Zkladntextodsazen"/>
    <w:uiPriority w:val="99"/>
    <w:semiHidden/>
    <w:rPr>
      <w:sz w:val="24"/>
      <w:szCs w:val="24"/>
    </w:rPr>
  </w:style>
  <w:style w:type="paragraph" w:styleId="Zhlav">
    <w:name w:val="header"/>
    <w:basedOn w:val="Normln"/>
    <w:link w:val="ZhlavChar"/>
    <w:uiPriority w:val="99"/>
    <w:unhideWhenUsed/>
    <w:rsid w:val="00671A59"/>
    <w:pPr>
      <w:tabs>
        <w:tab w:val="center" w:pos="4819"/>
        <w:tab w:val="right" w:pos="9638"/>
      </w:tabs>
    </w:pPr>
    <w:rPr>
      <w:rFonts w:cs="Gautami"/>
      <w:lang w:bidi="te-IN"/>
    </w:rPr>
  </w:style>
  <w:style w:type="character" w:customStyle="1" w:styleId="ZhlavChar">
    <w:name w:val="Záhlaví Char"/>
    <w:link w:val="Zhlav"/>
    <w:uiPriority w:val="99"/>
    <w:rsid w:val="00671A59"/>
    <w:rPr>
      <w:sz w:val="24"/>
      <w:szCs w:val="24"/>
    </w:rPr>
  </w:style>
  <w:style w:type="paragraph" w:styleId="Zpat">
    <w:name w:val="footer"/>
    <w:basedOn w:val="Normln"/>
    <w:link w:val="ZpatChar"/>
    <w:uiPriority w:val="99"/>
    <w:semiHidden/>
    <w:unhideWhenUsed/>
    <w:rsid w:val="00671A59"/>
    <w:pPr>
      <w:tabs>
        <w:tab w:val="center" w:pos="4819"/>
        <w:tab w:val="right" w:pos="9638"/>
      </w:tabs>
    </w:pPr>
    <w:rPr>
      <w:rFonts w:cs="Gautami"/>
      <w:lang w:bidi="te-IN"/>
    </w:rPr>
  </w:style>
  <w:style w:type="character" w:customStyle="1" w:styleId="ZpatChar">
    <w:name w:val="Zápatí Char"/>
    <w:link w:val="Zpat"/>
    <w:uiPriority w:val="99"/>
    <w:semiHidden/>
    <w:rsid w:val="00671A59"/>
    <w:rPr>
      <w:sz w:val="24"/>
      <w:szCs w:val="24"/>
    </w:rPr>
  </w:style>
  <w:style w:type="paragraph" w:customStyle="1" w:styleId="xmsonormal">
    <w:name w:val="x_msonormal"/>
    <w:basedOn w:val="Normln"/>
    <w:rsid w:val="00A76E81"/>
  </w:style>
  <w:style w:type="paragraph" w:styleId="Normlnweb">
    <w:name w:val="Normal (Web)"/>
    <w:basedOn w:val="Normln"/>
    <w:rsid w:val="00A76E81"/>
  </w:style>
  <w:style w:type="paragraph" w:customStyle="1" w:styleId="xmsonormal0">
    <w:name w:val="xmsonormal"/>
    <w:basedOn w:val="Normln"/>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76569006">
      <w:bodyDiv w:val="1"/>
      <w:marLeft w:val="0"/>
      <w:marRight w:val="0"/>
      <w:marTop w:val="0"/>
      <w:marBottom w:val="0"/>
      <w:divBdr>
        <w:top w:val="none" w:sz="0" w:space="0" w:color="auto"/>
        <w:left w:val="none" w:sz="0" w:space="0" w:color="auto"/>
        <w:bottom w:val="none" w:sz="0" w:space="0" w:color="auto"/>
        <w:right w:val="none" w:sz="0" w:space="0" w:color="auto"/>
      </w:divBdr>
    </w:div>
    <w:div w:id="51704031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60485">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ondrej-topolcan-00b68b39" TargetMode="External"/><Relationship Id="rId14" Type="http://schemas.openxmlformats.org/officeDocument/2006/relationships/header" Target="head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3BEF7-5D4C-4AF0-8D92-579B1914D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2873</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2017-10-08T12:34:00Z</dcterms:created>
  <dcterms:modified xsi:type="dcterms:W3CDTF">2017-10-08T19:29:00Z</dcterms:modified>
</cp:coreProperties>
</file>