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4408C8">
        <w:rPr>
          <w:noProof/>
          <w:sz w:val="22"/>
          <w:szCs w:val="22"/>
          <w:lang w:val="cs-CZ" w:eastAsia="cs-CZ"/>
        </w:rPr>
        <w:drawing>
          <wp:inline distT="0" distB="0" distL="0" distR="0">
            <wp:extent cx="1122481" cy="1412875"/>
            <wp:effectExtent l="19050" t="0" r="1469" b="0"/>
            <wp:docPr id="1" name="obrázek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cstate="print"/>
                    <a:stretch>
                      <a:fillRect/>
                    </a:stretch>
                  </pic:blipFill>
                  <pic:spPr bwMode="auto">
                    <a:xfrm>
                      <a:off x="0" y="0"/>
                      <a:ext cx="1122481" cy="1412875"/>
                    </a:xfrm>
                    <a:prstGeom prst="rect">
                      <a:avLst/>
                    </a:prstGeom>
                    <a:noFill/>
                    <a:ln w="9525">
                      <a:noFill/>
                      <a:miter lim="800000"/>
                      <a:headEnd/>
                      <a:tailEnd/>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6E7B3F" w:rsidRPr="006E7B3F">
        <w:rPr>
          <w:rFonts w:eastAsia="MS PGothic"/>
          <w:b/>
          <w:color w:val="000000"/>
          <w:sz w:val="28"/>
          <w:szCs w:val="28"/>
        </w:rPr>
        <w:t>PHI and prostate cancer - optimal management</w:t>
      </w:r>
    </w:p>
    <w:p w:rsidR="006E7B3F" w:rsidRPr="006E7B3F" w:rsidRDefault="00AC3BCD" w:rsidP="006E7B3F">
      <w:pPr>
        <w:spacing w:line="276" w:lineRule="auto"/>
        <w:jc w:val="both"/>
        <w:rPr>
          <w:lang w:val="en-NZ"/>
        </w:rPr>
      </w:pPr>
      <w:r w:rsidRPr="006E7B3F">
        <w:rPr>
          <w:rFonts w:eastAsia="MS PGothic"/>
          <w:b/>
          <w:color w:val="000000"/>
          <w:sz w:val="28"/>
          <w:szCs w:val="28"/>
        </w:rPr>
        <w:br/>
      </w:r>
      <w:r>
        <w:rPr>
          <w:rFonts w:eastAsia="MS PGothic" w:hAnsi="Arial"/>
          <w:color w:val="000000"/>
        </w:rPr>
        <w:t xml:space="preserve">Name: </w:t>
      </w:r>
      <w:proofErr w:type="spellStart"/>
      <w:r w:rsidR="006E7B3F" w:rsidRPr="006E7B3F">
        <w:rPr>
          <w:u w:val="single"/>
          <w:lang w:val="en-NZ"/>
        </w:rPr>
        <w:t>Topolcan</w:t>
      </w:r>
      <w:proofErr w:type="spellEnd"/>
      <w:r w:rsidR="006E7B3F" w:rsidRPr="006E7B3F">
        <w:rPr>
          <w:u w:val="single"/>
          <w:lang w:val="en-NZ"/>
        </w:rPr>
        <w:t xml:space="preserve"> O</w:t>
      </w:r>
      <w:r w:rsidR="006E7B3F" w:rsidRPr="006E7B3F">
        <w:rPr>
          <w:lang w:val="en-NZ"/>
        </w:rPr>
        <w:t xml:space="preserve">, </w:t>
      </w:r>
      <w:proofErr w:type="spellStart"/>
      <w:r w:rsidR="006E7B3F" w:rsidRPr="006E7B3F">
        <w:rPr>
          <w:lang w:val="en-NZ"/>
        </w:rPr>
        <w:t>Kucera</w:t>
      </w:r>
      <w:proofErr w:type="spellEnd"/>
      <w:r w:rsidR="006E7B3F" w:rsidRPr="006E7B3F">
        <w:rPr>
          <w:lang w:val="en-NZ"/>
        </w:rPr>
        <w:t xml:space="preserve"> R., </w:t>
      </w:r>
      <w:proofErr w:type="spellStart"/>
      <w:proofErr w:type="gramStart"/>
      <w:r w:rsidR="006E7B3F" w:rsidRPr="006E7B3F">
        <w:rPr>
          <w:lang w:val="en-NZ"/>
        </w:rPr>
        <w:t>Dolejsova</w:t>
      </w:r>
      <w:proofErr w:type="spellEnd"/>
      <w:r w:rsidR="006E7B3F" w:rsidRPr="006E7B3F">
        <w:rPr>
          <w:lang w:val="en-NZ"/>
        </w:rPr>
        <w:t xml:space="preserve"> O., </w:t>
      </w:r>
      <w:proofErr w:type="spellStart"/>
      <w:r w:rsidR="006E7B3F" w:rsidRPr="006E7B3F">
        <w:rPr>
          <w:lang w:val="en-NZ"/>
        </w:rPr>
        <w:t>Hora</w:t>
      </w:r>
      <w:proofErr w:type="spellEnd"/>
      <w:r w:rsidR="006E7B3F" w:rsidRPr="006E7B3F">
        <w:rPr>
          <w:lang w:val="en-NZ"/>
        </w:rPr>
        <w:t xml:space="preserve"> M., </w:t>
      </w:r>
      <w:proofErr w:type="spellStart"/>
      <w:r w:rsidR="006E7B3F" w:rsidRPr="006E7B3F">
        <w:rPr>
          <w:lang w:val="en-NZ"/>
        </w:rPr>
        <w:t>Fuchsova</w:t>
      </w:r>
      <w:proofErr w:type="spellEnd"/>
      <w:r w:rsidR="006E7B3F" w:rsidRPr="006E7B3F">
        <w:rPr>
          <w:lang w:val="en-NZ"/>
        </w:rPr>
        <w:t xml:space="preserve"> R., </w:t>
      </w:r>
      <w:proofErr w:type="spellStart"/>
      <w:r w:rsidR="006E7B3F" w:rsidRPr="006E7B3F">
        <w:rPr>
          <w:lang w:val="en-NZ"/>
        </w:rPr>
        <w:t>Svobodova</w:t>
      </w:r>
      <w:proofErr w:type="spellEnd"/>
      <w:r w:rsidR="006E7B3F" w:rsidRPr="006E7B3F">
        <w:rPr>
          <w:lang w:val="en-NZ"/>
        </w:rPr>
        <w:t xml:space="preserve"> S., </w:t>
      </w:r>
      <w:proofErr w:type="spellStart"/>
      <w:r w:rsidR="006E7B3F" w:rsidRPr="006E7B3F">
        <w:rPr>
          <w:lang w:val="en-NZ"/>
        </w:rPr>
        <w:t>Kinkorova</w:t>
      </w:r>
      <w:proofErr w:type="spellEnd"/>
      <w:r w:rsidR="006E7B3F" w:rsidRPr="006E7B3F">
        <w:rPr>
          <w:lang w:val="en-NZ"/>
        </w:rPr>
        <w:t xml:space="preserve"> J.</w:t>
      </w:r>
      <w:proofErr w:type="gramEnd"/>
    </w:p>
    <w:p w:rsidR="00AC3BCD" w:rsidRPr="006E7B3F" w:rsidRDefault="00AC3BCD" w:rsidP="00AC3BCD">
      <w:pPr>
        <w:rPr>
          <w:rFonts w:eastAsia="MS PGothic" w:hAnsi="Arial"/>
          <w:color w:val="000000"/>
          <w:lang w:val="en-US"/>
        </w:rPr>
      </w:pPr>
    </w:p>
    <w:p w:rsidR="006E7B3F" w:rsidRPr="006E7B3F" w:rsidRDefault="006E7B3F" w:rsidP="006E7B3F">
      <w:pPr>
        <w:spacing w:line="276" w:lineRule="auto"/>
        <w:rPr>
          <w:lang w:val="en-NZ"/>
        </w:rPr>
      </w:pPr>
      <w:r w:rsidRPr="006E7B3F">
        <w:rPr>
          <w:lang w:val="en-NZ"/>
        </w:rPr>
        <w:t>Teaching Hospital and Faculty of Medicine in Pilsen, Czech Republic</w:t>
      </w:r>
    </w:p>
    <w:p w:rsidR="00AC3BCD" w:rsidRPr="006E7B3F" w:rsidRDefault="00AC3BCD" w:rsidP="00AC3BCD">
      <w:pPr>
        <w:jc w:val="center"/>
        <w:rPr>
          <w:rFonts w:eastAsia="Batang"/>
          <w:color w:val="0000FF"/>
          <w:sz w:val="36"/>
          <w:szCs w:val="36"/>
          <w:lang w:val="en-US"/>
        </w:rPr>
      </w:pPr>
    </w:p>
    <w:p w:rsidR="006E7B3F" w:rsidRPr="006E7B3F" w:rsidRDefault="006E7B3F" w:rsidP="006E7B3F">
      <w:pPr>
        <w:autoSpaceDE w:val="0"/>
        <w:autoSpaceDN w:val="0"/>
        <w:adjustRightInd w:val="0"/>
        <w:rPr>
          <w:lang w:val="en-NZ"/>
        </w:rPr>
      </w:pPr>
      <w:r w:rsidRPr="006E7B3F">
        <w:rPr>
          <w:u w:val="single"/>
          <w:lang w:val="en-NZ"/>
        </w:rPr>
        <w:t>Background</w:t>
      </w:r>
      <w:r w:rsidRPr="006E7B3F">
        <w:rPr>
          <w:lang w:val="en-NZ"/>
        </w:rPr>
        <w:t>: Prostate cancer is the fifth leading cause of cancer death among men. More than one million cases are worldwide diagnosed every year, and the mortality is over 300,000 deaths per year. Prostatic specific antigen (PSA) is a serine protease composed of 240 amino acids in a single polypeptide ch</w:t>
      </w:r>
      <w:r w:rsidR="00F87072">
        <w:rPr>
          <w:lang w:val="en-NZ"/>
        </w:rPr>
        <w:t>ain</w:t>
      </w:r>
      <w:r w:rsidRPr="006E7B3F">
        <w:rPr>
          <w:lang w:val="en-NZ"/>
        </w:rPr>
        <w:t xml:space="preserve">. Most of the prostate tumors are diagnosed using biopsy based on the elevated levels of PSA. It is also useful to determine the part of PSA called </w:t>
      </w:r>
      <w:proofErr w:type="spellStart"/>
      <w:r w:rsidRPr="006E7B3F">
        <w:rPr>
          <w:lang w:val="en-NZ"/>
        </w:rPr>
        <w:t>proPSA</w:t>
      </w:r>
      <w:proofErr w:type="spellEnd"/>
      <w:r w:rsidRPr="006E7B3F">
        <w:rPr>
          <w:lang w:val="en-NZ"/>
        </w:rPr>
        <w:t xml:space="preserve">. This part of PSA is more produced by tumor cells. Based on the levels of PSA, </w:t>
      </w:r>
      <w:proofErr w:type="spellStart"/>
      <w:r w:rsidRPr="006E7B3F">
        <w:rPr>
          <w:lang w:val="en-NZ"/>
        </w:rPr>
        <w:t>proPSA</w:t>
      </w:r>
      <w:proofErr w:type="spellEnd"/>
      <w:r w:rsidRPr="006E7B3F">
        <w:rPr>
          <w:lang w:val="en-NZ"/>
        </w:rPr>
        <w:t xml:space="preserve">, and free PSA, the prostate health index PHI can be calculated. </w:t>
      </w:r>
      <w:r w:rsidRPr="006E7B3F">
        <w:rPr>
          <w:u w:val="single"/>
          <w:lang w:val="en-NZ"/>
        </w:rPr>
        <w:t>Study</w:t>
      </w:r>
      <w:r w:rsidRPr="006E7B3F">
        <w:rPr>
          <w:lang w:val="en-NZ"/>
        </w:rPr>
        <w:t xml:space="preserve"> Aims: Demonstration of the usefulness of PHI in the management of prostate cancer </w:t>
      </w:r>
      <w:proofErr w:type="spellStart"/>
      <w:r w:rsidRPr="006E7B3F">
        <w:rPr>
          <w:lang w:val="en-NZ"/>
        </w:rPr>
        <w:t>patients.</w:t>
      </w:r>
      <w:r w:rsidRPr="003D1368">
        <w:rPr>
          <w:u w:val="single"/>
          <w:lang w:val="en-NZ"/>
        </w:rPr>
        <w:t>Materials</w:t>
      </w:r>
      <w:proofErr w:type="spellEnd"/>
      <w:r w:rsidRPr="003D1368">
        <w:rPr>
          <w:u w:val="single"/>
          <w:lang w:val="en-NZ"/>
        </w:rPr>
        <w:t xml:space="preserve"> and methods:</w:t>
      </w:r>
      <w:r w:rsidRPr="006E7B3F">
        <w:rPr>
          <w:lang w:val="en-NZ"/>
        </w:rPr>
        <w:t xml:space="preserve"> Cohort of 1865 patients was evaluated. The total of 5 800 biopsies, 1 448 MRI and 150 PET/MRI were performed in this cohort of patients. 4900 samples with the results of PSA, </w:t>
      </w:r>
      <w:proofErr w:type="spellStart"/>
      <w:r w:rsidRPr="006E7B3F">
        <w:rPr>
          <w:lang w:val="en-NZ"/>
        </w:rPr>
        <w:t>fPSA</w:t>
      </w:r>
      <w:proofErr w:type="spellEnd"/>
      <w:r w:rsidRPr="006E7B3F">
        <w:rPr>
          <w:lang w:val="en-NZ"/>
        </w:rPr>
        <w:t xml:space="preserve">, -2proPSA, </w:t>
      </w:r>
      <w:proofErr w:type="spellStart"/>
      <w:proofErr w:type="gramStart"/>
      <w:r w:rsidRPr="006E7B3F">
        <w:rPr>
          <w:lang w:val="en-NZ"/>
        </w:rPr>
        <w:t>fPSA</w:t>
      </w:r>
      <w:proofErr w:type="spellEnd"/>
      <w:proofErr w:type="gramEnd"/>
      <w:r w:rsidRPr="006E7B3F">
        <w:rPr>
          <w:lang w:val="en-NZ"/>
        </w:rPr>
        <w:t>/</w:t>
      </w:r>
      <w:proofErr w:type="spellStart"/>
      <w:r w:rsidRPr="006E7B3F">
        <w:rPr>
          <w:lang w:val="en-NZ"/>
        </w:rPr>
        <w:t>tPSA</w:t>
      </w:r>
      <w:proofErr w:type="spellEnd"/>
      <w:r w:rsidRPr="006E7B3F">
        <w:rPr>
          <w:lang w:val="en-NZ"/>
        </w:rPr>
        <w:t xml:space="preserve"> calculated results and PHI during the follow-up period. Gleason score was established in all patients. </w:t>
      </w:r>
      <w:r w:rsidRPr="006E7B3F">
        <w:rPr>
          <w:u w:val="single"/>
          <w:lang w:val="en-NZ"/>
        </w:rPr>
        <w:t>Results</w:t>
      </w:r>
      <w:r w:rsidRPr="006E7B3F">
        <w:rPr>
          <w:lang w:val="en-NZ"/>
        </w:rPr>
        <w:t xml:space="preserve">: By comparison of AUC sensitivity for each laboratory parameter, PHI achieved the highest value (0.8118). PHI achieved also the best correlation with the Gleason score (G6-G9) which allows PHI to be a reliable marker of aggressiveness of the prostate cancer. An optimal PHI cut-off value was 31 with specificity 20.4%, sensitivity 97.6%, PV+ 18%, PV- 97%, RR 8.7. </w:t>
      </w:r>
      <w:r w:rsidRPr="006E7B3F">
        <w:rPr>
          <w:u w:val="single"/>
          <w:lang w:val="en-NZ"/>
        </w:rPr>
        <w:t>Conclusions</w:t>
      </w:r>
      <w:r w:rsidRPr="006E7B3F">
        <w:rPr>
          <w:lang w:val="en-NZ"/>
        </w:rPr>
        <w:t xml:space="preserve">: Determining PHI allows proposing the optimal diagnostic algorithm for prostate cancer, improvement of differential diagnosis of carcinoma vs. prostate hypertrophy, reducing biopsies and imaging techniques, more </w:t>
      </w:r>
      <w:proofErr w:type="spellStart"/>
      <w:r w:rsidRPr="006E7B3F">
        <w:rPr>
          <w:lang w:val="en-NZ"/>
        </w:rPr>
        <w:t>accuarte</w:t>
      </w:r>
      <w:proofErr w:type="spellEnd"/>
      <w:r w:rsidRPr="006E7B3F">
        <w:rPr>
          <w:lang w:val="en-NZ"/>
        </w:rPr>
        <w:t xml:space="preserve"> prognosis estimation, optimizing the type of surgery, the postoperative treatment</w:t>
      </w:r>
      <w:r w:rsidR="00F87072">
        <w:rPr>
          <w:lang w:val="en-NZ"/>
        </w:rPr>
        <w:t xml:space="preserve"> and the</w:t>
      </w:r>
      <w:r w:rsidRPr="006E7B3F">
        <w:rPr>
          <w:lang w:val="en-NZ"/>
        </w:rPr>
        <w:t xml:space="preserve"> follow-up.</w:t>
      </w:r>
    </w:p>
    <w:p w:rsidR="00AC3BCD" w:rsidRPr="003D1368" w:rsidRDefault="006E7B3F" w:rsidP="006E7B3F">
      <w:pPr>
        <w:autoSpaceDE w:val="0"/>
        <w:autoSpaceDN w:val="0"/>
        <w:adjustRightInd w:val="0"/>
        <w:rPr>
          <w:i/>
          <w:lang w:val="en-NZ"/>
        </w:rPr>
      </w:pPr>
      <w:proofErr w:type="gramStart"/>
      <w:r w:rsidRPr="003D1368">
        <w:rPr>
          <w:i/>
          <w:u w:val="single"/>
          <w:lang w:val="en-NZ"/>
        </w:rPr>
        <w:t>Supported</w:t>
      </w:r>
      <w:r w:rsidRPr="003D1368">
        <w:rPr>
          <w:i/>
          <w:lang w:val="en-NZ"/>
        </w:rPr>
        <w:t xml:space="preserve"> </w:t>
      </w:r>
      <w:r w:rsidRPr="003D1368">
        <w:rPr>
          <w:i/>
          <w:u w:val="single"/>
          <w:lang w:val="en-NZ"/>
        </w:rPr>
        <w:t>by</w:t>
      </w:r>
      <w:r w:rsidRPr="003D1368">
        <w:rPr>
          <w:i/>
          <w:lang w:val="en-NZ"/>
        </w:rPr>
        <w:t xml:space="preserve"> Ministry of Health, Czech Republic - conceptual development of research organization (Faculty Hospital in Pilsen - </w:t>
      </w:r>
      <w:proofErr w:type="spellStart"/>
      <w:r w:rsidRPr="003D1368">
        <w:rPr>
          <w:i/>
          <w:lang w:val="en-NZ"/>
        </w:rPr>
        <w:t>FNPl</w:t>
      </w:r>
      <w:proofErr w:type="spellEnd"/>
      <w:r w:rsidRPr="003D1368">
        <w:rPr>
          <w:i/>
          <w:lang w:val="en-NZ"/>
        </w:rPr>
        <w:t>, 00669806).</w:t>
      </w:r>
      <w:proofErr w:type="gramEnd"/>
    </w:p>
    <w:p w:rsidR="00AC3BCD" w:rsidRDefault="00AC3BCD" w:rsidP="00AC3BCD">
      <w:pPr>
        <w:jc w:val="both"/>
        <w:rPr>
          <w:color w:val="000000"/>
        </w:rPr>
      </w:pPr>
    </w:p>
    <w:p w:rsidR="00AC3BCD" w:rsidRDefault="00AC3BCD" w:rsidP="00AC3BCD">
      <w:pPr>
        <w:jc w:val="both"/>
        <w:rPr>
          <w:b/>
        </w:rPr>
      </w:pPr>
      <w:r>
        <w:rPr>
          <w:b/>
        </w:rPr>
        <w:t>Biography</w:t>
      </w:r>
    </w:p>
    <w:p w:rsidR="00AC3BCD" w:rsidRPr="00A41107" w:rsidRDefault="00EA0382" w:rsidP="00AC3BCD">
      <w:pPr>
        <w:jc w:val="both"/>
        <w:rPr>
          <w:rFonts w:eastAsia="MS PGothic"/>
          <w:b/>
          <w:color w:val="000000"/>
          <w:szCs w:val="32"/>
        </w:rPr>
      </w:pPr>
      <w:r>
        <w:rPr>
          <w:noProof/>
          <w:sz w:val="20"/>
          <w:szCs w:val="20"/>
          <w:lang w:val="en-US"/>
        </w:rPr>
        <w:t xml:space="preserve">Professor Topolcan graduated from the </w:t>
      </w:r>
      <w:r w:rsidRPr="00EE36EE">
        <w:rPr>
          <w:sz w:val="20"/>
          <w:szCs w:val="20"/>
          <w:lang w:val="en-US"/>
        </w:rPr>
        <w:t>Medical Faculty, Charles University in Pilsen</w:t>
      </w:r>
      <w:r>
        <w:rPr>
          <w:sz w:val="20"/>
          <w:szCs w:val="20"/>
          <w:lang w:val="en-US"/>
        </w:rPr>
        <w:t xml:space="preserve">. He is specialized the </w:t>
      </w:r>
      <w:r w:rsidRPr="00EE36EE">
        <w:rPr>
          <w:sz w:val="20"/>
          <w:szCs w:val="20"/>
          <w:lang w:val="en-US"/>
        </w:rPr>
        <w:t xml:space="preserve">Internal Medicine </w:t>
      </w:r>
      <w:r>
        <w:rPr>
          <w:sz w:val="20"/>
          <w:szCs w:val="20"/>
          <w:lang w:val="en-US"/>
        </w:rPr>
        <w:t xml:space="preserve">and Endocrinology. He was awarded by </w:t>
      </w:r>
      <w:r w:rsidRPr="00EE36EE">
        <w:rPr>
          <w:sz w:val="20"/>
          <w:szCs w:val="20"/>
          <w:lang w:val="en-US"/>
        </w:rPr>
        <w:t xml:space="preserve">Carl R. </w:t>
      </w:r>
      <w:proofErr w:type="spellStart"/>
      <w:r w:rsidRPr="00EE36EE">
        <w:rPr>
          <w:sz w:val="20"/>
          <w:szCs w:val="20"/>
          <w:lang w:val="en-US"/>
        </w:rPr>
        <w:t>Jolliff</w:t>
      </w:r>
      <w:proofErr w:type="spellEnd"/>
      <w:r w:rsidRPr="00EE36EE">
        <w:rPr>
          <w:sz w:val="20"/>
          <w:szCs w:val="20"/>
          <w:lang w:val="en-US"/>
        </w:rPr>
        <w:t xml:space="preserve"> Award for Lifetime Achievement in Clinical and Diagnostic Immunology the</w:t>
      </w:r>
      <w:r>
        <w:rPr>
          <w:sz w:val="20"/>
          <w:szCs w:val="20"/>
          <w:lang w:val="en-US"/>
        </w:rPr>
        <w:t xml:space="preserve"> </w:t>
      </w:r>
      <w:r w:rsidRPr="00EE36EE">
        <w:rPr>
          <w:sz w:val="20"/>
          <w:szCs w:val="20"/>
          <w:lang w:val="en-US"/>
        </w:rPr>
        <w:t>American Association for Clinical Chemistry AACC</w:t>
      </w:r>
      <w:r>
        <w:rPr>
          <w:sz w:val="20"/>
          <w:szCs w:val="20"/>
          <w:lang w:val="en-US"/>
        </w:rPr>
        <w:t xml:space="preserve"> in 2011. Currently he is a </w:t>
      </w:r>
      <w:r w:rsidRPr="00EE36EE">
        <w:rPr>
          <w:sz w:val="20"/>
          <w:szCs w:val="20"/>
          <w:lang w:val="en-US"/>
        </w:rPr>
        <w:t>Head of central isotopic and research laboratory Medical Faculty Pilsen</w:t>
      </w:r>
      <w:r>
        <w:rPr>
          <w:sz w:val="20"/>
          <w:szCs w:val="20"/>
          <w:lang w:val="en-US"/>
        </w:rPr>
        <w:t xml:space="preserve"> and a </w:t>
      </w:r>
      <w:r w:rsidRPr="00EE36EE">
        <w:rPr>
          <w:sz w:val="20"/>
          <w:szCs w:val="20"/>
          <w:lang w:val="en-US"/>
        </w:rPr>
        <w:t xml:space="preserve">Deputy </w:t>
      </w:r>
      <w:proofErr w:type="gramStart"/>
      <w:r w:rsidRPr="00EE36EE">
        <w:rPr>
          <w:sz w:val="20"/>
          <w:szCs w:val="20"/>
          <w:lang w:val="en-US"/>
        </w:rPr>
        <w:t>director</w:t>
      </w:r>
      <w:proofErr w:type="gramEnd"/>
      <w:r w:rsidRPr="00EE36EE">
        <w:rPr>
          <w:sz w:val="20"/>
          <w:szCs w:val="20"/>
          <w:lang w:val="en-US"/>
        </w:rPr>
        <w:t xml:space="preserve"> of Faculty hospital Pilsen for research and science</w:t>
      </w:r>
      <w:r>
        <w:rPr>
          <w:sz w:val="20"/>
          <w:szCs w:val="20"/>
          <w:lang w:val="en-US"/>
        </w:rPr>
        <w:t xml:space="preserve">. </w:t>
      </w:r>
      <w:r w:rsidRPr="0085027B">
        <w:rPr>
          <w:sz w:val="20"/>
          <w:szCs w:val="20"/>
          <w:lang w:val="en-US"/>
        </w:rPr>
        <w:t xml:space="preserve">He is a </w:t>
      </w:r>
      <w:r w:rsidRPr="00EE36EE">
        <w:rPr>
          <w:noProof/>
          <w:sz w:val="20"/>
          <w:szCs w:val="20"/>
          <w:lang w:val="en-US"/>
        </w:rPr>
        <w:t>Head of Czech Society for Immunoanalysis</w:t>
      </w:r>
      <w:r>
        <w:rPr>
          <w:noProof/>
          <w:sz w:val="20"/>
          <w:szCs w:val="20"/>
          <w:lang w:val="en-US"/>
        </w:rPr>
        <w:t xml:space="preserve">, a </w:t>
      </w:r>
      <w:r w:rsidRPr="00EE36EE">
        <w:rPr>
          <w:noProof/>
          <w:sz w:val="20"/>
          <w:szCs w:val="20"/>
          <w:lang w:val="en-US"/>
        </w:rPr>
        <w:t>Member of EGTM</w:t>
      </w:r>
      <w:r>
        <w:rPr>
          <w:noProof/>
          <w:sz w:val="20"/>
          <w:szCs w:val="20"/>
          <w:lang w:val="en-US"/>
        </w:rPr>
        <w:t xml:space="preserve">, </w:t>
      </w:r>
      <w:r w:rsidRPr="00EE36EE">
        <w:rPr>
          <w:noProof/>
          <w:sz w:val="20"/>
          <w:szCs w:val="20"/>
          <w:lang w:val="en-US"/>
        </w:rPr>
        <w:t>EANM</w:t>
      </w:r>
      <w:r>
        <w:rPr>
          <w:noProof/>
          <w:sz w:val="20"/>
          <w:szCs w:val="20"/>
          <w:lang w:val="en-US"/>
        </w:rPr>
        <w:t>,</w:t>
      </w:r>
      <w:r w:rsidRPr="00EE36EE">
        <w:rPr>
          <w:noProof/>
          <w:sz w:val="20"/>
          <w:szCs w:val="20"/>
          <w:lang w:val="en-US"/>
        </w:rPr>
        <w:t xml:space="preserve"> ISOBM</w:t>
      </w:r>
      <w:r>
        <w:rPr>
          <w:noProof/>
          <w:sz w:val="20"/>
          <w:szCs w:val="20"/>
          <w:lang w:val="en-US"/>
        </w:rPr>
        <w:t xml:space="preserve">, </w:t>
      </w:r>
      <w:r w:rsidRPr="00EE36EE">
        <w:rPr>
          <w:noProof/>
          <w:sz w:val="20"/>
          <w:szCs w:val="20"/>
          <w:lang w:val="en-US"/>
        </w:rPr>
        <w:t>EFLM</w:t>
      </w:r>
      <w:r>
        <w:rPr>
          <w:noProof/>
          <w:sz w:val="20"/>
          <w:szCs w:val="20"/>
          <w:lang w:val="en-US"/>
        </w:rPr>
        <w:t xml:space="preserve">, </w:t>
      </w:r>
      <w:r w:rsidRPr="00EE36EE">
        <w:rPr>
          <w:noProof/>
          <w:sz w:val="20"/>
          <w:szCs w:val="20"/>
          <w:lang w:val="en-US"/>
        </w:rPr>
        <w:t>ENETs</w:t>
      </w:r>
      <w:r>
        <w:rPr>
          <w:noProof/>
          <w:sz w:val="20"/>
          <w:szCs w:val="20"/>
          <w:lang w:val="en-US"/>
        </w:rPr>
        <w:t>,</w:t>
      </w:r>
      <w:r w:rsidRPr="00EE36EE">
        <w:rPr>
          <w:bCs/>
          <w:sz w:val="20"/>
          <w:szCs w:val="20"/>
          <w:lang w:val="en-US"/>
        </w:rPr>
        <w:t xml:space="preserve"> EPMA</w:t>
      </w:r>
      <w:r>
        <w:rPr>
          <w:bCs/>
          <w:sz w:val="20"/>
          <w:szCs w:val="20"/>
          <w:lang w:val="en-US"/>
        </w:rPr>
        <w:t xml:space="preserve"> and </w:t>
      </w:r>
      <w:r w:rsidRPr="00EE36EE">
        <w:rPr>
          <w:bCs/>
          <w:color w:val="000000"/>
          <w:sz w:val="20"/>
          <w:szCs w:val="20"/>
          <w:lang w:val="en-US"/>
        </w:rPr>
        <w:t>AACC</w:t>
      </w:r>
      <w:r>
        <w:rPr>
          <w:bCs/>
          <w:color w:val="000000"/>
          <w:sz w:val="20"/>
          <w:szCs w:val="20"/>
          <w:lang w:val="en-US"/>
        </w:rPr>
        <w:t xml:space="preserve">. </w:t>
      </w:r>
      <w:r>
        <w:rPr>
          <w:sz w:val="20"/>
          <w:szCs w:val="20"/>
          <w:lang w:val="en-US"/>
        </w:rPr>
        <w:t>His s</w:t>
      </w:r>
      <w:r w:rsidRPr="00EE36EE">
        <w:rPr>
          <w:sz w:val="20"/>
          <w:szCs w:val="20"/>
          <w:lang w:val="en-US"/>
        </w:rPr>
        <w:t>cientifically citation index</w:t>
      </w:r>
      <w:r>
        <w:rPr>
          <w:sz w:val="20"/>
          <w:szCs w:val="20"/>
          <w:lang w:val="en-US"/>
        </w:rPr>
        <w:t xml:space="preserve"> is </w:t>
      </w:r>
      <w:r w:rsidRPr="00EE36EE">
        <w:rPr>
          <w:sz w:val="20"/>
          <w:szCs w:val="20"/>
          <w:lang w:val="en-US"/>
        </w:rPr>
        <w:t>2256</w:t>
      </w:r>
      <w:r>
        <w:rPr>
          <w:sz w:val="20"/>
          <w:szCs w:val="20"/>
          <w:lang w:val="en-US"/>
        </w:rPr>
        <w:t xml:space="preserve"> and</w:t>
      </w:r>
      <w:r w:rsidRPr="00EE36EE">
        <w:rPr>
          <w:sz w:val="20"/>
          <w:szCs w:val="20"/>
          <w:lang w:val="en-US"/>
        </w:rPr>
        <w:t xml:space="preserve"> H-index </w:t>
      </w:r>
      <w:r>
        <w:rPr>
          <w:sz w:val="20"/>
          <w:szCs w:val="20"/>
          <w:lang w:val="en-US"/>
        </w:rPr>
        <w:t>21</w:t>
      </w:r>
      <w:r w:rsidR="00AC3BCD">
        <w:t>)</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3D1368">
        <w:rPr>
          <w:lang w:val="en-NZ"/>
        </w:rPr>
        <w:t>Ondrej</w:t>
      </w:r>
      <w:proofErr w:type="spellEnd"/>
      <w:r w:rsidR="003D1368">
        <w:rPr>
          <w:lang w:val="en-NZ"/>
        </w:rPr>
        <w:t xml:space="preserve"> </w:t>
      </w:r>
      <w:proofErr w:type="spellStart"/>
      <w:r w:rsidR="003D1368">
        <w:rPr>
          <w:lang w:val="en-NZ"/>
        </w:rPr>
        <w:t>Topolcan</w:t>
      </w:r>
      <w:proofErr w:type="spellEnd"/>
      <w:r w:rsidR="003D1368">
        <w:rPr>
          <w:lang w:val="en-NZ"/>
        </w:rPr>
        <w:t>, MD., PhD, professor</w:t>
      </w:r>
      <w:r w:rsidRPr="008A690F">
        <w:rPr>
          <w:lang w:val="en-NZ"/>
        </w:rPr>
        <w:br/>
        <w:t>Contact number</w:t>
      </w:r>
      <w:proofErr w:type="gramStart"/>
      <w:r w:rsidRPr="008A690F">
        <w:rPr>
          <w:lang w:val="en-NZ"/>
        </w:rPr>
        <w:t>:</w:t>
      </w:r>
      <w:r w:rsidR="003D1368">
        <w:rPr>
          <w:lang w:val="en-NZ"/>
        </w:rPr>
        <w:t>+</w:t>
      </w:r>
      <w:proofErr w:type="gramEnd"/>
      <w:r w:rsidR="003D1368">
        <w:rPr>
          <w:lang w:val="en-NZ"/>
        </w:rPr>
        <w:t>420 377 402 948</w:t>
      </w:r>
      <w:r w:rsidRPr="008A690F">
        <w:rPr>
          <w:lang w:val="en-NZ"/>
        </w:rPr>
        <w:br/>
        <w:t>Twitter account:</w:t>
      </w:r>
      <w:r w:rsidR="003D1368">
        <w:rPr>
          <w:lang w:val="en-NZ"/>
        </w:rPr>
        <w:t xml:space="preserve"> </w:t>
      </w:r>
      <w:r w:rsidRPr="008A690F">
        <w:rPr>
          <w:lang w:val="en-NZ"/>
        </w:rPr>
        <w:br/>
        <w:t>Linked In account:</w:t>
      </w:r>
      <w:r w:rsidR="003D1368" w:rsidRPr="003D1368">
        <w:t xml:space="preserve"> </w:t>
      </w:r>
      <w:hyperlink r:id="rId9" w:tgtFrame="_blank" w:history="1">
        <w:r w:rsidR="003D1368">
          <w:rPr>
            <w:rStyle w:val="Hypertextovodkaz"/>
            <w:rFonts w:ascii="Arial" w:hAnsi="Arial" w:cs="Arial"/>
            <w:color w:val="1155CC"/>
            <w:shd w:val="clear" w:color="auto" w:fill="FFFFFF"/>
          </w:rPr>
          <w:t>https://www.linkedin.com/in/ondrej-topolcan-00b68b39</w:t>
        </w:r>
      </w:hyperlink>
    </w:p>
    <w:p w:rsidR="00AC3BCD" w:rsidRDefault="00AC3BCD" w:rsidP="00F87072">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Category: (</w:t>
      </w:r>
      <w:r w:rsidRPr="00EA0382">
        <w:rPr>
          <w:u w:val="single"/>
          <w:lang w:val="en-NZ"/>
        </w:rPr>
        <w:t>Oral presentation</w:t>
      </w:r>
      <w:r w:rsidRPr="008A690F">
        <w:rPr>
          <w:lang w:val="en-NZ"/>
        </w:rPr>
        <w:t>/ Poster</w:t>
      </w:r>
      <w:r w:rsidR="00085B88" w:rsidRPr="008A690F">
        <w:rPr>
          <w:lang w:val="en-NZ"/>
        </w:rPr>
        <w:t xml:space="preserve"> presentation</w:t>
      </w:r>
      <w:r w:rsidRPr="008A690F">
        <w:rPr>
          <w:lang w:val="en-NZ"/>
        </w:rPr>
        <w:t>)</w:t>
      </w:r>
      <w:r w:rsidR="00DA581F">
        <w:rPr>
          <w:lang w:val="en-NZ"/>
        </w:rPr>
        <w:br/>
      </w: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5816" w:rsidRDefault="00315816" w:rsidP="00671A59">
      <w:r>
        <w:separator/>
      </w:r>
    </w:p>
  </w:endnote>
  <w:endnote w:type="continuationSeparator" w:id="0">
    <w:p w:rsidR="00315816" w:rsidRDefault="00315816"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Gautami">
    <w:altName w:val="Gadugi"/>
    <w:panose1 w:val="020B0502040204020203"/>
    <w:charset w:val="01"/>
    <w:family w:val="roman"/>
    <w:notTrueType/>
    <w:pitch w:val="variable"/>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EE"/>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5816" w:rsidRDefault="00315816" w:rsidP="00671A59">
      <w:r>
        <w:separator/>
      </w:r>
    </w:p>
  </w:footnote>
  <w:footnote w:type="continuationSeparator" w:id="0">
    <w:p w:rsidR="00315816" w:rsidRDefault="00315816"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Zhlav"/>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15816"/>
    <w:rsid w:val="003753DD"/>
    <w:rsid w:val="003A4429"/>
    <w:rsid w:val="003D1368"/>
    <w:rsid w:val="004408C8"/>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E7B3F"/>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A0382"/>
    <w:rsid w:val="00EB353E"/>
    <w:rsid w:val="00ED51D7"/>
    <w:rsid w:val="00EE1DF0"/>
    <w:rsid w:val="00F01887"/>
    <w:rsid w:val="00F215A7"/>
    <w:rsid w:val="00F42DCF"/>
    <w:rsid w:val="00F709F5"/>
    <w:rsid w:val="00F87072"/>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lang w:val="it-IT" w:eastAsia="it-IT"/>
    </w:rPr>
  </w:style>
  <w:style w:type="paragraph" w:styleId="Nadpis1">
    <w:name w:val="heading 1"/>
    <w:aliases w:val="title"/>
    <w:basedOn w:val="Normln"/>
    <w:next w:val="Normln"/>
    <w:link w:val="Nadpis1Char"/>
    <w:uiPriority w:val="9"/>
    <w:qFormat/>
    <w:rsid w:val="00FC1073"/>
    <w:pPr>
      <w:keepNext/>
      <w:jc w:val="center"/>
      <w:outlineLvl w:val="0"/>
    </w:pPr>
    <w:rPr>
      <w:rFonts w:ascii="Cambria" w:hAnsi="Cambria" w:cs="Gautami"/>
      <w:b/>
      <w:bCs/>
      <w:kern w:val="32"/>
      <w:sz w:val="32"/>
      <w:szCs w:val="32"/>
      <w:lang w:bidi="te-IN"/>
    </w:rPr>
  </w:style>
  <w:style w:type="paragraph" w:styleId="Nadpis3">
    <w:name w:val="heading 3"/>
    <w:aliases w:val="Authors"/>
    <w:basedOn w:val="Normln"/>
    <w:next w:val="Normln"/>
    <w:link w:val="Nadpis3Char"/>
    <w:uiPriority w:val="9"/>
    <w:qFormat/>
    <w:rsid w:val="00FC1073"/>
    <w:pPr>
      <w:keepNext/>
      <w:spacing w:before="240" w:after="60"/>
      <w:outlineLvl w:val="2"/>
    </w:pPr>
    <w:rPr>
      <w:rFonts w:ascii="Cambria" w:hAnsi="Cambria" w:cs="Gautami"/>
      <w:b/>
      <w:bCs/>
      <w:sz w:val="26"/>
      <w:szCs w:val="26"/>
      <w:lang w:bidi="te-IN"/>
    </w:rPr>
  </w:style>
  <w:style w:type="character" w:default="1" w:styleId="Standardnpsmoodstavce">
    <w:name w:val="Default Paragraph Font"/>
    <w:uiPriority w:val="99"/>
    <w:semiHidden/>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title Char"/>
    <w:link w:val="Nadpis1"/>
    <w:uiPriority w:val="9"/>
    <w:rPr>
      <w:rFonts w:ascii="Cambria" w:eastAsia="Times New Roman" w:hAnsi="Cambria" w:cs="Times New Roman"/>
      <w:b/>
      <w:bCs/>
      <w:kern w:val="32"/>
      <w:sz w:val="32"/>
      <w:szCs w:val="32"/>
    </w:rPr>
  </w:style>
  <w:style w:type="character" w:customStyle="1" w:styleId="Nadpis3Char">
    <w:name w:val="Nadpis 3 Char"/>
    <w:aliases w:val="Authors Char"/>
    <w:link w:val="Nadpis3"/>
    <w:uiPriority w:val="9"/>
    <w:semiHidden/>
    <w:rPr>
      <w:rFonts w:ascii="Cambria" w:eastAsia="Times New Roman" w:hAnsi="Cambria" w:cs="Times New Roman"/>
      <w:b/>
      <w:bCs/>
      <w:sz w:val="26"/>
      <w:szCs w:val="26"/>
    </w:rPr>
  </w:style>
  <w:style w:type="character" w:styleId="Hypertextovodkaz">
    <w:name w:val="Hyperlink"/>
    <w:uiPriority w:val="99"/>
    <w:rsid w:val="007258AA"/>
    <w:rPr>
      <w:rFonts w:cs="Times New Roman"/>
      <w:color w:val="0000FF"/>
      <w:u w:val="single"/>
    </w:rPr>
  </w:style>
  <w:style w:type="paragraph" w:styleId="Zkladntext">
    <w:name w:val="Body Text"/>
    <w:basedOn w:val="Normln"/>
    <w:link w:val="ZkladntextChar"/>
    <w:uiPriority w:val="99"/>
    <w:rsid w:val="007258AA"/>
    <w:pPr>
      <w:suppressAutoHyphens/>
      <w:jc w:val="center"/>
    </w:pPr>
    <w:rPr>
      <w:rFonts w:cs="Gautami"/>
      <w:lang w:bidi="te-IN"/>
    </w:rPr>
  </w:style>
  <w:style w:type="character" w:customStyle="1" w:styleId="ZkladntextChar">
    <w:name w:val="Základní text Char"/>
    <w:link w:val="Zkladntext"/>
    <w:uiPriority w:val="99"/>
    <w:semiHidden/>
    <w:rPr>
      <w:sz w:val="24"/>
      <w:szCs w:val="24"/>
    </w:rPr>
  </w:style>
  <w:style w:type="character" w:styleId="Odkaznakoment">
    <w:name w:val="annotation reference"/>
    <w:uiPriority w:val="99"/>
    <w:semiHidden/>
    <w:rsid w:val="00205354"/>
    <w:rPr>
      <w:rFonts w:cs="Times New Roman"/>
      <w:sz w:val="16"/>
      <w:szCs w:val="16"/>
    </w:rPr>
  </w:style>
  <w:style w:type="paragraph" w:styleId="Textkomente">
    <w:name w:val="annotation text"/>
    <w:basedOn w:val="Normln"/>
    <w:link w:val="TextkomenteChar"/>
    <w:uiPriority w:val="99"/>
    <w:semiHidden/>
    <w:rsid w:val="00205354"/>
    <w:rPr>
      <w:rFonts w:cs="Gautami"/>
      <w:sz w:val="20"/>
      <w:szCs w:val="20"/>
      <w:lang w:bidi="te-IN"/>
    </w:rPr>
  </w:style>
  <w:style w:type="character" w:customStyle="1" w:styleId="TextkomenteChar">
    <w:name w:val="Text komentáře Char"/>
    <w:link w:val="Textkomente"/>
    <w:uiPriority w:val="99"/>
    <w:semiHidden/>
    <w:rPr>
      <w:sz w:val="20"/>
      <w:szCs w:val="20"/>
    </w:rPr>
  </w:style>
  <w:style w:type="paragraph" w:styleId="Pedmtkomente">
    <w:name w:val="annotation subject"/>
    <w:basedOn w:val="Textkomente"/>
    <w:next w:val="Textkomente"/>
    <w:link w:val="PedmtkomenteChar"/>
    <w:uiPriority w:val="99"/>
    <w:semiHidden/>
    <w:rsid w:val="00205354"/>
    <w:rPr>
      <w:b/>
      <w:bCs/>
    </w:rPr>
  </w:style>
  <w:style w:type="character" w:customStyle="1" w:styleId="PedmtkomenteChar">
    <w:name w:val="Předmět komentáře Char"/>
    <w:link w:val="Pedmtkomente"/>
    <w:uiPriority w:val="99"/>
    <w:semiHidden/>
    <w:rPr>
      <w:b/>
      <w:bCs/>
      <w:sz w:val="20"/>
      <w:szCs w:val="20"/>
    </w:rPr>
  </w:style>
  <w:style w:type="paragraph" w:styleId="Textbubliny">
    <w:name w:val="Balloon Text"/>
    <w:basedOn w:val="Normln"/>
    <w:link w:val="TextbublinyChar"/>
    <w:uiPriority w:val="99"/>
    <w:semiHidden/>
    <w:rsid w:val="00205354"/>
    <w:rPr>
      <w:rFonts w:ascii="Tahoma" w:hAnsi="Tahoma" w:cs="Gautami"/>
      <w:sz w:val="16"/>
      <w:szCs w:val="16"/>
      <w:lang w:bidi="te-IN"/>
    </w:rPr>
  </w:style>
  <w:style w:type="character" w:customStyle="1" w:styleId="TextbublinyChar">
    <w:name w:val="Text bubliny Char"/>
    <w:link w:val="Textbubliny"/>
    <w:uiPriority w:val="99"/>
    <w:semiHidden/>
    <w:rPr>
      <w:rFonts w:ascii="Tahoma" w:hAnsi="Tahoma" w:cs="Tahoma"/>
      <w:sz w:val="16"/>
      <w:szCs w:val="16"/>
    </w:rPr>
  </w:style>
  <w:style w:type="paragraph" w:styleId="Zkladntextodsazen">
    <w:name w:val="Body Text Indent"/>
    <w:basedOn w:val="Normln"/>
    <w:link w:val="ZkladntextodsazenChar"/>
    <w:uiPriority w:val="99"/>
    <w:rsid w:val="00FC1073"/>
    <w:pPr>
      <w:spacing w:after="120"/>
      <w:ind w:left="283"/>
    </w:pPr>
    <w:rPr>
      <w:rFonts w:cs="Gautami"/>
      <w:lang w:bidi="te-IN"/>
    </w:rPr>
  </w:style>
  <w:style w:type="character" w:customStyle="1" w:styleId="ZkladntextodsazenChar">
    <w:name w:val="Základní text odsazený Char"/>
    <w:link w:val="Zkladntextodsazen"/>
    <w:uiPriority w:val="99"/>
    <w:semiHidden/>
    <w:rPr>
      <w:sz w:val="24"/>
      <w:szCs w:val="24"/>
    </w:rPr>
  </w:style>
  <w:style w:type="paragraph" w:styleId="Zhlav">
    <w:name w:val="header"/>
    <w:basedOn w:val="Normln"/>
    <w:link w:val="ZhlavChar"/>
    <w:uiPriority w:val="99"/>
    <w:unhideWhenUsed/>
    <w:rsid w:val="00671A59"/>
    <w:pPr>
      <w:tabs>
        <w:tab w:val="center" w:pos="4819"/>
        <w:tab w:val="right" w:pos="9638"/>
      </w:tabs>
    </w:pPr>
    <w:rPr>
      <w:rFonts w:cs="Gautami"/>
      <w:lang w:bidi="te-IN"/>
    </w:rPr>
  </w:style>
  <w:style w:type="character" w:customStyle="1" w:styleId="ZhlavChar">
    <w:name w:val="Záhlaví Char"/>
    <w:link w:val="Zhlav"/>
    <w:uiPriority w:val="99"/>
    <w:rsid w:val="00671A59"/>
    <w:rPr>
      <w:sz w:val="24"/>
      <w:szCs w:val="24"/>
    </w:rPr>
  </w:style>
  <w:style w:type="paragraph" w:styleId="Zpat">
    <w:name w:val="footer"/>
    <w:basedOn w:val="Normln"/>
    <w:link w:val="ZpatChar"/>
    <w:uiPriority w:val="99"/>
    <w:semiHidden/>
    <w:unhideWhenUsed/>
    <w:rsid w:val="00671A59"/>
    <w:pPr>
      <w:tabs>
        <w:tab w:val="center" w:pos="4819"/>
        <w:tab w:val="right" w:pos="9638"/>
      </w:tabs>
    </w:pPr>
    <w:rPr>
      <w:rFonts w:cs="Gautami"/>
      <w:lang w:bidi="te-IN"/>
    </w:rPr>
  </w:style>
  <w:style w:type="character" w:customStyle="1" w:styleId="ZpatChar">
    <w:name w:val="Zápatí Char"/>
    <w:link w:val="Zpat"/>
    <w:uiPriority w:val="99"/>
    <w:semiHidden/>
    <w:rsid w:val="00671A59"/>
    <w:rPr>
      <w:sz w:val="24"/>
      <w:szCs w:val="24"/>
    </w:rPr>
  </w:style>
  <w:style w:type="paragraph" w:customStyle="1" w:styleId="xmsonormal">
    <w:name w:val="x_msonormal"/>
    <w:basedOn w:val="Normln"/>
    <w:rsid w:val="00A76E81"/>
  </w:style>
  <w:style w:type="paragraph" w:styleId="Normlnweb">
    <w:name w:val="Normal (Web)"/>
    <w:basedOn w:val="Normln"/>
    <w:rsid w:val="00A76E81"/>
  </w:style>
  <w:style w:type="paragraph" w:customStyle="1" w:styleId="xmsonormal0">
    <w:name w:val="xmsonormal"/>
    <w:basedOn w:val="Normln"/>
    <w:rsid w:val="00A76E81"/>
  </w:style>
  <w:style w:type="character" w:customStyle="1" w:styleId="hps">
    <w:name w:val="hps"/>
    <w:basedOn w:val="Standardnpsmoodstavce"/>
    <w:rsid w:val="006E7B3F"/>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298679">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28412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ondrej-topolcan-00b68b39" TargetMode="External"/><Relationship Id="rId14" Type="http://schemas.openxmlformats.org/officeDocument/2006/relationships/header" Target="head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11D3-5142-4022-A36A-7B4291E5A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2762</Characters>
  <Application>Microsoft Office Word</Application>
  <DocSecurity>0</DocSecurity>
  <Lines>23</Lines>
  <Paragraphs>6</Paragraphs>
  <ScaleCrop>false</ScaleCrop>
  <HeadingPairs>
    <vt:vector size="6" baseType="variant">
      <vt:variant>
        <vt:lpstr>Název</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2017-10-08T13:46:00Z</dcterms:created>
  <dcterms:modified xsi:type="dcterms:W3CDTF">2017-10-08T19:22:00Z</dcterms:modified>
</cp:coreProperties>
</file>