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1C3FE" w14:textId="77777777" w:rsidR="00D917AC" w:rsidRDefault="00D917AC" w:rsidP="00D917AC">
      <w:pPr>
        <w:pStyle w:val="BodyText"/>
        <w:rPr>
          <w:rFonts w:ascii="Calibri" w:eastAsia="Calibri" w:hAnsi="Calibri" w:cstheme="minorBidi"/>
          <w:b/>
          <w:sz w:val="24"/>
          <w:szCs w:val="24"/>
        </w:rPr>
      </w:pPr>
      <w:r>
        <w:rPr>
          <w:rFonts w:asciiTheme="minorHAnsi" w:hAnsiTheme="minorHAnsi" w:cstheme="minorHAnsi"/>
          <w:b/>
          <w:sz w:val="24"/>
          <w:szCs w:val="24"/>
        </w:rPr>
        <w:t xml:space="preserve">A Patient Education Intervention program to increase Menopause Knowledge and improve </w:t>
      </w:r>
      <w:r>
        <w:rPr>
          <w:b/>
          <w:sz w:val="24"/>
          <w:szCs w:val="24"/>
        </w:rPr>
        <w:t xml:space="preserve">Shared Decision Making in Women  </w:t>
      </w:r>
    </w:p>
    <w:p w14:paraId="0AC8B5E0" w14:textId="77777777" w:rsidR="00D917AC" w:rsidRDefault="00D917AC" w:rsidP="00D917AC">
      <w:pPr>
        <w:rPr>
          <w:b/>
          <w:sz w:val="24"/>
          <w:szCs w:val="24"/>
          <w:u w:val="single"/>
        </w:rPr>
      </w:pPr>
    </w:p>
    <w:p w14:paraId="50F61A9B" w14:textId="77777777" w:rsidR="00D917AC" w:rsidRDefault="00D917AC" w:rsidP="00D917AC">
      <w:pPr>
        <w:rPr>
          <w:sz w:val="24"/>
          <w:szCs w:val="24"/>
        </w:rPr>
      </w:pPr>
      <w:r>
        <w:rPr>
          <w:b/>
          <w:sz w:val="24"/>
          <w:szCs w:val="24"/>
          <w:u w:val="single"/>
        </w:rPr>
        <w:t>Authors</w:t>
      </w:r>
      <w:r>
        <w:rPr>
          <w:sz w:val="24"/>
          <w:szCs w:val="24"/>
        </w:rPr>
        <w:t>:</w:t>
      </w:r>
    </w:p>
    <w:p w14:paraId="0C678A0C" w14:textId="77777777" w:rsidR="00D917AC" w:rsidRDefault="00D917AC" w:rsidP="00D917AC">
      <w:pPr>
        <w:rPr>
          <w:sz w:val="24"/>
          <w:szCs w:val="24"/>
          <w:u w:val="single"/>
        </w:rPr>
      </w:pPr>
      <w:proofErr w:type="spellStart"/>
      <w:r>
        <w:rPr>
          <w:sz w:val="24"/>
          <w:szCs w:val="24"/>
        </w:rPr>
        <w:t>Avi</w:t>
      </w:r>
      <w:proofErr w:type="spellEnd"/>
      <w:r>
        <w:rPr>
          <w:sz w:val="24"/>
          <w:szCs w:val="24"/>
        </w:rPr>
        <w:t xml:space="preserve"> </w:t>
      </w:r>
      <w:proofErr w:type="spellStart"/>
      <w:r>
        <w:rPr>
          <w:sz w:val="24"/>
          <w:szCs w:val="24"/>
        </w:rPr>
        <w:t>Lamba</w:t>
      </w:r>
      <w:proofErr w:type="spellEnd"/>
      <w:r>
        <w:rPr>
          <w:sz w:val="24"/>
          <w:szCs w:val="24"/>
        </w:rPr>
        <w:t xml:space="preserve"> and Stuti Dang</w:t>
      </w:r>
      <w:r>
        <w:rPr>
          <w:sz w:val="24"/>
          <w:szCs w:val="24"/>
          <w:vertAlign w:val="superscript"/>
        </w:rPr>
        <w:t xml:space="preserve">   </w:t>
      </w:r>
    </w:p>
    <w:p w14:paraId="7B27AAC0" w14:textId="77777777" w:rsidR="00D917AC" w:rsidRDefault="00D917AC" w:rsidP="00D917AC">
      <w:pPr>
        <w:rPr>
          <w:b/>
          <w:sz w:val="24"/>
          <w:szCs w:val="24"/>
          <w:u w:val="single"/>
        </w:rPr>
      </w:pPr>
      <w:bookmarkStart w:id="0" w:name="_GoBack"/>
      <w:bookmarkEnd w:id="0"/>
    </w:p>
    <w:p w14:paraId="3BCE7106" w14:textId="77777777" w:rsidR="00D917AC" w:rsidRDefault="00D917AC" w:rsidP="00D917AC">
      <w:pPr>
        <w:pStyle w:val="ListParagraph"/>
        <w:widowControl/>
        <w:numPr>
          <w:ilvl w:val="0"/>
          <w:numId w:val="2"/>
        </w:numPr>
        <w:spacing w:before="0" w:after="200" w:line="276" w:lineRule="auto"/>
        <w:ind w:left="360"/>
        <w:contextualSpacing/>
        <w:jc w:val="left"/>
        <w:rPr>
          <w:b/>
          <w:u w:val="single"/>
        </w:rPr>
      </w:pPr>
      <w:r>
        <w:rPr>
          <w:b/>
          <w:u w:val="single"/>
        </w:rPr>
        <w:t xml:space="preserve">Department of Medicine, University of Miami Miller School of Medicine, Miami, FL, United States </w:t>
      </w:r>
    </w:p>
    <w:p w14:paraId="79D2D4F5" w14:textId="77777777" w:rsidR="00D917AC" w:rsidRDefault="00D917AC" w:rsidP="00D917AC">
      <w:pPr>
        <w:pStyle w:val="ListParagraph"/>
        <w:widowControl/>
        <w:numPr>
          <w:ilvl w:val="0"/>
          <w:numId w:val="2"/>
        </w:numPr>
        <w:spacing w:before="0" w:after="200" w:line="276" w:lineRule="auto"/>
        <w:ind w:left="360"/>
        <w:contextualSpacing/>
        <w:jc w:val="left"/>
        <w:rPr>
          <w:b/>
          <w:u w:val="single"/>
        </w:rPr>
      </w:pPr>
      <w:r>
        <w:rPr>
          <w:b/>
          <w:u w:val="single"/>
        </w:rPr>
        <w:t>Geriatric Research, Education and Clinical Center, Miami Veterans Affairs Healthcare System, Miami, FL, United States</w:t>
      </w:r>
    </w:p>
    <w:p w14:paraId="2840BCC8" w14:textId="77777777" w:rsidR="00D917AC" w:rsidRDefault="00D917AC" w:rsidP="00D917AC">
      <w:pPr>
        <w:pStyle w:val="BodyText"/>
        <w:rPr>
          <w:b/>
          <w:sz w:val="24"/>
          <w:szCs w:val="24"/>
        </w:rPr>
      </w:pPr>
    </w:p>
    <w:p w14:paraId="56970F35" w14:textId="77777777" w:rsidR="00D917AC" w:rsidRDefault="00D917AC" w:rsidP="00D917AC">
      <w:pPr>
        <w:spacing w:line="480" w:lineRule="auto"/>
        <w:outlineLvl w:val="0"/>
        <w:rPr>
          <w:rFonts w:ascii="Times" w:hAnsi="Times"/>
          <w:b/>
          <w:sz w:val="24"/>
          <w:szCs w:val="24"/>
        </w:rPr>
      </w:pPr>
      <w:r>
        <w:rPr>
          <w:rFonts w:ascii="Times" w:hAnsi="Times"/>
          <w:b/>
          <w:sz w:val="24"/>
          <w:szCs w:val="24"/>
        </w:rPr>
        <w:t>Abstract:</w:t>
      </w:r>
    </w:p>
    <w:p w14:paraId="7C2F5A30" w14:textId="2425A43C" w:rsidR="00D917AC" w:rsidRDefault="00D917AC" w:rsidP="00D917AC">
      <w:pPr>
        <w:outlineLvl w:val="0"/>
        <w:rPr>
          <w:rFonts w:ascii="Times" w:hAnsi="Times"/>
          <w:sz w:val="24"/>
          <w:szCs w:val="24"/>
        </w:rPr>
      </w:pPr>
      <w:r>
        <w:rPr>
          <w:rFonts w:ascii="Times" w:hAnsi="Times"/>
          <w:b/>
          <w:sz w:val="24"/>
          <w:szCs w:val="24"/>
        </w:rPr>
        <w:t xml:space="preserve">Background: </w:t>
      </w:r>
      <w:r w:rsidR="00E93842">
        <w:rPr>
          <w:rFonts w:ascii="Times" w:hAnsi="Times"/>
          <w:sz w:val="24"/>
          <w:szCs w:val="24"/>
        </w:rPr>
        <w:t>M</w:t>
      </w:r>
      <w:r>
        <w:rPr>
          <w:rFonts w:ascii="Times" w:hAnsi="Times"/>
          <w:sz w:val="24"/>
          <w:szCs w:val="24"/>
        </w:rPr>
        <w:t xml:space="preserve">enopause can be a time of changes, women </w:t>
      </w:r>
      <w:r w:rsidR="00E93842">
        <w:rPr>
          <w:rFonts w:ascii="Times" w:hAnsi="Times"/>
          <w:sz w:val="24"/>
          <w:szCs w:val="24"/>
        </w:rPr>
        <w:t xml:space="preserve">need </w:t>
      </w:r>
      <w:r>
        <w:rPr>
          <w:rFonts w:ascii="Times" w:hAnsi="Times"/>
          <w:sz w:val="24"/>
          <w:szCs w:val="24"/>
        </w:rPr>
        <w:t xml:space="preserve">information regarding menopause and management of associated symptoms such as hot flashes, mood instability and vaginal dryness. Although there are ways to alleviate these symptoms, many women, due to their limited knowledge related to menopause, are not aware of these treatment options nor able to determine which options would be best for them. </w:t>
      </w:r>
    </w:p>
    <w:p w14:paraId="55920766" w14:textId="77777777" w:rsidR="008A4C2A" w:rsidRDefault="008A4C2A" w:rsidP="00D917AC">
      <w:pPr>
        <w:outlineLvl w:val="0"/>
        <w:rPr>
          <w:rFonts w:ascii="Times" w:hAnsi="Times"/>
          <w:b/>
          <w:sz w:val="24"/>
          <w:szCs w:val="24"/>
        </w:rPr>
      </w:pPr>
    </w:p>
    <w:p w14:paraId="36444D89" w14:textId="6F4C1A18" w:rsidR="00E93842" w:rsidRDefault="00D917AC" w:rsidP="00D917AC">
      <w:pPr>
        <w:outlineLvl w:val="0"/>
        <w:rPr>
          <w:rFonts w:ascii="Times" w:hAnsi="Times"/>
          <w:sz w:val="24"/>
          <w:szCs w:val="24"/>
        </w:rPr>
      </w:pPr>
      <w:r>
        <w:rPr>
          <w:rFonts w:ascii="Times" w:hAnsi="Times"/>
          <w:b/>
          <w:sz w:val="24"/>
          <w:szCs w:val="24"/>
        </w:rPr>
        <w:t xml:space="preserve">Methods: </w:t>
      </w:r>
      <w:r>
        <w:rPr>
          <w:rFonts w:ascii="Times" w:hAnsi="Times"/>
          <w:sz w:val="24"/>
          <w:szCs w:val="24"/>
        </w:rPr>
        <w:t xml:space="preserve">We developed at the Miami VA healthcare system, a project called the </w:t>
      </w:r>
      <w:r>
        <w:rPr>
          <w:rFonts w:ascii="Times" w:hAnsi="Times" w:cs="TT6E3Fo00"/>
          <w:b/>
          <w:sz w:val="24"/>
          <w:szCs w:val="24"/>
        </w:rPr>
        <w:t>“M</w:t>
      </w:r>
      <w:r>
        <w:rPr>
          <w:rFonts w:ascii="Times" w:hAnsi="Times" w:cs="TT6E3Fo00"/>
          <w:sz w:val="24"/>
          <w:szCs w:val="24"/>
        </w:rPr>
        <w:t>y Health</w:t>
      </w:r>
      <w:r>
        <w:rPr>
          <w:rFonts w:ascii="Times" w:hAnsi="Times" w:cs="TT6E3Fo00"/>
          <w:i/>
          <w:sz w:val="24"/>
          <w:szCs w:val="24"/>
        </w:rPr>
        <w:t>e</w:t>
      </w:r>
      <w:r>
        <w:rPr>
          <w:rFonts w:ascii="Times" w:hAnsi="Times" w:cs="TT6E3Fo00"/>
          <w:sz w:val="24"/>
          <w:szCs w:val="24"/>
        </w:rPr>
        <w:t xml:space="preserve">Vet to </w:t>
      </w:r>
      <w:r>
        <w:rPr>
          <w:rFonts w:ascii="Times" w:hAnsi="Times" w:cs="TT6E3Fo00"/>
          <w:b/>
          <w:sz w:val="24"/>
          <w:szCs w:val="24"/>
        </w:rPr>
        <w:t>E</w:t>
      </w:r>
      <w:r>
        <w:rPr>
          <w:rFonts w:ascii="Times" w:hAnsi="Times" w:cs="TT6E3Fo00"/>
          <w:sz w:val="24"/>
          <w:szCs w:val="24"/>
        </w:rPr>
        <w:t xml:space="preserve">nable </w:t>
      </w:r>
      <w:proofErr w:type="gramStart"/>
      <w:r>
        <w:rPr>
          <w:rFonts w:ascii="Times" w:hAnsi="Times" w:cs="TT6E3Fo00"/>
          <w:b/>
          <w:sz w:val="24"/>
          <w:szCs w:val="24"/>
        </w:rPr>
        <w:t>A</w:t>
      </w:r>
      <w:r>
        <w:rPr>
          <w:rFonts w:ascii="Times" w:hAnsi="Times" w:cs="TT6E3Fo00"/>
          <w:sz w:val="24"/>
          <w:szCs w:val="24"/>
        </w:rPr>
        <w:t>nd</w:t>
      </w:r>
      <w:proofErr w:type="gramEnd"/>
      <w:r>
        <w:rPr>
          <w:rFonts w:ascii="Times" w:hAnsi="Times" w:cs="TT6E3Fo00"/>
          <w:sz w:val="24"/>
          <w:szCs w:val="24"/>
        </w:rPr>
        <w:t xml:space="preserve"> </w:t>
      </w:r>
      <w:r>
        <w:rPr>
          <w:rFonts w:ascii="Times" w:hAnsi="Times" w:cs="TT6E3Fo00"/>
          <w:b/>
          <w:sz w:val="24"/>
          <w:szCs w:val="24"/>
        </w:rPr>
        <w:t>N</w:t>
      </w:r>
      <w:r>
        <w:rPr>
          <w:rFonts w:ascii="Times" w:hAnsi="Times" w:cs="TT6E3Fo00"/>
          <w:sz w:val="24"/>
          <w:szCs w:val="24"/>
        </w:rPr>
        <w:t xml:space="preserve">egotiate for </w:t>
      </w:r>
      <w:r>
        <w:rPr>
          <w:rFonts w:ascii="Times" w:hAnsi="Times" w:cs="TT6E3Fo00"/>
          <w:b/>
          <w:sz w:val="24"/>
          <w:szCs w:val="24"/>
        </w:rPr>
        <w:t>S</w:t>
      </w:r>
      <w:r>
        <w:rPr>
          <w:rFonts w:ascii="Times" w:hAnsi="Times" w:cs="TT6E3Fo00"/>
          <w:sz w:val="24"/>
          <w:szCs w:val="24"/>
        </w:rPr>
        <w:t xml:space="preserve">hared decision making” or </w:t>
      </w:r>
      <w:r>
        <w:rPr>
          <w:rFonts w:ascii="Times" w:hAnsi="Times"/>
          <w:sz w:val="24"/>
          <w:szCs w:val="24"/>
        </w:rPr>
        <w:t xml:space="preserve">MEANS project, </w:t>
      </w:r>
      <w:r>
        <w:rPr>
          <w:rFonts w:ascii="Times" w:hAnsi="Times" w:cs="TT6E3Fo00"/>
          <w:sz w:val="24"/>
          <w:szCs w:val="24"/>
        </w:rPr>
        <w:t xml:space="preserve">an unblinded </w:t>
      </w:r>
      <w:r>
        <w:rPr>
          <w:rFonts w:ascii="Times" w:hAnsi="Times"/>
          <w:sz w:val="24"/>
          <w:szCs w:val="24"/>
        </w:rPr>
        <w:t>non-randomized</w:t>
      </w:r>
      <w:r>
        <w:rPr>
          <w:rFonts w:ascii="Times" w:hAnsi="Times" w:cs="TT6E3Fo00"/>
          <w:sz w:val="24"/>
          <w:szCs w:val="24"/>
        </w:rPr>
        <w:t xml:space="preserve"> pilot project,</w:t>
      </w:r>
      <w:r>
        <w:rPr>
          <w:rFonts w:ascii="Times" w:hAnsi="Times"/>
          <w:sz w:val="24"/>
          <w:szCs w:val="24"/>
        </w:rPr>
        <w:t xml:space="preserve"> to deliver an educational intervention program surrounding the management of menopause. </w:t>
      </w:r>
    </w:p>
    <w:p w14:paraId="660FC53F" w14:textId="77777777" w:rsidR="00E93842" w:rsidRDefault="00E93842" w:rsidP="00D917AC">
      <w:pPr>
        <w:outlineLvl w:val="0"/>
        <w:rPr>
          <w:rFonts w:ascii="Times" w:hAnsi="Times"/>
          <w:sz w:val="24"/>
          <w:szCs w:val="24"/>
        </w:rPr>
      </w:pPr>
    </w:p>
    <w:p w14:paraId="3FA3DFE5" w14:textId="1F2BD30B" w:rsidR="00D917AC" w:rsidRDefault="00D917AC" w:rsidP="00D917AC">
      <w:pPr>
        <w:outlineLvl w:val="0"/>
        <w:rPr>
          <w:rFonts w:ascii="Times" w:hAnsi="Times"/>
          <w:bCs/>
          <w:color w:val="000000" w:themeColor="text1"/>
          <w:sz w:val="24"/>
          <w:szCs w:val="24"/>
        </w:rPr>
      </w:pPr>
      <w:r>
        <w:rPr>
          <w:rFonts w:ascii="Times" w:hAnsi="Times"/>
          <w:sz w:val="24"/>
          <w:szCs w:val="24"/>
        </w:rPr>
        <w:t>The</w:t>
      </w:r>
      <w:r>
        <w:rPr>
          <w:rFonts w:ascii="Times" w:hAnsi="Times" w:cs="Arial"/>
          <w:sz w:val="24"/>
          <w:szCs w:val="24"/>
        </w:rPr>
        <w:t xml:space="preserve"> project </w:t>
      </w:r>
      <w:r w:rsidR="00E93842">
        <w:rPr>
          <w:rFonts w:ascii="Times" w:hAnsi="Times" w:cs="Arial"/>
          <w:sz w:val="24"/>
          <w:szCs w:val="24"/>
        </w:rPr>
        <w:t xml:space="preserve">enrolled 269 </w:t>
      </w:r>
      <w:r>
        <w:rPr>
          <w:rFonts w:ascii="Times" w:hAnsi="Times" w:cs="Arial"/>
          <w:sz w:val="24"/>
          <w:szCs w:val="24"/>
        </w:rPr>
        <w:t xml:space="preserve">female veterans of </w:t>
      </w:r>
      <w:r>
        <w:rPr>
          <w:rFonts w:ascii="Times" w:hAnsi="Times" w:cs="TT6E3Fo00"/>
          <w:sz w:val="24"/>
          <w:szCs w:val="24"/>
        </w:rPr>
        <w:t xml:space="preserve">perimenopausal and menopausal </w:t>
      </w:r>
      <w:r>
        <w:rPr>
          <w:rFonts w:ascii="Times" w:hAnsi="Times"/>
          <w:bCs/>
          <w:color w:val="000000" w:themeColor="text1"/>
          <w:sz w:val="24"/>
          <w:szCs w:val="24"/>
        </w:rPr>
        <w:t xml:space="preserve">age (45 to 60 years) at </w:t>
      </w:r>
      <w:r w:rsidR="00E93842">
        <w:rPr>
          <w:rFonts w:ascii="Times" w:hAnsi="Times"/>
          <w:bCs/>
          <w:color w:val="000000" w:themeColor="text1"/>
          <w:sz w:val="24"/>
          <w:szCs w:val="24"/>
        </w:rPr>
        <w:t xml:space="preserve">Miami </w:t>
      </w:r>
      <w:r>
        <w:rPr>
          <w:rFonts w:ascii="Times" w:hAnsi="Times"/>
          <w:bCs/>
          <w:color w:val="000000" w:themeColor="text1"/>
          <w:sz w:val="24"/>
          <w:szCs w:val="24"/>
        </w:rPr>
        <w:t>VA Health</w:t>
      </w:r>
      <w:r w:rsidR="00E93842">
        <w:rPr>
          <w:rFonts w:ascii="Times" w:hAnsi="Times"/>
          <w:bCs/>
          <w:color w:val="000000" w:themeColor="text1"/>
          <w:sz w:val="24"/>
          <w:szCs w:val="24"/>
        </w:rPr>
        <w:t>care</w:t>
      </w:r>
      <w:r>
        <w:rPr>
          <w:rFonts w:ascii="Times" w:hAnsi="Times"/>
          <w:bCs/>
          <w:color w:val="000000" w:themeColor="text1"/>
          <w:sz w:val="24"/>
          <w:szCs w:val="24"/>
        </w:rPr>
        <w:t xml:space="preserve"> System</w:t>
      </w:r>
      <w:r w:rsidR="00E93842">
        <w:rPr>
          <w:rFonts w:ascii="Times" w:hAnsi="Times"/>
          <w:bCs/>
          <w:color w:val="000000" w:themeColor="text1"/>
          <w:sz w:val="24"/>
          <w:szCs w:val="24"/>
        </w:rPr>
        <w:t xml:space="preserve">. </w:t>
      </w:r>
      <w:r>
        <w:rPr>
          <w:rFonts w:ascii="Times" w:hAnsi="Times"/>
          <w:sz w:val="24"/>
          <w:szCs w:val="24"/>
        </w:rPr>
        <w:t xml:space="preserve">The six-month intervention provided educational resources on menopause and shared decision making (SDM) through the </w:t>
      </w:r>
      <w:proofErr w:type="spellStart"/>
      <w:r>
        <w:rPr>
          <w:rFonts w:ascii="Times" w:hAnsi="Times"/>
          <w:sz w:val="24"/>
          <w:szCs w:val="24"/>
        </w:rPr>
        <w:t>MyHealth</w:t>
      </w:r>
      <w:r>
        <w:rPr>
          <w:rFonts w:ascii="Times" w:hAnsi="Times"/>
          <w:i/>
          <w:sz w:val="24"/>
          <w:szCs w:val="24"/>
        </w:rPr>
        <w:t>e</w:t>
      </w:r>
      <w:r>
        <w:rPr>
          <w:rFonts w:ascii="Times" w:hAnsi="Times"/>
          <w:sz w:val="24"/>
          <w:szCs w:val="24"/>
        </w:rPr>
        <w:t>Vet</w:t>
      </w:r>
      <w:proofErr w:type="spellEnd"/>
      <w:r>
        <w:rPr>
          <w:rFonts w:ascii="Times" w:hAnsi="Times"/>
          <w:sz w:val="24"/>
          <w:szCs w:val="24"/>
        </w:rPr>
        <w:t xml:space="preserve"> electronic portal system to women in the Miami VAHS only. Following the intervention, data regarding patient knowledge and use of the </w:t>
      </w:r>
      <w:proofErr w:type="spellStart"/>
      <w:r>
        <w:rPr>
          <w:rFonts w:ascii="Times" w:hAnsi="Times"/>
          <w:sz w:val="24"/>
          <w:szCs w:val="24"/>
        </w:rPr>
        <w:t>MyHealth</w:t>
      </w:r>
      <w:r>
        <w:rPr>
          <w:rFonts w:ascii="Times" w:hAnsi="Times"/>
          <w:i/>
          <w:sz w:val="24"/>
          <w:szCs w:val="24"/>
        </w:rPr>
        <w:t>e</w:t>
      </w:r>
      <w:r>
        <w:rPr>
          <w:rFonts w:ascii="Times" w:hAnsi="Times"/>
          <w:sz w:val="24"/>
          <w:szCs w:val="24"/>
        </w:rPr>
        <w:t>Vet</w:t>
      </w:r>
      <w:proofErr w:type="spellEnd"/>
      <w:r>
        <w:rPr>
          <w:rFonts w:ascii="Times" w:hAnsi="Times"/>
          <w:sz w:val="24"/>
          <w:szCs w:val="24"/>
        </w:rPr>
        <w:t xml:space="preserve"> portal was collected. </w:t>
      </w:r>
      <w:r w:rsidR="008A4C2A">
        <w:rPr>
          <w:rFonts w:ascii="Times" w:hAnsi="Times"/>
          <w:sz w:val="24"/>
          <w:szCs w:val="24"/>
        </w:rPr>
        <w:t xml:space="preserve">Besides a </w:t>
      </w:r>
      <w:r w:rsidR="008A4C2A">
        <w:rPr>
          <w:rFonts w:ascii="Times" w:hAnsi="Times"/>
          <w:bCs/>
          <w:color w:val="000000" w:themeColor="text1"/>
          <w:sz w:val="24"/>
          <w:szCs w:val="24"/>
        </w:rPr>
        <w:t>pre-post comparison in the intervention group</w:t>
      </w:r>
      <w:r w:rsidR="008A4C2A">
        <w:rPr>
          <w:rFonts w:ascii="Times" w:hAnsi="Times"/>
          <w:bCs/>
          <w:color w:val="000000" w:themeColor="text1"/>
          <w:sz w:val="24"/>
          <w:szCs w:val="24"/>
        </w:rPr>
        <w:t xml:space="preserve">, we also </w:t>
      </w:r>
      <w:r>
        <w:rPr>
          <w:rFonts w:ascii="Times" w:hAnsi="Times"/>
          <w:bCs/>
          <w:color w:val="000000" w:themeColor="text1"/>
          <w:sz w:val="24"/>
          <w:szCs w:val="24"/>
        </w:rPr>
        <w:t xml:space="preserve">compared the impact of the MEANS intervention on patients at the </w:t>
      </w:r>
      <w:r>
        <w:rPr>
          <w:rFonts w:ascii="Times" w:hAnsi="Times" w:cs="Arial"/>
          <w:sz w:val="24"/>
          <w:szCs w:val="24"/>
        </w:rPr>
        <w:t xml:space="preserve">Miami </w:t>
      </w:r>
      <w:r>
        <w:rPr>
          <w:rFonts w:ascii="Times" w:hAnsi="Times"/>
          <w:bCs/>
          <w:color w:val="000000" w:themeColor="text1"/>
          <w:sz w:val="24"/>
          <w:szCs w:val="24"/>
        </w:rPr>
        <w:t>VAHS to women veterans of the same age who did not receive this intervention</w:t>
      </w:r>
      <w:r w:rsidR="008A4C2A">
        <w:rPr>
          <w:rFonts w:ascii="Times" w:hAnsi="Times"/>
          <w:bCs/>
          <w:color w:val="000000" w:themeColor="text1"/>
          <w:sz w:val="24"/>
          <w:szCs w:val="24"/>
        </w:rPr>
        <w:t xml:space="preserve">. </w:t>
      </w:r>
    </w:p>
    <w:p w14:paraId="07548F1A" w14:textId="77777777" w:rsidR="00E93842" w:rsidRDefault="00E93842" w:rsidP="00D917AC">
      <w:pPr>
        <w:outlineLvl w:val="0"/>
        <w:rPr>
          <w:rFonts w:ascii="Times" w:hAnsi="Times"/>
          <w:b/>
          <w:bCs/>
          <w:color w:val="000000" w:themeColor="text1"/>
          <w:sz w:val="24"/>
          <w:szCs w:val="24"/>
        </w:rPr>
      </w:pPr>
    </w:p>
    <w:p w14:paraId="0CD122CB" w14:textId="4E414AEB" w:rsidR="00D917AC" w:rsidRDefault="00D917AC" w:rsidP="00D917AC">
      <w:pPr>
        <w:outlineLvl w:val="0"/>
        <w:rPr>
          <w:rFonts w:ascii="Times" w:hAnsi="Times"/>
          <w:sz w:val="24"/>
          <w:szCs w:val="24"/>
        </w:rPr>
      </w:pPr>
      <w:r>
        <w:rPr>
          <w:rFonts w:ascii="Times" w:hAnsi="Times"/>
          <w:b/>
          <w:bCs/>
          <w:color w:val="000000" w:themeColor="text1"/>
          <w:sz w:val="24"/>
          <w:szCs w:val="24"/>
        </w:rPr>
        <w:t xml:space="preserve">Results: </w:t>
      </w:r>
      <w:r>
        <w:rPr>
          <w:rFonts w:ascii="Times" w:hAnsi="Times"/>
          <w:sz w:val="24"/>
          <w:szCs w:val="24"/>
        </w:rPr>
        <w:t xml:space="preserve">At the initiation and conclusion of the study, participants completed a test assessing their knowledge of menopause. This test was scored out of 18 points, with a higher score indicating a higher level of knowledge. </w:t>
      </w:r>
      <w:r w:rsidR="00E93842">
        <w:rPr>
          <w:rFonts w:ascii="Times" w:hAnsi="Times"/>
          <w:sz w:val="24"/>
          <w:szCs w:val="24"/>
        </w:rPr>
        <w:t xml:space="preserve">Score increased from </w:t>
      </w:r>
      <w:r>
        <w:rPr>
          <w:rFonts w:ascii="Times" w:hAnsi="Times"/>
          <w:sz w:val="24"/>
          <w:szCs w:val="24"/>
        </w:rPr>
        <w:t>14.7</w:t>
      </w:r>
      <w:r w:rsidR="00E93842">
        <w:rPr>
          <w:rFonts w:ascii="Times" w:hAnsi="Times"/>
          <w:sz w:val="24"/>
          <w:szCs w:val="24"/>
        </w:rPr>
        <w:t>+/-</w:t>
      </w:r>
      <w:r>
        <w:rPr>
          <w:rFonts w:ascii="Times" w:hAnsi="Times"/>
          <w:sz w:val="24"/>
          <w:szCs w:val="24"/>
        </w:rPr>
        <w:t>2.4</w:t>
      </w:r>
      <w:r w:rsidR="00E93842">
        <w:rPr>
          <w:rFonts w:ascii="Times" w:hAnsi="Times"/>
          <w:sz w:val="24"/>
          <w:szCs w:val="24"/>
        </w:rPr>
        <w:t xml:space="preserve"> </w:t>
      </w:r>
      <w:r w:rsidR="008A4C2A">
        <w:rPr>
          <w:rFonts w:ascii="Times" w:hAnsi="Times"/>
          <w:sz w:val="24"/>
          <w:szCs w:val="24"/>
        </w:rPr>
        <w:t xml:space="preserve">before the intervention to </w:t>
      </w:r>
      <w:r>
        <w:rPr>
          <w:rFonts w:ascii="Times" w:hAnsi="Times"/>
          <w:sz w:val="24"/>
          <w:szCs w:val="24"/>
        </w:rPr>
        <w:t>15.8</w:t>
      </w:r>
      <w:r w:rsidR="00E93842">
        <w:rPr>
          <w:rFonts w:ascii="Times" w:hAnsi="Times"/>
          <w:sz w:val="24"/>
          <w:szCs w:val="24"/>
        </w:rPr>
        <w:t>+/-</w:t>
      </w:r>
      <w:r>
        <w:rPr>
          <w:rFonts w:ascii="Times" w:hAnsi="Times"/>
          <w:sz w:val="24"/>
          <w:szCs w:val="24"/>
        </w:rPr>
        <w:t>1.8</w:t>
      </w:r>
      <w:r w:rsidR="008A4C2A">
        <w:rPr>
          <w:rFonts w:ascii="Times" w:hAnsi="Times"/>
          <w:sz w:val="24"/>
          <w:szCs w:val="24"/>
        </w:rPr>
        <w:t xml:space="preserve"> after the intervention</w:t>
      </w:r>
      <w:r>
        <w:rPr>
          <w:rFonts w:ascii="Times" w:hAnsi="Times"/>
          <w:sz w:val="24"/>
          <w:szCs w:val="24"/>
        </w:rPr>
        <w:t xml:space="preserve">. In addition, the MEANS project increased understanding of SDM and increased use of the </w:t>
      </w:r>
      <w:proofErr w:type="spellStart"/>
      <w:r>
        <w:rPr>
          <w:rFonts w:ascii="Times" w:hAnsi="Times"/>
          <w:sz w:val="24"/>
          <w:szCs w:val="24"/>
        </w:rPr>
        <w:t>MyHealth</w:t>
      </w:r>
      <w:r>
        <w:rPr>
          <w:rFonts w:ascii="Times" w:hAnsi="Times"/>
          <w:i/>
          <w:sz w:val="24"/>
          <w:szCs w:val="24"/>
        </w:rPr>
        <w:t>e</w:t>
      </w:r>
      <w:r>
        <w:rPr>
          <w:rFonts w:ascii="Times" w:hAnsi="Times"/>
          <w:sz w:val="24"/>
          <w:szCs w:val="24"/>
        </w:rPr>
        <w:t>Vet</w:t>
      </w:r>
      <w:proofErr w:type="spellEnd"/>
      <w:r>
        <w:rPr>
          <w:rFonts w:ascii="Times" w:hAnsi="Times"/>
          <w:sz w:val="24"/>
          <w:szCs w:val="24"/>
        </w:rPr>
        <w:t xml:space="preserve"> portal among participants. </w:t>
      </w:r>
    </w:p>
    <w:p w14:paraId="4C4082AF" w14:textId="77777777" w:rsidR="007314E3" w:rsidRDefault="007314E3" w:rsidP="00D917AC">
      <w:pPr>
        <w:outlineLvl w:val="0"/>
        <w:rPr>
          <w:rFonts w:ascii="Times" w:hAnsi="Times"/>
          <w:b/>
          <w:sz w:val="24"/>
          <w:szCs w:val="24"/>
        </w:rPr>
      </w:pPr>
    </w:p>
    <w:p w14:paraId="4E308DFA" w14:textId="7C7FC1F3" w:rsidR="00D917AC" w:rsidRDefault="00D917AC" w:rsidP="00D917AC">
      <w:pPr>
        <w:outlineLvl w:val="0"/>
        <w:rPr>
          <w:rFonts w:ascii="Times" w:hAnsi="Times"/>
          <w:sz w:val="24"/>
          <w:szCs w:val="24"/>
        </w:rPr>
      </w:pPr>
      <w:r>
        <w:rPr>
          <w:rFonts w:ascii="Times" w:hAnsi="Times"/>
          <w:b/>
          <w:sz w:val="24"/>
          <w:szCs w:val="24"/>
        </w:rPr>
        <w:t xml:space="preserve">Conclusions: </w:t>
      </w:r>
      <w:r>
        <w:rPr>
          <w:rFonts w:ascii="Times" w:hAnsi="Times"/>
          <w:sz w:val="24"/>
          <w:szCs w:val="24"/>
        </w:rPr>
        <w:t xml:space="preserve">These findings are promising and suggest that an educational intervention could be effective in increasing women veterans’ access to treatment for the symptoms of menopause. </w:t>
      </w:r>
    </w:p>
    <w:p w14:paraId="37C38D8E" w14:textId="77777777" w:rsidR="00D917AC" w:rsidRDefault="00D917AC" w:rsidP="00D917AC">
      <w:pPr>
        <w:outlineLvl w:val="0"/>
        <w:rPr>
          <w:rFonts w:ascii="Times" w:hAnsi="Times"/>
          <w:sz w:val="24"/>
          <w:szCs w:val="24"/>
        </w:rPr>
      </w:pPr>
    </w:p>
    <w:p w14:paraId="641A6357" w14:textId="77777777" w:rsidR="00D917AC" w:rsidRDefault="00D917AC" w:rsidP="00D917AC">
      <w:pPr>
        <w:spacing w:line="480" w:lineRule="auto"/>
        <w:outlineLvl w:val="0"/>
        <w:rPr>
          <w:rFonts w:ascii="Times" w:hAnsi="Times"/>
          <w:bCs/>
          <w:color w:val="000000" w:themeColor="text1"/>
          <w:sz w:val="24"/>
          <w:szCs w:val="24"/>
        </w:rPr>
      </w:pPr>
    </w:p>
    <w:p w14:paraId="6361E9E1" w14:textId="2E6DE99F" w:rsidR="00E93842" w:rsidRDefault="00D917AC" w:rsidP="00E93842">
      <w:pPr>
        <w:shd w:val="clear" w:color="auto" w:fill="FFFFFF"/>
        <w:spacing w:after="240"/>
        <w:rPr>
          <w:color w:val="BF5A14"/>
        </w:rPr>
      </w:pPr>
      <w:r>
        <w:rPr>
          <w:color w:val="000000"/>
          <w:sz w:val="20"/>
          <w:szCs w:val="20"/>
        </w:rPr>
        <w:br/>
      </w:r>
    </w:p>
    <w:p w14:paraId="31DA8E43" w14:textId="77777777" w:rsidR="00E93842" w:rsidRDefault="00E93842" w:rsidP="008E4560">
      <w:pPr>
        <w:spacing w:line="204" w:lineRule="exact"/>
        <w:rPr>
          <w:rFonts w:ascii="Arial"/>
          <w:b/>
          <w:color w:val="BF5A14"/>
          <w:sz w:val="20"/>
        </w:rPr>
      </w:pPr>
    </w:p>
    <w:p w14:paraId="4992298C" w14:textId="77777777" w:rsidR="00E93842" w:rsidRDefault="00E93842" w:rsidP="008E4560">
      <w:pPr>
        <w:spacing w:line="204" w:lineRule="exact"/>
        <w:rPr>
          <w:rFonts w:ascii="Arial"/>
          <w:b/>
          <w:color w:val="BF5A14"/>
          <w:sz w:val="20"/>
        </w:rPr>
      </w:pPr>
    </w:p>
    <w:p w14:paraId="3EAEBCAD" w14:textId="77777777" w:rsidR="00E93842" w:rsidRDefault="00E93842" w:rsidP="008E4560">
      <w:pPr>
        <w:spacing w:line="204" w:lineRule="exact"/>
        <w:rPr>
          <w:rFonts w:ascii="Arial"/>
          <w:b/>
          <w:color w:val="BF5A14"/>
          <w:sz w:val="20"/>
        </w:rPr>
      </w:pPr>
    </w:p>
    <w:p w14:paraId="32827F6F" w14:textId="77777777" w:rsidR="00E93842" w:rsidRDefault="00E93842" w:rsidP="008E4560">
      <w:pPr>
        <w:spacing w:line="204" w:lineRule="exact"/>
        <w:rPr>
          <w:rFonts w:ascii="Arial"/>
          <w:b/>
          <w:color w:val="BF5A14"/>
          <w:sz w:val="20"/>
        </w:rPr>
      </w:pPr>
    </w:p>
    <w:p w14:paraId="14F150E0" w14:textId="77777777" w:rsidR="00E93842" w:rsidRDefault="00E93842" w:rsidP="008E4560">
      <w:pPr>
        <w:spacing w:line="204" w:lineRule="exact"/>
        <w:rPr>
          <w:rFonts w:ascii="Arial"/>
          <w:b/>
          <w:color w:val="BF5A14"/>
          <w:sz w:val="20"/>
        </w:rPr>
      </w:pPr>
    </w:p>
    <w:p w14:paraId="22F51CDC" w14:textId="77777777" w:rsidR="00E93842" w:rsidRDefault="00E93842" w:rsidP="008E4560">
      <w:pPr>
        <w:spacing w:line="204" w:lineRule="exact"/>
        <w:rPr>
          <w:rFonts w:ascii="Arial"/>
          <w:b/>
          <w:color w:val="BF5A14"/>
          <w:sz w:val="20"/>
        </w:rPr>
      </w:pPr>
    </w:p>
    <w:p w14:paraId="11FCEA26" w14:textId="77777777" w:rsidR="00E93842" w:rsidRDefault="00E93842" w:rsidP="008E4560">
      <w:pPr>
        <w:spacing w:line="204" w:lineRule="exact"/>
        <w:rPr>
          <w:rFonts w:ascii="Arial"/>
          <w:b/>
          <w:color w:val="BF5A14"/>
          <w:sz w:val="20"/>
        </w:rPr>
      </w:pPr>
    </w:p>
    <w:p w14:paraId="5E9DEFE9" w14:textId="2655D1B4" w:rsidR="008E4560" w:rsidRDefault="008E4560" w:rsidP="008E4560">
      <w:pPr>
        <w:spacing w:line="204" w:lineRule="exact"/>
        <w:rPr>
          <w:rFonts w:ascii="Arial"/>
          <w:b/>
          <w:sz w:val="20"/>
        </w:rPr>
      </w:pPr>
      <w:r>
        <w:rPr>
          <w:rFonts w:ascii="Arial"/>
          <w:b/>
          <w:color w:val="BF5A14"/>
          <w:sz w:val="20"/>
        </w:rPr>
        <w:t>Recent Publications (minimum 5)</w:t>
      </w:r>
    </w:p>
    <w:p w14:paraId="79B06BA1" w14:textId="4B52F7A8" w:rsidR="007314E3" w:rsidRPr="007314E3" w:rsidRDefault="007314E3" w:rsidP="007314E3">
      <w:pPr>
        <w:pStyle w:val="ListParagraph"/>
        <w:numPr>
          <w:ilvl w:val="0"/>
          <w:numId w:val="1"/>
        </w:numPr>
        <w:tabs>
          <w:tab w:val="left" w:pos="384"/>
        </w:tabs>
        <w:spacing w:before="103" w:line="216" w:lineRule="exact"/>
        <w:ind w:right="138"/>
        <w:rPr>
          <w:sz w:val="18"/>
        </w:rPr>
      </w:pPr>
      <w:r w:rsidRPr="007314E3">
        <w:rPr>
          <w:sz w:val="18"/>
        </w:rPr>
        <w:t xml:space="preserve">Dang S, </w:t>
      </w:r>
      <w:proofErr w:type="spellStart"/>
      <w:r w:rsidRPr="007314E3">
        <w:rPr>
          <w:sz w:val="18"/>
        </w:rPr>
        <w:t>Thavalathil</w:t>
      </w:r>
      <w:proofErr w:type="spellEnd"/>
      <w:r w:rsidRPr="007314E3">
        <w:rPr>
          <w:sz w:val="18"/>
        </w:rPr>
        <w:t xml:space="preserve"> B, Ruiz DI, Gomez-Orozco C, Gomez-Marin O, </w:t>
      </w:r>
      <w:proofErr w:type="spellStart"/>
      <w:r w:rsidRPr="007314E3">
        <w:rPr>
          <w:sz w:val="18"/>
        </w:rPr>
        <w:t>Levis</w:t>
      </w:r>
      <w:proofErr w:type="spellEnd"/>
      <w:r w:rsidRPr="007314E3">
        <w:rPr>
          <w:sz w:val="18"/>
        </w:rPr>
        <w:t xml:space="preserve"> S. A Patient Portal Intervention for Menopause Knowledge and Shared Decision Making, Journal of Women's Health. JWH-2018-7461, Accepted for publication May 30, 2019.</w:t>
      </w:r>
    </w:p>
    <w:p w14:paraId="7E8B45E5" w14:textId="77777777" w:rsidR="007314E3" w:rsidRPr="007314E3" w:rsidRDefault="007314E3" w:rsidP="007314E3">
      <w:pPr>
        <w:pStyle w:val="ListParagraph"/>
        <w:numPr>
          <w:ilvl w:val="0"/>
          <w:numId w:val="1"/>
        </w:numPr>
        <w:tabs>
          <w:tab w:val="left" w:pos="384"/>
        </w:tabs>
        <w:spacing w:before="103" w:line="216" w:lineRule="exact"/>
        <w:ind w:right="138"/>
        <w:rPr>
          <w:sz w:val="18"/>
        </w:rPr>
      </w:pPr>
      <w:r w:rsidRPr="007314E3">
        <w:rPr>
          <w:sz w:val="18"/>
        </w:rPr>
        <w:lastRenderedPageBreak/>
        <w:t xml:space="preserve">Dang S, </w:t>
      </w:r>
      <w:proofErr w:type="spellStart"/>
      <w:r w:rsidRPr="007314E3">
        <w:rPr>
          <w:sz w:val="18"/>
        </w:rPr>
        <w:t>Olsan</w:t>
      </w:r>
      <w:proofErr w:type="spellEnd"/>
      <w:r w:rsidRPr="007314E3">
        <w:rPr>
          <w:sz w:val="18"/>
        </w:rPr>
        <w:t xml:space="preserve">, </w:t>
      </w:r>
      <w:proofErr w:type="gramStart"/>
      <w:r w:rsidRPr="007314E3">
        <w:rPr>
          <w:sz w:val="18"/>
        </w:rPr>
        <w:t>T ,</w:t>
      </w:r>
      <w:proofErr w:type="gramEnd"/>
      <w:r w:rsidRPr="007314E3">
        <w:rPr>
          <w:sz w:val="18"/>
        </w:rPr>
        <w:t xml:space="preserve"> </w:t>
      </w:r>
      <w:proofErr w:type="spellStart"/>
      <w:r w:rsidRPr="007314E3">
        <w:rPr>
          <w:sz w:val="18"/>
        </w:rPr>
        <w:t>Karuza</w:t>
      </w:r>
      <w:proofErr w:type="spellEnd"/>
      <w:r w:rsidRPr="007314E3">
        <w:rPr>
          <w:sz w:val="18"/>
        </w:rPr>
        <w:t xml:space="preserve">, J, Cai, X, Gao, S, </w:t>
      </w:r>
      <w:proofErr w:type="spellStart"/>
      <w:r w:rsidRPr="007314E3">
        <w:rPr>
          <w:sz w:val="18"/>
        </w:rPr>
        <w:t>Intrator</w:t>
      </w:r>
      <w:proofErr w:type="spellEnd"/>
      <w:r w:rsidRPr="007314E3">
        <w:rPr>
          <w:sz w:val="18"/>
        </w:rPr>
        <w:t xml:space="preserve">, O, Li, J, Gillespie, SM. (2019), Telehealth in Home‐Based Primary Care: Factors and Challenges Associated With Integration Into Veteran Care. J Am </w:t>
      </w:r>
      <w:proofErr w:type="spellStart"/>
      <w:r w:rsidRPr="007314E3">
        <w:rPr>
          <w:sz w:val="18"/>
        </w:rPr>
        <w:t>Geriatr</w:t>
      </w:r>
      <w:proofErr w:type="spellEnd"/>
      <w:r w:rsidRPr="007314E3">
        <w:rPr>
          <w:sz w:val="18"/>
        </w:rPr>
        <w:t xml:space="preserve"> Soc. doi:10.1111/jgs.16045</w:t>
      </w:r>
    </w:p>
    <w:p w14:paraId="42A6D5EC" w14:textId="2DB39F1C" w:rsidR="007314E3" w:rsidRPr="007314E3" w:rsidRDefault="007314E3" w:rsidP="007314E3">
      <w:pPr>
        <w:pStyle w:val="ListParagraph"/>
        <w:numPr>
          <w:ilvl w:val="0"/>
          <w:numId w:val="1"/>
        </w:numPr>
        <w:tabs>
          <w:tab w:val="left" w:pos="384"/>
        </w:tabs>
        <w:spacing w:before="103" w:line="216" w:lineRule="exact"/>
        <w:ind w:right="138"/>
        <w:rPr>
          <w:sz w:val="18"/>
        </w:rPr>
      </w:pPr>
      <w:proofErr w:type="spellStart"/>
      <w:r w:rsidRPr="007314E3">
        <w:rPr>
          <w:sz w:val="18"/>
        </w:rPr>
        <w:t>Kuo</w:t>
      </w:r>
      <w:proofErr w:type="spellEnd"/>
      <w:r w:rsidRPr="007314E3">
        <w:rPr>
          <w:sz w:val="18"/>
        </w:rPr>
        <w:t xml:space="preserve"> A, </w:t>
      </w:r>
      <w:proofErr w:type="spellStart"/>
      <w:r w:rsidRPr="007314E3">
        <w:rPr>
          <w:sz w:val="18"/>
        </w:rPr>
        <w:t>Thavalathil</w:t>
      </w:r>
      <w:proofErr w:type="spellEnd"/>
      <w:r w:rsidRPr="007314E3">
        <w:rPr>
          <w:sz w:val="18"/>
        </w:rPr>
        <w:t xml:space="preserve"> B, Elwyn G, Nemeth Z, Dang S. (2018) The Promise of Electronic Health Records to Promote Shared Decision Making: A Narrative Review and a Look Ahead. Medical Decision Making. https://doi.org/10.1177/0272989X18796223</w:t>
      </w:r>
    </w:p>
    <w:p w14:paraId="6C067636" w14:textId="3E6F1A18" w:rsidR="007314E3" w:rsidRPr="007314E3" w:rsidRDefault="007314E3" w:rsidP="007314E3">
      <w:pPr>
        <w:pStyle w:val="ListParagraph"/>
        <w:numPr>
          <w:ilvl w:val="0"/>
          <w:numId w:val="1"/>
        </w:numPr>
        <w:tabs>
          <w:tab w:val="left" w:pos="384"/>
        </w:tabs>
        <w:spacing w:before="103" w:line="216" w:lineRule="exact"/>
        <w:ind w:right="138"/>
        <w:rPr>
          <w:sz w:val="18"/>
        </w:rPr>
      </w:pPr>
      <w:r w:rsidRPr="007314E3">
        <w:rPr>
          <w:sz w:val="18"/>
        </w:rPr>
        <w:t xml:space="preserve">Dang S, Ruiz D, </w:t>
      </w:r>
      <w:proofErr w:type="spellStart"/>
      <w:r w:rsidRPr="007314E3">
        <w:rPr>
          <w:sz w:val="18"/>
        </w:rPr>
        <w:t>Klepac</w:t>
      </w:r>
      <w:proofErr w:type="spellEnd"/>
      <w:r w:rsidRPr="007314E3">
        <w:rPr>
          <w:sz w:val="18"/>
        </w:rPr>
        <w:t xml:space="preserve"> L, Levy C, Becker P, Morse S, </w:t>
      </w:r>
      <w:proofErr w:type="spellStart"/>
      <w:r w:rsidRPr="007314E3">
        <w:rPr>
          <w:sz w:val="18"/>
        </w:rPr>
        <w:t>Kinosian</w:t>
      </w:r>
      <w:proofErr w:type="spellEnd"/>
      <w:r w:rsidRPr="007314E3">
        <w:rPr>
          <w:sz w:val="18"/>
        </w:rPr>
        <w:t xml:space="preserve"> B, </w:t>
      </w:r>
      <w:proofErr w:type="spellStart"/>
      <w:r w:rsidRPr="007314E3">
        <w:rPr>
          <w:sz w:val="18"/>
        </w:rPr>
        <w:t>Edes</w:t>
      </w:r>
      <w:proofErr w:type="spellEnd"/>
      <w:r w:rsidRPr="007314E3">
        <w:rPr>
          <w:sz w:val="18"/>
        </w:rPr>
        <w:t xml:space="preserve"> T. (2018) Key characteristics for successful adoption and implementation of Home Telehealth technology in Veterans Affairs Home-Based Primary Care: an exploratory study. Journal of Telemedicine &amp; e-Health. Published Online:3 July 2018. PMID: 29969381 https://doi.org/10.1089/tmj.2018.0009.</w:t>
      </w:r>
    </w:p>
    <w:p w14:paraId="07BF8102" w14:textId="0C3586C4" w:rsidR="007314E3" w:rsidRPr="007314E3" w:rsidRDefault="007314E3" w:rsidP="007314E3">
      <w:pPr>
        <w:pStyle w:val="ListParagraph"/>
        <w:numPr>
          <w:ilvl w:val="0"/>
          <w:numId w:val="1"/>
        </w:numPr>
        <w:tabs>
          <w:tab w:val="left" w:pos="384"/>
        </w:tabs>
        <w:spacing w:before="103" w:line="216" w:lineRule="exact"/>
        <w:ind w:right="138"/>
        <w:rPr>
          <w:sz w:val="18"/>
        </w:rPr>
      </w:pPr>
      <w:r w:rsidRPr="007314E3">
        <w:rPr>
          <w:sz w:val="18"/>
        </w:rPr>
        <w:t xml:space="preserve">Dang S, </w:t>
      </w:r>
      <w:proofErr w:type="spellStart"/>
      <w:r w:rsidRPr="007314E3">
        <w:rPr>
          <w:sz w:val="18"/>
        </w:rPr>
        <w:t>Siddharthan</w:t>
      </w:r>
      <w:proofErr w:type="spellEnd"/>
      <w:r w:rsidRPr="007314E3">
        <w:rPr>
          <w:sz w:val="18"/>
        </w:rPr>
        <w:t xml:space="preserve"> K, Ruiz DI, Gómez-Orozco CA, Rodriguez R, Gómez-Marín O. (2018) Evaluating an Electronic Health Record Intervention for Management of Heart Failure Among Veterans. Telemedicine and e-Health, Vol. 24, No. 12, December 2018:1006-1013.Ahead of print. PMID: 29672218 http://doi.org/10.1089/tmj.2017.0307.</w:t>
      </w:r>
    </w:p>
    <w:p w14:paraId="750E6ACD" w14:textId="77777777" w:rsidR="008E4560" w:rsidRDefault="008E4560" w:rsidP="008E4560">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8512A19" wp14:editId="7CC8D2C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55AA4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E01BF92" w14:textId="77777777" w:rsidR="008A4C2A" w:rsidRDefault="008E4560" w:rsidP="008E4560">
      <w:pPr>
        <w:spacing w:before="92"/>
        <w:ind w:right="4234"/>
        <w:rPr>
          <w:noProof/>
          <w:lang w:val="en-IN" w:eastAsia="en-IN"/>
        </w:rPr>
      </w:pPr>
      <w:r>
        <w:rPr>
          <w:noProof/>
        </w:rPr>
        <w:t xml:space="preserve">              </w:t>
      </w:r>
    </w:p>
    <w:p w14:paraId="45241F7A" w14:textId="69C5A2C1" w:rsidR="008E4560" w:rsidRDefault="008E4560" w:rsidP="008E4560">
      <w:pPr>
        <w:spacing w:before="92"/>
        <w:ind w:right="4234"/>
        <w:rPr>
          <w:rFonts w:ascii="Arial"/>
        </w:rPr>
      </w:pP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126BC065" w14:textId="3BD7DE79" w:rsidR="00E93842" w:rsidRDefault="00E93842" w:rsidP="00E93842">
      <w:pPr>
        <w:jc w:val="both"/>
        <w:rPr>
          <w:rFonts w:ascii="Arial Narrow" w:hAnsi="Arial Narrow"/>
        </w:rPr>
      </w:pPr>
      <w:r>
        <w:rPr>
          <w:rFonts w:ascii="Arial Narrow" w:hAnsi="Arial Narrow"/>
          <w:sz w:val="24"/>
          <w:szCs w:val="24"/>
        </w:rPr>
        <w:t xml:space="preserve">Stuti Dang is an experienced geriatrician and researcher, and the Associate Director for Implementation and Outcomes Research in the Geriatrics Research Education and Clinical Center (GRECC) at the Miami VA Healthcare System. She has been a PI or co-investigator on multiple projects funded by the VA, NIH, and DOD for implementing care models that leverage technology for </w:t>
      </w:r>
      <w:r>
        <w:rPr>
          <w:rFonts w:ascii="Arial Narrow" w:hAnsi="Arial Narrow"/>
          <w:sz w:val="24"/>
          <w:szCs w:val="24"/>
        </w:rPr>
        <w:t xml:space="preserve">patients </w:t>
      </w:r>
      <w:r>
        <w:rPr>
          <w:rFonts w:ascii="Arial Narrow" w:hAnsi="Arial Narrow"/>
          <w:sz w:val="24"/>
          <w:szCs w:val="24"/>
        </w:rPr>
        <w:t xml:space="preserve">with complex chronic conditions and their caregivers. She has extensive expertise in care coordination and telehealth interventions for chronic disease management in the elderly. She seeks to understand the needs and need gaps of frail, older, high-need high-risk veterans and their caregivers to allow aging in place. </w:t>
      </w:r>
      <w:r>
        <w:rPr>
          <w:rFonts w:ascii="Arial Narrow" w:hAnsi="Arial Narrow"/>
        </w:rPr>
        <w:t>Her funded technology projects strive to establish usability and utility of various technologies including home telehealth, video, mobile, and web-interventions, in different settings. Her projects are designed with the intent to empower patients and their caregivers to become informed partners in their health care</w:t>
      </w:r>
      <w:r>
        <w:rPr>
          <w:rFonts w:ascii="Arial Narrow" w:hAnsi="Arial Narrow"/>
        </w:rPr>
        <w:t xml:space="preserve">. </w:t>
      </w:r>
    </w:p>
    <w:p w14:paraId="4AC09FE8" w14:textId="77777777" w:rsidR="00E93842" w:rsidRDefault="00E93842" w:rsidP="00E93842">
      <w:pPr>
        <w:spacing w:line="480" w:lineRule="auto"/>
        <w:outlineLvl w:val="0"/>
        <w:rPr>
          <w:rFonts w:ascii="Times" w:hAnsi="Times"/>
          <w:bCs/>
          <w:color w:val="000000" w:themeColor="text1"/>
          <w:sz w:val="24"/>
          <w:szCs w:val="24"/>
        </w:rPr>
      </w:pPr>
    </w:p>
    <w:p w14:paraId="32BE3D93" w14:textId="6729E30A" w:rsidR="00E93842" w:rsidRDefault="008E4560" w:rsidP="00E93842">
      <w:pPr>
        <w:spacing w:before="62"/>
        <w:ind w:left="4217" w:right="4235"/>
        <w:jc w:val="center"/>
        <w:rPr>
          <w:rFonts w:ascii="Arial"/>
          <w:sz w:val="14"/>
        </w:rPr>
      </w:pPr>
      <w:r>
        <w:rPr>
          <w:rFonts w:ascii="Arial"/>
          <w:sz w:val="14"/>
        </w:rPr>
        <w:t xml:space="preserve">Email: </w:t>
      </w:r>
      <w:hyperlink r:id="rId7" w:history="1">
        <w:r w:rsidR="00E93842" w:rsidRPr="00A6182B">
          <w:rPr>
            <w:rStyle w:val="Hyperlink"/>
            <w:rFonts w:ascii="Arial"/>
            <w:sz w:val="14"/>
          </w:rPr>
          <w:t>sdang@med.miami.edu</w:t>
        </w:r>
      </w:hyperlink>
      <w:r>
        <w:rPr>
          <w:noProof/>
          <w:lang w:val="en-IN" w:eastAsia="en-IN"/>
        </w:rPr>
        <mc:AlternateContent>
          <mc:Choice Requires="wps">
            <w:drawing>
              <wp:anchor distT="0" distB="0" distL="0" distR="0" simplePos="0" relativeHeight="251659264" behindDoc="0" locked="0" layoutInCell="1" allowOverlap="1" wp14:anchorId="4A2A9BFA" wp14:editId="5FAEB40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71A63"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DE14BE9" w14:textId="77777777" w:rsidR="00E93842" w:rsidRDefault="00E93842" w:rsidP="00E93842">
      <w:pPr>
        <w:spacing w:before="62"/>
        <w:ind w:left="4217" w:right="4235"/>
        <w:jc w:val="center"/>
        <w:rPr>
          <w:rFonts w:ascii="Minion Pro"/>
          <w:b/>
          <w:sz w:val="20"/>
        </w:rPr>
      </w:pPr>
    </w:p>
    <w:p w14:paraId="504A2D83" w14:textId="3287C6C5" w:rsidR="008E4560" w:rsidRPr="00B21A57" w:rsidRDefault="008E4560" w:rsidP="00E93842">
      <w:pPr>
        <w:spacing w:before="62"/>
        <w:ind w:left="4217" w:right="4235"/>
        <w:jc w:val="center"/>
        <w:rPr>
          <w:rFonts w:ascii="Minion Pro"/>
          <w:b/>
          <w:sz w:val="20"/>
        </w:rPr>
      </w:pPr>
      <w:r w:rsidRPr="00B21A57">
        <w:rPr>
          <w:rFonts w:ascii="Minion Pro"/>
          <w:b/>
          <w:sz w:val="20"/>
        </w:rPr>
        <w:t>Comments:</w:t>
      </w:r>
    </w:p>
    <w:p w14:paraId="48C0CA9D" w14:textId="77777777" w:rsidR="008E4560" w:rsidRDefault="008E4560" w:rsidP="008E4560">
      <w:pPr>
        <w:rPr>
          <w:rFonts w:ascii="Minion Pro"/>
          <w:sz w:val="24"/>
        </w:rPr>
        <w:sectPr w:rsidR="008E4560">
          <w:headerReference w:type="default" r:id="rId8"/>
          <w:footerReference w:type="default" r:id="rId9"/>
          <w:type w:val="continuous"/>
          <w:pgSz w:w="11910" w:h="16840"/>
          <w:pgMar w:top="1740" w:right="600" w:bottom="840" w:left="620" w:header="720" w:footer="720" w:gutter="0"/>
          <w:cols w:space="720"/>
        </w:sectPr>
      </w:pPr>
    </w:p>
    <w:p w14:paraId="2729C294" w14:textId="77777777" w:rsidR="008E4560" w:rsidRDefault="008E4560" w:rsidP="008E4560">
      <w:pPr>
        <w:pStyle w:val="BodyText"/>
        <w:spacing w:before="3"/>
        <w:rPr>
          <w:rFonts w:ascii="Minion Pro"/>
          <w:sz w:val="26"/>
        </w:rPr>
      </w:pPr>
    </w:p>
    <w:p w14:paraId="081A5D91" w14:textId="77777777" w:rsidR="002E1DEB" w:rsidRDefault="002E1DEB"/>
    <w:sectPr w:rsidR="002E1DE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62E07" w14:textId="77777777" w:rsidR="00417650" w:rsidRDefault="00417650">
      <w:r>
        <w:separator/>
      </w:r>
    </w:p>
  </w:endnote>
  <w:endnote w:type="continuationSeparator" w:id="0">
    <w:p w14:paraId="1399A29A" w14:textId="77777777" w:rsidR="00417650" w:rsidRDefault="00417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TT6E3Fo00">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34812" w14:textId="77777777"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61312" behindDoc="1" locked="0" layoutInCell="1" allowOverlap="1" wp14:anchorId="0430953B" wp14:editId="56D99E9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32C20" w14:textId="77777777" w:rsidR="00AE3E37" w:rsidRPr="005B3A56" w:rsidRDefault="008E456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90928F" w14:textId="77777777" w:rsidR="00AE3E37" w:rsidRPr="005B3A56" w:rsidRDefault="008E456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30953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3132C20" w14:textId="77777777" w:rsidR="00AE3E37" w:rsidRPr="005B3A56" w:rsidRDefault="008E4560">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190928F" w14:textId="77777777" w:rsidR="00AE3E37" w:rsidRPr="005B3A56" w:rsidRDefault="008E4560">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75A53255" wp14:editId="5D88EB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4DE10" w14:textId="77777777"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E80E13" w14:textId="77777777"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53255"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69A4DE10" w14:textId="77777777" w:rsidR="00AE3E37" w:rsidRPr="005B3A56" w:rsidRDefault="008E4560">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E80E13" w14:textId="77777777" w:rsidR="00AE3E37" w:rsidRPr="005B3A56" w:rsidRDefault="008E456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3360" behindDoc="1" locked="0" layoutInCell="1" allowOverlap="1" wp14:anchorId="68B6DB22" wp14:editId="4A01871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2BFF1" w14:textId="77777777" w:rsidR="00AE3E37" w:rsidRPr="005B3A56" w:rsidRDefault="008E456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3A6A33" w14:textId="77777777"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6DB22"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472BFF1" w14:textId="77777777" w:rsidR="00AE3E37" w:rsidRPr="005B3A56" w:rsidRDefault="008E456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13A6A33" w14:textId="77777777" w:rsidR="00AE3E37" w:rsidRPr="005B3A56" w:rsidRDefault="008E456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3C493" w14:textId="77777777" w:rsidR="00417650" w:rsidRDefault="00417650">
      <w:r>
        <w:separator/>
      </w:r>
    </w:p>
  </w:footnote>
  <w:footnote w:type="continuationSeparator" w:id="0">
    <w:p w14:paraId="2D072AFA" w14:textId="77777777" w:rsidR="00417650" w:rsidRDefault="00417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AE381" w14:textId="77777777" w:rsidR="00AE3E37" w:rsidRDefault="008E4560">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092F34FE" wp14:editId="73109D0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91C42" w14:textId="77777777" w:rsidR="00AE3E37" w:rsidRPr="005B3A56" w:rsidRDefault="008E456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2F34F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37A91C42" w14:textId="77777777" w:rsidR="00AE3E37" w:rsidRPr="005B3A56" w:rsidRDefault="008E456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5F6534EA" wp14:editId="48ABDC5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2C993" w14:textId="77777777"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CBF4EE" w14:textId="77777777"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534EA"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112C993" w14:textId="77777777" w:rsidR="00AE3E37" w:rsidRPr="005B3A56" w:rsidRDefault="008E456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8CBF4EE" w14:textId="77777777" w:rsidR="00AE3E37" w:rsidRPr="005B3A56" w:rsidRDefault="008E456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0D1916"/>
    <w:multiLevelType w:val="hybridMultilevel"/>
    <w:tmpl w:val="83548C06"/>
    <w:lvl w:ilvl="0" w:tplc="8550D5D2">
      <w:start w:val="1"/>
      <w:numFmt w:val="decimal"/>
      <w:lvlText w:val="%1."/>
      <w:lvlJc w:val="left"/>
      <w:pPr>
        <w:ind w:left="720" w:hanging="360"/>
      </w:pPr>
      <w:rPr>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560"/>
    <w:rsid w:val="002E1DEB"/>
    <w:rsid w:val="00417650"/>
    <w:rsid w:val="00545117"/>
    <w:rsid w:val="007314E3"/>
    <w:rsid w:val="008A4C2A"/>
    <w:rsid w:val="008E4560"/>
    <w:rsid w:val="00D917AC"/>
    <w:rsid w:val="00E938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7D946"/>
  <w15:docId w15:val="{B14553B8-B197-47F4-8B73-58B39D9C9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E4560"/>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8E4560"/>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8E4560"/>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456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8E4560"/>
    <w:rPr>
      <w:rFonts w:ascii="Arial" w:eastAsia="Arial" w:hAnsi="Arial" w:cs="Arial"/>
      <w:b/>
      <w:bCs/>
      <w:sz w:val="20"/>
      <w:szCs w:val="20"/>
      <w:lang w:val="en-US"/>
    </w:rPr>
  </w:style>
  <w:style w:type="paragraph" w:styleId="BodyText">
    <w:name w:val="Body Text"/>
    <w:basedOn w:val="Normal"/>
    <w:link w:val="BodyTextChar"/>
    <w:uiPriority w:val="1"/>
    <w:qFormat/>
    <w:rsid w:val="008E4560"/>
    <w:rPr>
      <w:sz w:val="18"/>
      <w:szCs w:val="18"/>
    </w:rPr>
  </w:style>
  <w:style w:type="character" w:customStyle="1" w:styleId="BodyTextChar">
    <w:name w:val="Body Text Char"/>
    <w:basedOn w:val="DefaultParagraphFont"/>
    <w:link w:val="BodyText"/>
    <w:uiPriority w:val="1"/>
    <w:rsid w:val="008E4560"/>
    <w:rPr>
      <w:rFonts w:ascii="Tw Cen MT" w:eastAsia="Tw Cen MT" w:hAnsi="Tw Cen MT" w:cs="Tw Cen MT"/>
      <w:sz w:val="18"/>
      <w:szCs w:val="18"/>
      <w:lang w:val="en-US"/>
    </w:rPr>
  </w:style>
  <w:style w:type="paragraph" w:styleId="ListParagraph">
    <w:name w:val="List Paragraph"/>
    <w:basedOn w:val="Normal"/>
    <w:link w:val="ListParagraphChar"/>
    <w:uiPriority w:val="34"/>
    <w:qFormat/>
    <w:rsid w:val="008E4560"/>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8E4560"/>
    <w:rPr>
      <w:color w:val="0000FF" w:themeColor="hyperlink"/>
      <w:u w:val="single"/>
    </w:rPr>
  </w:style>
  <w:style w:type="paragraph" w:styleId="BalloonText">
    <w:name w:val="Balloon Text"/>
    <w:basedOn w:val="Normal"/>
    <w:link w:val="BalloonTextChar"/>
    <w:uiPriority w:val="99"/>
    <w:semiHidden/>
    <w:unhideWhenUsed/>
    <w:rsid w:val="008E4560"/>
    <w:rPr>
      <w:rFonts w:ascii="Tahoma" w:hAnsi="Tahoma" w:cs="Tahoma"/>
      <w:sz w:val="16"/>
      <w:szCs w:val="16"/>
    </w:rPr>
  </w:style>
  <w:style w:type="character" w:customStyle="1" w:styleId="BalloonTextChar">
    <w:name w:val="Balloon Text Char"/>
    <w:basedOn w:val="DefaultParagraphFont"/>
    <w:link w:val="BalloonText"/>
    <w:uiPriority w:val="99"/>
    <w:semiHidden/>
    <w:rsid w:val="008E4560"/>
    <w:rPr>
      <w:rFonts w:ascii="Tahoma" w:eastAsia="Tw Cen MT" w:hAnsi="Tahoma" w:cs="Tahoma"/>
      <w:sz w:val="16"/>
      <w:szCs w:val="16"/>
      <w:lang w:val="en-US"/>
    </w:rPr>
  </w:style>
  <w:style w:type="character" w:customStyle="1" w:styleId="ListParagraphChar">
    <w:name w:val="List Paragraph Char"/>
    <w:basedOn w:val="DefaultParagraphFont"/>
    <w:link w:val="ListParagraph"/>
    <w:uiPriority w:val="34"/>
    <w:locked/>
    <w:rsid w:val="00D917AC"/>
    <w:rPr>
      <w:rFonts w:ascii="Calibri" w:eastAsia="Calibri" w:hAnsi="Calibri" w:cs="Calibri"/>
      <w:lang w:val="en-US"/>
    </w:rPr>
  </w:style>
  <w:style w:type="paragraph" w:customStyle="1" w:styleId="Default">
    <w:name w:val="Default"/>
    <w:rsid w:val="00D917AC"/>
    <w:pPr>
      <w:autoSpaceDE w:val="0"/>
      <w:autoSpaceDN w:val="0"/>
      <w:adjustRightInd w:val="0"/>
      <w:spacing w:after="0" w:line="240" w:lineRule="auto"/>
    </w:pPr>
    <w:rPr>
      <w:rFonts w:ascii="Arial" w:hAnsi="Arial" w:cs="Arial"/>
      <w:color w:val="000000"/>
      <w:sz w:val="24"/>
      <w:szCs w:val="24"/>
      <w:lang w:val="en-US"/>
    </w:rPr>
  </w:style>
  <w:style w:type="character" w:styleId="UnresolvedMention">
    <w:name w:val="Unresolved Mention"/>
    <w:basedOn w:val="DefaultParagraphFont"/>
    <w:uiPriority w:val="99"/>
    <w:semiHidden/>
    <w:unhideWhenUsed/>
    <w:rsid w:val="00E938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02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dang@med.miami.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Pharma Method Development</dc:creator>
  <cp:lastModifiedBy>Dang, Stuti</cp:lastModifiedBy>
  <cp:revision>2</cp:revision>
  <dcterms:created xsi:type="dcterms:W3CDTF">2019-08-15T11:46:00Z</dcterms:created>
  <dcterms:modified xsi:type="dcterms:W3CDTF">2019-08-15T11:46:00Z</dcterms:modified>
</cp:coreProperties>
</file>