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7CEE6B" w14:textId="0AC2A854" w:rsidR="00DC354B" w:rsidRPr="0058530D" w:rsidRDefault="00C769AD" w:rsidP="00C769AD">
      <w:pPr>
        <w:tabs>
          <w:tab w:val="center" w:pos="4308"/>
        </w:tabs>
        <w:bidi w:val="0"/>
        <w:ind w:right="-370" w:firstLine="0"/>
        <w:jc w:val="left"/>
        <w:rPr>
          <w:rFonts w:asciiTheme="majorBidi" w:hAnsiTheme="majorBidi" w:cstheme="majorBidi"/>
          <w:b/>
          <w:bCs/>
          <w:sz w:val="28"/>
          <w:szCs w:val="28"/>
        </w:rPr>
      </w:pPr>
      <w:r w:rsidRPr="0058530D">
        <w:rPr>
          <w:rFonts w:asciiTheme="majorBidi" w:eastAsia="Calibri" w:hAnsiTheme="majorBidi" w:cstheme="majorBidi"/>
          <w:b/>
          <w:bCs/>
          <w:sz w:val="28"/>
          <w:szCs w:val="28"/>
        </w:rPr>
        <w:t xml:space="preserve">Abstract title: </w:t>
      </w:r>
      <w:r w:rsidR="00DC354B" w:rsidRPr="0058530D">
        <w:rPr>
          <w:rFonts w:asciiTheme="majorBidi" w:eastAsia="Calibri" w:hAnsiTheme="majorBidi" w:cstheme="majorBidi"/>
          <w:b/>
          <w:bCs/>
          <w:sz w:val="28"/>
          <w:szCs w:val="28"/>
        </w:rPr>
        <w:t>Positive effect of Sense of Coherence (SOC) on reduction of postpartum Depression symptoms (PPD), among women after childbirth -</w:t>
      </w:r>
      <w:r w:rsidR="008345AC" w:rsidRPr="0058530D">
        <w:rPr>
          <w:rFonts w:asciiTheme="majorBidi" w:eastAsia="Calibri" w:hAnsiTheme="majorBidi" w:cstheme="majorBidi"/>
          <w:b/>
          <w:bCs/>
          <w:sz w:val="28"/>
          <w:szCs w:val="28"/>
        </w:rPr>
        <w:t>a prospective study</w:t>
      </w:r>
    </w:p>
    <w:p w14:paraId="3846E6AE" w14:textId="77777777" w:rsidR="004525FB" w:rsidRDefault="004525FB" w:rsidP="00065127">
      <w:pPr>
        <w:tabs>
          <w:tab w:val="left" w:pos="6787"/>
        </w:tabs>
        <w:bidi w:val="0"/>
        <w:ind w:firstLine="0"/>
        <w:jc w:val="center"/>
        <w:rPr>
          <w:rFonts w:asciiTheme="majorBidi" w:hAnsiTheme="majorBidi" w:cstheme="majorBidi"/>
          <w:sz w:val="32"/>
          <w:szCs w:val="32"/>
          <w:u w:val="single"/>
        </w:rPr>
      </w:pPr>
    </w:p>
    <w:p w14:paraId="079CED83" w14:textId="494D5F1E" w:rsidR="00C507FB" w:rsidRPr="0058530D" w:rsidRDefault="003508CA" w:rsidP="004525FB">
      <w:pPr>
        <w:tabs>
          <w:tab w:val="left" w:pos="6787"/>
        </w:tabs>
        <w:bidi w:val="0"/>
        <w:ind w:firstLine="0"/>
        <w:jc w:val="center"/>
        <w:rPr>
          <w:rFonts w:asciiTheme="majorBidi" w:hAnsiTheme="majorBidi" w:cstheme="majorBidi"/>
          <w:sz w:val="32"/>
          <w:szCs w:val="32"/>
          <w:u w:val="single"/>
          <w:vertAlign w:val="superscript"/>
        </w:rPr>
      </w:pPr>
      <w:r w:rsidRPr="0058530D">
        <w:rPr>
          <w:rFonts w:asciiTheme="majorBidi" w:hAnsiTheme="majorBidi" w:cstheme="majorBidi"/>
          <w:sz w:val="32"/>
          <w:szCs w:val="32"/>
          <w:u w:val="single"/>
        </w:rPr>
        <w:t>Ganit Goren, MSW</w:t>
      </w:r>
      <w:r w:rsidR="00C769AD" w:rsidRPr="0058530D">
        <w:rPr>
          <w:rFonts w:asciiTheme="majorBidi" w:hAnsiTheme="majorBidi" w:cstheme="majorBidi"/>
          <w:sz w:val="32"/>
          <w:szCs w:val="32"/>
          <w:u w:val="single"/>
          <w:vertAlign w:val="superscript"/>
        </w:rPr>
        <w:t>1</w:t>
      </w:r>
      <w:r w:rsidRPr="0058530D">
        <w:rPr>
          <w:rFonts w:asciiTheme="majorBidi" w:hAnsiTheme="majorBidi" w:cstheme="majorBidi"/>
          <w:sz w:val="32"/>
          <w:szCs w:val="32"/>
          <w:u w:val="single"/>
        </w:rPr>
        <w:t xml:space="preserve"> and Orly Sarid PhD</w:t>
      </w:r>
      <w:r w:rsidR="00C769AD" w:rsidRPr="0058530D">
        <w:rPr>
          <w:rFonts w:asciiTheme="majorBidi" w:hAnsiTheme="majorBidi" w:cstheme="majorBidi"/>
          <w:sz w:val="32"/>
          <w:szCs w:val="32"/>
          <w:u w:val="single"/>
          <w:vertAlign w:val="superscript"/>
        </w:rPr>
        <w:t>1</w:t>
      </w:r>
    </w:p>
    <w:p w14:paraId="275B8125" w14:textId="5654BD76" w:rsidR="00C769AD" w:rsidRPr="0058530D" w:rsidRDefault="00C769AD" w:rsidP="0009719D">
      <w:pPr>
        <w:tabs>
          <w:tab w:val="center" w:pos="4308"/>
        </w:tabs>
        <w:ind w:firstLine="0"/>
        <w:jc w:val="right"/>
        <w:rPr>
          <w:rFonts w:asciiTheme="majorBidi" w:hAnsiTheme="majorBidi" w:cstheme="majorBidi"/>
          <w:i/>
          <w:iCs/>
          <w:sz w:val="32"/>
          <w:szCs w:val="32"/>
          <w:rtl/>
        </w:rPr>
      </w:pPr>
      <w:r w:rsidRPr="0058530D">
        <w:rPr>
          <w:rFonts w:asciiTheme="majorBidi" w:hAnsiTheme="majorBidi" w:cstheme="majorBidi"/>
          <w:i/>
          <w:iCs/>
          <w:sz w:val="32"/>
          <w:szCs w:val="32"/>
          <w:vertAlign w:val="superscript"/>
        </w:rPr>
        <w:t>1</w:t>
      </w:r>
      <w:r w:rsidRPr="0058530D">
        <w:rPr>
          <w:rFonts w:asciiTheme="majorBidi" w:hAnsiTheme="majorBidi" w:cstheme="majorBidi"/>
          <w:i/>
          <w:iCs/>
          <w:sz w:val="32"/>
          <w:szCs w:val="32"/>
        </w:rPr>
        <w:t>Department of Social work, Ben Gurion University of the Negev, Israel</w:t>
      </w:r>
    </w:p>
    <w:p w14:paraId="50DD4AEF" w14:textId="1FC6DC5D" w:rsidR="005272CE" w:rsidRPr="0058530D" w:rsidRDefault="005272CE" w:rsidP="004E56C6">
      <w:pPr>
        <w:bidi w:val="0"/>
        <w:spacing w:after="120"/>
        <w:ind w:firstLine="0"/>
        <w:rPr>
          <w:rFonts w:asciiTheme="majorBidi" w:hAnsiTheme="majorBidi" w:cstheme="majorBidi"/>
        </w:rPr>
      </w:pPr>
      <w:r w:rsidRPr="0058530D">
        <w:rPr>
          <w:rFonts w:asciiTheme="majorBidi" w:hAnsiTheme="majorBidi" w:cstheme="majorBidi"/>
          <w:b/>
          <w:bCs/>
        </w:rPr>
        <w:t xml:space="preserve">Background: </w:t>
      </w:r>
      <w:r w:rsidRPr="0058530D">
        <w:rPr>
          <w:rFonts w:asciiTheme="majorBidi" w:hAnsiTheme="majorBidi" w:cstheme="majorBidi"/>
        </w:rPr>
        <w:t>Prevalence of postpartum depression (PPD) in developed countries</w:t>
      </w:r>
      <w:r w:rsidR="008F2E34" w:rsidRPr="0058530D">
        <w:rPr>
          <w:rFonts w:asciiTheme="majorBidi" w:hAnsiTheme="majorBidi" w:cstheme="majorBidi"/>
        </w:rPr>
        <w:t xml:space="preserve"> </w:t>
      </w:r>
      <w:r w:rsidRPr="0058530D">
        <w:rPr>
          <w:rFonts w:asciiTheme="majorBidi" w:hAnsiTheme="majorBidi" w:cstheme="majorBidi"/>
        </w:rPr>
        <w:t>is between 10-20 percent. Among over a third of the women, symptoms will persist for a year or longer postpartum.</w:t>
      </w:r>
      <w:r w:rsidR="008F2E34" w:rsidRPr="0058530D">
        <w:rPr>
          <w:rFonts w:asciiTheme="majorBidi" w:hAnsiTheme="majorBidi" w:cstheme="majorBidi"/>
        </w:rPr>
        <w:t xml:space="preserve"> </w:t>
      </w:r>
      <w:r w:rsidR="003508CA" w:rsidRPr="0058530D">
        <w:rPr>
          <w:rFonts w:asciiTheme="majorBidi" w:hAnsiTheme="majorBidi" w:cstheme="majorBidi"/>
        </w:rPr>
        <w:t>T</w:t>
      </w:r>
      <w:r w:rsidR="008F2E34" w:rsidRPr="0058530D">
        <w:rPr>
          <w:rFonts w:asciiTheme="majorBidi" w:hAnsiTheme="majorBidi" w:cstheme="majorBidi"/>
        </w:rPr>
        <w:t>h</w:t>
      </w:r>
      <w:r w:rsidR="003508CA" w:rsidRPr="0058530D">
        <w:rPr>
          <w:rFonts w:asciiTheme="majorBidi" w:hAnsiTheme="majorBidi" w:cstheme="majorBidi"/>
        </w:rPr>
        <w:t>e first aim of this</w:t>
      </w:r>
      <w:r w:rsidR="008F2E34" w:rsidRPr="0058530D">
        <w:rPr>
          <w:rFonts w:asciiTheme="majorBidi" w:hAnsiTheme="majorBidi" w:cstheme="majorBidi"/>
        </w:rPr>
        <w:t xml:space="preserve"> study </w:t>
      </w:r>
      <w:r w:rsidR="003508CA" w:rsidRPr="0058530D">
        <w:rPr>
          <w:rFonts w:asciiTheme="majorBidi" w:hAnsiTheme="majorBidi" w:cstheme="majorBidi"/>
        </w:rPr>
        <w:t xml:space="preserve">was to </w:t>
      </w:r>
      <w:r w:rsidRPr="0058530D">
        <w:rPr>
          <w:rFonts w:asciiTheme="majorBidi" w:hAnsiTheme="majorBidi" w:cstheme="majorBidi"/>
        </w:rPr>
        <w:t>examine the relationships between sociodemographic variables</w:t>
      </w:r>
      <w:r w:rsidR="001F6342" w:rsidRPr="0058530D">
        <w:rPr>
          <w:rFonts w:asciiTheme="majorBidi" w:hAnsiTheme="majorBidi" w:cstheme="majorBidi"/>
        </w:rPr>
        <w:t xml:space="preserve">, </w:t>
      </w:r>
      <w:r w:rsidRPr="0058530D">
        <w:rPr>
          <w:rFonts w:asciiTheme="majorBidi" w:hAnsiTheme="majorBidi" w:cstheme="majorBidi"/>
        </w:rPr>
        <w:t>mothers’ S</w:t>
      </w:r>
      <w:r w:rsidR="00147ADC" w:rsidRPr="0058530D">
        <w:rPr>
          <w:rFonts w:asciiTheme="majorBidi" w:hAnsiTheme="majorBidi" w:cstheme="majorBidi"/>
        </w:rPr>
        <w:t>ense of Coherence (SOC)</w:t>
      </w:r>
      <w:r w:rsidRPr="0058530D">
        <w:rPr>
          <w:rFonts w:asciiTheme="majorBidi" w:hAnsiTheme="majorBidi" w:cstheme="majorBidi"/>
        </w:rPr>
        <w:t xml:space="preserve">, and PPD after childbirth (T1). The </w:t>
      </w:r>
      <w:r w:rsidR="008F2E34" w:rsidRPr="0058530D">
        <w:rPr>
          <w:rFonts w:asciiTheme="majorBidi" w:hAnsiTheme="majorBidi" w:cstheme="majorBidi"/>
        </w:rPr>
        <w:t>second</w:t>
      </w:r>
      <w:r w:rsidRPr="0058530D">
        <w:rPr>
          <w:rFonts w:asciiTheme="majorBidi" w:hAnsiTheme="majorBidi" w:cstheme="majorBidi"/>
        </w:rPr>
        <w:t xml:space="preserve"> </w:t>
      </w:r>
      <w:r w:rsidR="008F2E34" w:rsidRPr="0058530D">
        <w:rPr>
          <w:rFonts w:asciiTheme="majorBidi" w:hAnsiTheme="majorBidi" w:cstheme="majorBidi"/>
        </w:rPr>
        <w:t>aim</w:t>
      </w:r>
      <w:r w:rsidRPr="0058530D">
        <w:rPr>
          <w:rFonts w:asciiTheme="majorBidi" w:hAnsiTheme="majorBidi" w:cstheme="majorBidi"/>
        </w:rPr>
        <w:t xml:space="preserve"> was to examine the effect of </w:t>
      </w:r>
      <w:r w:rsidR="00003258" w:rsidRPr="0058530D">
        <w:rPr>
          <w:rFonts w:asciiTheme="majorBidi" w:hAnsiTheme="majorBidi" w:cstheme="majorBidi"/>
        </w:rPr>
        <w:t>SOC</w:t>
      </w:r>
      <w:r w:rsidRPr="0058530D">
        <w:rPr>
          <w:rFonts w:asciiTheme="majorBidi" w:hAnsiTheme="majorBidi" w:cstheme="majorBidi"/>
        </w:rPr>
        <w:t xml:space="preserve"> on the level of PPD symptoms</w:t>
      </w:r>
      <w:r w:rsidR="00A17107" w:rsidRPr="0058530D">
        <w:rPr>
          <w:rFonts w:asciiTheme="majorBidi" w:hAnsiTheme="majorBidi" w:cstheme="majorBidi"/>
        </w:rPr>
        <w:t xml:space="preserve"> </w:t>
      </w:r>
      <w:r w:rsidRPr="0058530D">
        <w:rPr>
          <w:rFonts w:asciiTheme="majorBidi" w:hAnsiTheme="majorBidi" w:cstheme="majorBidi"/>
        </w:rPr>
        <w:t xml:space="preserve">one year postpartum (T2). </w:t>
      </w:r>
    </w:p>
    <w:p w14:paraId="2858402A" w14:textId="43246E03" w:rsidR="003508CA" w:rsidRPr="0058530D" w:rsidRDefault="005272CE" w:rsidP="008F2E34">
      <w:pPr>
        <w:bidi w:val="0"/>
        <w:spacing w:after="120"/>
        <w:ind w:firstLine="0"/>
        <w:rPr>
          <w:rFonts w:asciiTheme="majorBidi" w:hAnsiTheme="majorBidi" w:cstheme="majorBidi"/>
        </w:rPr>
      </w:pPr>
      <w:r w:rsidRPr="0058530D">
        <w:rPr>
          <w:rFonts w:asciiTheme="majorBidi" w:hAnsiTheme="majorBidi" w:cstheme="majorBidi"/>
          <w:b/>
          <w:bCs/>
        </w:rPr>
        <w:t>Method:</w:t>
      </w:r>
      <w:r w:rsidRPr="0058530D">
        <w:rPr>
          <w:rFonts w:asciiTheme="majorBidi" w:hAnsiTheme="majorBidi" w:cstheme="majorBidi"/>
        </w:rPr>
        <w:t xml:space="preserve"> A longitudinal study, conducted over 20 months, took place between March 2014 and November 2015. The </w:t>
      </w:r>
      <w:r w:rsidR="003508CA" w:rsidRPr="0058530D">
        <w:rPr>
          <w:rFonts w:asciiTheme="majorBidi" w:hAnsiTheme="majorBidi" w:cstheme="majorBidi"/>
        </w:rPr>
        <w:t>sample</w:t>
      </w:r>
      <w:r w:rsidRPr="0058530D">
        <w:rPr>
          <w:rFonts w:asciiTheme="majorBidi" w:hAnsiTheme="majorBidi" w:cstheme="majorBidi"/>
        </w:rPr>
        <w:t xml:space="preserve"> included </w:t>
      </w:r>
      <w:r w:rsidRPr="0058530D">
        <w:rPr>
          <w:rFonts w:asciiTheme="majorBidi" w:hAnsiTheme="majorBidi" w:cstheme="majorBidi"/>
          <w:rtl/>
        </w:rPr>
        <w:t>114</w:t>
      </w:r>
      <w:r w:rsidRPr="0058530D">
        <w:rPr>
          <w:rFonts w:asciiTheme="majorBidi" w:hAnsiTheme="majorBidi" w:cstheme="majorBidi"/>
        </w:rPr>
        <w:t xml:space="preserve"> women admitted to the maternity wards at the </w:t>
      </w:r>
      <w:proofErr w:type="spellStart"/>
      <w:r w:rsidRPr="0058530D">
        <w:rPr>
          <w:rFonts w:asciiTheme="majorBidi" w:hAnsiTheme="majorBidi" w:cstheme="majorBidi"/>
        </w:rPr>
        <w:t>Soroka</w:t>
      </w:r>
      <w:proofErr w:type="spellEnd"/>
      <w:r w:rsidRPr="0058530D">
        <w:rPr>
          <w:rFonts w:asciiTheme="majorBidi" w:hAnsiTheme="majorBidi" w:cstheme="majorBidi"/>
        </w:rPr>
        <w:t xml:space="preserve"> University Medical Center (Israel). Inclusion criteria were women who gave birth to their first child. Using self-reporting questionnaires, data was collected and evaluated on two occasions</w:t>
      </w:r>
      <w:r w:rsidR="007A3AF5" w:rsidRPr="0058530D">
        <w:rPr>
          <w:rFonts w:asciiTheme="majorBidi" w:hAnsiTheme="majorBidi" w:cstheme="majorBidi"/>
        </w:rPr>
        <w:t xml:space="preserve">: </w:t>
      </w:r>
      <w:r w:rsidRPr="0058530D">
        <w:rPr>
          <w:rFonts w:asciiTheme="majorBidi" w:hAnsiTheme="majorBidi" w:cstheme="majorBidi"/>
        </w:rPr>
        <w:t xml:space="preserve">24-48 hours postpartum (T1), and </w:t>
      </w:r>
      <w:r w:rsidR="003508CA" w:rsidRPr="0058530D">
        <w:rPr>
          <w:rFonts w:asciiTheme="majorBidi" w:hAnsiTheme="majorBidi" w:cstheme="majorBidi"/>
        </w:rPr>
        <w:t>12</w:t>
      </w:r>
      <w:r w:rsidRPr="0058530D">
        <w:rPr>
          <w:rFonts w:asciiTheme="majorBidi" w:hAnsiTheme="majorBidi" w:cstheme="majorBidi"/>
        </w:rPr>
        <w:t xml:space="preserve"> months later (T2). </w:t>
      </w:r>
    </w:p>
    <w:p w14:paraId="4B3E31BC" w14:textId="69DBBB80" w:rsidR="003508CA" w:rsidRPr="0058530D" w:rsidRDefault="003508CA" w:rsidP="003508CA">
      <w:pPr>
        <w:bidi w:val="0"/>
        <w:spacing w:after="120"/>
        <w:ind w:firstLine="0"/>
        <w:rPr>
          <w:rStyle w:val="Emphasis"/>
          <w:rFonts w:asciiTheme="majorBidi" w:hAnsiTheme="majorBidi" w:cstheme="majorBidi"/>
          <w:i w:val="0"/>
          <w:iCs w:val="0"/>
          <w:shd w:val="clear" w:color="auto" w:fill="FFFFFF"/>
        </w:rPr>
      </w:pPr>
      <w:r w:rsidRPr="0058530D">
        <w:rPr>
          <w:rFonts w:asciiTheme="majorBidi" w:hAnsiTheme="majorBidi" w:cstheme="majorBidi"/>
        </w:rPr>
        <w:t xml:space="preserve">Study tools included </w:t>
      </w:r>
      <w:r w:rsidRPr="0058530D">
        <w:rPr>
          <w:rFonts w:asciiTheme="majorBidi" w:hAnsiTheme="majorBidi" w:cstheme="majorBidi"/>
          <w:shd w:val="clear" w:color="auto" w:fill="FFFFFF"/>
        </w:rPr>
        <w:t>the</w:t>
      </w:r>
      <w:r w:rsidRPr="0058530D">
        <w:rPr>
          <w:rStyle w:val="apple-converted-space"/>
          <w:rFonts w:asciiTheme="majorBidi" w:hAnsiTheme="majorBidi" w:cstheme="majorBidi"/>
          <w:shd w:val="clear" w:color="auto" w:fill="FFFFFF"/>
        </w:rPr>
        <w:t> </w:t>
      </w:r>
      <w:r w:rsidRPr="0058530D">
        <w:rPr>
          <w:rStyle w:val="Emphasis"/>
          <w:rFonts w:asciiTheme="majorBidi" w:hAnsiTheme="majorBidi" w:cstheme="majorBidi"/>
          <w:shd w:val="clear" w:color="auto" w:fill="FFFFFF"/>
        </w:rPr>
        <w:t>Edinburgh Postnatal Depression Scale</w:t>
      </w:r>
      <w:r w:rsidRPr="0058530D">
        <w:rPr>
          <w:rStyle w:val="apple-converted-space"/>
          <w:rFonts w:asciiTheme="majorBidi" w:hAnsiTheme="majorBidi" w:cstheme="majorBidi"/>
          <w:shd w:val="clear" w:color="auto" w:fill="FFFFFF"/>
        </w:rPr>
        <w:t> </w:t>
      </w:r>
      <w:r w:rsidRPr="0058530D">
        <w:rPr>
          <w:rFonts w:asciiTheme="majorBidi" w:hAnsiTheme="majorBidi" w:cstheme="majorBidi"/>
          <w:shd w:val="clear" w:color="auto" w:fill="FFFFFF"/>
        </w:rPr>
        <w:t>(</w:t>
      </w:r>
      <w:r w:rsidRPr="0058530D">
        <w:rPr>
          <w:rStyle w:val="Emphasis"/>
          <w:rFonts w:asciiTheme="majorBidi" w:hAnsiTheme="majorBidi" w:cstheme="majorBidi"/>
          <w:shd w:val="clear" w:color="auto" w:fill="FFFFFF"/>
        </w:rPr>
        <w:t xml:space="preserve">EPDS) </w:t>
      </w:r>
      <w:r w:rsidRPr="0058530D">
        <w:rPr>
          <w:rStyle w:val="Emphasis"/>
          <w:rFonts w:asciiTheme="majorBidi" w:hAnsiTheme="majorBidi" w:cstheme="majorBidi"/>
          <w:i w:val="0"/>
          <w:iCs w:val="0"/>
          <w:shd w:val="clear" w:color="auto" w:fill="FFFFFF"/>
        </w:rPr>
        <w:t>and</w:t>
      </w:r>
      <w:r w:rsidRPr="0058530D">
        <w:rPr>
          <w:rStyle w:val="Emphasis"/>
          <w:rFonts w:asciiTheme="majorBidi" w:hAnsiTheme="majorBidi" w:cstheme="majorBidi"/>
          <w:shd w:val="clear" w:color="auto" w:fill="FFFFFF"/>
        </w:rPr>
        <w:t xml:space="preserve"> the Sense of Coherence (SOC-13)</w:t>
      </w:r>
      <w:r w:rsidRPr="0058530D">
        <w:rPr>
          <w:rFonts w:asciiTheme="majorBidi" w:hAnsiTheme="majorBidi" w:cstheme="majorBidi"/>
        </w:rPr>
        <w:t>.</w:t>
      </w:r>
      <w:r w:rsidRPr="0058530D">
        <w:rPr>
          <w:rStyle w:val="Emphasis"/>
          <w:rFonts w:asciiTheme="majorBidi" w:hAnsiTheme="majorBidi" w:cstheme="majorBidi"/>
          <w:shd w:val="clear" w:color="auto" w:fill="FFFFFF"/>
        </w:rPr>
        <w:t xml:space="preserve"> The demographic variables examined were: level of education, level of religiosity, marital status, country of origin, and economic status.</w:t>
      </w:r>
      <w:r w:rsidRPr="0058530D">
        <w:rPr>
          <w:rStyle w:val="Emphasis"/>
          <w:rFonts w:asciiTheme="majorBidi" w:hAnsiTheme="majorBidi" w:cstheme="majorBidi"/>
          <w:shd w:val="clear" w:color="auto" w:fill="FFFFFF"/>
        </w:rPr>
        <w:tab/>
      </w:r>
    </w:p>
    <w:p w14:paraId="5E4F6CCC" w14:textId="093C8956" w:rsidR="003508CA" w:rsidRPr="0058530D" w:rsidRDefault="005272CE" w:rsidP="003508CA">
      <w:pPr>
        <w:bidi w:val="0"/>
        <w:spacing w:after="120"/>
        <w:ind w:firstLine="0"/>
        <w:rPr>
          <w:rFonts w:asciiTheme="majorBidi" w:hAnsiTheme="majorBidi" w:cstheme="majorBidi"/>
          <w:b/>
          <w:bCs/>
          <w:i/>
          <w:iCs/>
          <w:shd w:val="clear" w:color="auto" w:fill="FFFFFF"/>
        </w:rPr>
      </w:pPr>
      <w:r w:rsidRPr="0058530D">
        <w:rPr>
          <w:rStyle w:val="Emphasis"/>
          <w:rFonts w:asciiTheme="majorBidi" w:hAnsiTheme="majorBidi" w:cstheme="majorBidi"/>
          <w:b/>
          <w:bCs/>
          <w:i w:val="0"/>
          <w:iCs w:val="0"/>
          <w:shd w:val="clear" w:color="auto" w:fill="FFFFFF"/>
        </w:rPr>
        <w:lastRenderedPageBreak/>
        <w:t>Results</w:t>
      </w:r>
      <w:r w:rsidRPr="0058530D">
        <w:rPr>
          <w:rStyle w:val="Emphasis"/>
          <w:rFonts w:asciiTheme="majorBidi" w:hAnsiTheme="majorBidi" w:cstheme="majorBidi"/>
          <w:b/>
          <w:bCs/>
          <w:shd w:val="clear" w:color="auto" w:fill="FFFFFF"/>
        </w:rPr>
        <w:t xml:space="preserve">: </w:t>
      </w:r>
      <w:r w:rsidR="003508CA" w:rsidRPr="0058530D">
        <w:rPr>
          <w:rFonts w:asciiTheme="majorBidi" w:hAnsiTheme="majorBidi" w:cstheme="majorBidi"/>
        </w:rPr>
        <w:t>Participants’ average age was 29.5, 86.8% were married or living in cohabitation, 82.5% were born in Israel, 48.2% held academic degrees, 38.6% defined themselves as secular, 73.7% reported they had no difficulty to pay for essential needs</w:t>
      </w:r>
      <w:r w:rsidR="007A3AF5" w:rsidRPr="0058530D">
        <w:rPr>
          <w:rFonts w:asciiTheme="majorBidi" w:hAnsiTheme="majorBidi" w:cstheme="majorBidi"/>
        </w:rPr>
        <w:t>.</w:t>
      </w:r>
      <w:r w:rsidR="003508CA" w:rsidRPr="0058530D">
        <w:rPr>
          <w:rFonts w:asciiTheme="majorBidi" w:hAnsiTheme="majorBidi" w:cstheme="majorBidi"/>
        </w:rPr>
        <w:t xml:space="preserve"> </w:t>
      </w:r>
    </w:p>
    <w:p w14:paraId="5524E693" w14:textId="324FFE0B" w:rsidR="00033A4E" w:rsidRPr="0058530D" w:rsidRDefault="005272CE" w:rsidP="003508CA">
      <w:pPr>
        <w:bidi w:val="0"/>
        <w:spacing w:after="120"/>
        <w:ind w:firstLine="0"/>
        <w:rPr>
          <w:rFonts w:asciiTheme="majorBidi" w:hAnsiTheme="majorBidi" w:cstheme="majorBidi"/>
        </w:rPr>
      </w:pPr>
      <w:r w:rsidRPr="0058530D">
        <w:rPr>
          <w:rStyle w:val="Emphasis"/>
          <w:rFonts w:asciiTheme="majorBidi" w:hAnsiTheme="majorBidi" w:cstheme="majorBidi"/>
          <w:shd w:val="clear" w:color="auto" w:fill="FFFFFF"/>
        </w:rPr>
        <w:t xml:space="preserve"> </w:t>
      </w:r>
      <w:r w:rsidR="008F2E34" w:rsidRPr="0058530D">
        <w:rPr>
          <w:rStyle w:val="Emphasis"/>
          <w:rFonts w:asciiTheme="majorBidi" w:hAnsiTheme="majorBidi" w:cstheme="majorBidi"/>
          <w:i w:val="0"/>
          <w:iCs w:val="0"/>
          <w:shd w:val="clear" w:color="auto" w:fill="FFFFFF"/>
        </w:rPr>
        <w:t>At</w:t>
      </w:r>
      <w:r w:rsidR="008F2E34" w:rsidRPr="0058530D">
        <w:rPr>
          <w:rStyle w:val="Emphasis"/>
          <w:rFonts w:asciiTheme="majorBidi" w:hAnsiTheme="majorBidi" w:cstheme="majorBidi"/>
          <w:shd w:val="clear" w:color="auto" w:fill="FFFFFF"/>
        </w:rPr>
        <w:t xml:space="preserve"> </w:t>
      </w:r>
      <w:r w:rsidRPr="0058530D">
        <w:rPr>
          <w:rStyle w:val="Emphasis"/>
          <w:rFonts w:asciiTheme="majorBidi" w:hAnsiTheme="majorBidi" w:cstheme="majorBidi"/>
          <w:i w:val="0"/>
          <w:iCs w:val="0"/>
          <w:shd w:val="clear" w:color="auto" w:fill="FFFFFF"/>
        </w:rPr>
        <w:t>(T1),</w:t>
      </w:r>
      <w:r w:rsidR="003508CA" w:rsidRPr="0058530D">
        <w:rPr>
          <w:rStyle w:val="Emphasis"/>
          <w:rFonts w:asciiTheme="majorBidi" w:hAnsiTheme="majorBidi" w:cstheme="majorBidi"/>
          <w:i w:val="0"/>
          <w:iCs w:val="0"/>
          <w:shd w:val="clear" w:color="auto" w:fill="FFFFFF"/>
        </w:rPr>
        <w:t xml:space="preserve"> </w:t>
      </w:r>
      <w:r w:rsidRPr="0058530D">
        <w:rPr>
          <w:rStyle w:val="Emphasis"/>
          <w:rFonts w:asciiTheme="majorBidi" w:hAnsiTheme="majorBidi" w:cstheme="majorBidi"/>
          <w:i w:val="0"/>
          <w:iCs w:val="0"/>
          <w:shd w:val="clear" w:color="auto" w:fill="FFFFFF"/>
        </w:rPr>
        <w:t>15.8% of the mothers</w:t>
      </w:r>
      <w:r w:rsidRPr="0058530D">
        <w:rPr>
          <w:rStyle w:val="Emphasis"/>
          <w:rFonts w:asciiTheme="majorBidi" w:hAnsiTheme="majorBidi" w:cstheme="majorBidi"/>
          <w:shd w:val="clear" w:color="auto" w:fill="FFFFFF"/>
        </w:rPr>
        <w:t xml:space="preserve"> </w:t>
      </w:r>
      <w:r w:rsidRPr="0058530D">
        <w:rPr>
          <w:rFonts w:asciiTheme="majorBidi" w:hAnsiTheme="majorBidi" w:cstheme="majorBidi"/>
        </w:rPr>
        <w:t>reported to experience PPD symptoms (cutoff≥10)</w:t>
      </w:r>
      <w:r w:rsidR="007A3AF5" w:rsidRPr="0058530D">
        <w:rPr>
          <w:rFonts w:asciiTheme="majorBidi" w:hAnsiTheme="majorBidi" w:cstheme="majorBidi"/>
        </w:rPr>
        <w:t>. At (</w:t>
      </w:r>
      <w:r w:rsidRPr="0058530D">
        <w:rPr>
          <w:rFonts w:asciiTheme="majorBidi" w:hAnsiTheme="majorBidi" w:cstheme="majorBidi"/>
        </w:rPr>
        <w:t>T2), 6.2% of the mothers were still enduring them</w:t>
      </w:r>
      <w:r w:rsidRPr="0058530D">
        <w:rPr>
          <w:rFonts w:asciiTheme="majorBidi" w:hAnsiTheme="majorBidi" w:cstheme="majorBidi"/>
          <w:bCs/>
        </w:rPr>
        <w:t>.</w:t>
      </w:r>
      <w:r w:rsidR="008F2E34" w:rsidRPr="0058530D">
        <w:rPr>
          <w:rFonts w:asciiTheme="majorBidi" w:hAnsiTheme="majorBidi" w:cstheme="majorBidi"/>
          <w:bCs/>
        </w:rPr>
        <w:t xml:space="preserve"> At </w:t>
      </w:r>
      <w:r w:rsidRPr="0058530D">
        <w:rPr>
          <w:rFonts w:asciiTheme="majorBidi" w:hAnsiTheme="majorBidi" w:cstheme="majorBidi"/>
        </w:rPr>
        <w:t xml:space="preserve">(T1), </w:t>
      </w:r>
      <w:r w:rsidRPr="0058530D">
        <w:rPr>
          <w:rFonts w:asciiTheme="majorBidi" w:hAnsiTheme="majorBidi" w:cstheme="majorBidi"/>
          <w:bCs/>
        </w:rPr>
        <w:t>SOC</w:t>
      </w:r>
      <w:r w:rsidRPr="0058530D">
        <w:rPr>
          <w:rFonts w:asciiTheme="majorBidi" w:hAnsiTheme="majorBidi" w:cstheme="majorBidi"/>
        </w:rPr>
        <w:t xml:space="preserve"> was strongly related to the mother’s status of employment before childbirth (</w:t>
      </w:r>
      <w:proofErr w:type="gramStart"/>
      <w:r w:rsidRPr="0058530D">
        <w:rPr>
          <w:rFonts w:asciiTheme="majorBidi" w:hAnsiTheme="majorBidi" w:cstheme="majorBidi"/>
        </w:rPr>
        <w:t>F</w:t>
      </w:r>
      <w:r w:rsidRPr="0058530D">
        <w:rPr>
          <w:rFonts w:asciiTheme="majorBidi" w:hAnsiTheme="majorBidi" w:cstheme="majorBidi"/>
          <w:vertAlign w:val="subscript"/>
        </w:rPr>
        <w:t>(</w:t>
      </w:r>
      <w:proofErr w:type="gramEnd"/>
      <w:r w:rsidRPr="0058530D">
        <w:rPr>
          <w:rFonts w:asciiTheme="majorBidi" w:hAnsiTheme="majorBidi" w:cstheme="majorBidi"/>
          <w:vertAlign w:val="subscript"/>
        </w:rPr>
        <w:t>2,111)</w:t>
      </w:r>
      <w:r w:rsidRPr="0058530D">
        <w:rPr>
          <w:rFonts w:asciiTheme="majorBidi" w:hAnsiTheme="majorBidi" w:cstheme="majorBidi"/>
        </w:rPr>
        <w:t>=3.02, p=.05). The S</w:t>
      </w:r>
      <w:r w:rsidR="008B4532" w:rsidRPr="0058530D">
        <w:rPr>
          <w:rFonts w:asciiTheme="majorBidi" w:hAnsiTheme="majorBidi" w:cstheme="majorBidi"/>
        </w:rPr>
        <w:t>tructural Equation Analysis (S</w:t>
      </w:r>
      <w:r w:rsidRPr="0058530D">
        <w:rPr>
          <w:rFonts w:asciiTheme="majorBidi" w:hAnsiTheme="majorBidi" w:cstheme="majorBidi"/>
        </w:rPr>
        <w:t>EM</w:t>
      </w:r>
      <w:r w:rsidR="008B4532" w:rsidRPr="0058530D">
        <w:rPr>
          <w:rFonts w:asciiTheme="majorBidi" w:hAnsiTheme="majorBidi" w:cstheme="majorBidi"/>
        </w:rPr>
        <w:t>)</w:t>
      </w:r>
      <w:r w:rsidRPr="0058530D">
        <w:rPr>
          <w:rFonts w:asciiTheme="majorBidi" w:hAnsiTheme="majorBidi" w:cstheme="majorBidi"/>
        </w:rPr>
        <w:t xml:space="preserve"> for predicting the level of PPD symptoms at T2</w:t>
      </w:r>
      <w:r w:rsidR="00147ADC" w:rsidRPr="0058530D">
        <w:rPr>
          <w:rFonts w:asciiTheme="majorBidi" w:hAnsiTheme="majorBidi" w:cstheme="majorBidi"/>
        </w:rPr>
        <w:t xml:space="preserve"> </w:t>
      </w:r>
      <w:r w:rsidR="007A3AF5" w:rsidRPr="0058530D">
        <w:rPr>
          <w:rFonts w:asciiTheme="majorBidi" w:hAnsiTheme="majorBidi" w:cstheme="majorBidi"/>
        </w:rPr>
        <w:t>showed a good fit. T</w:t>
      </w:r>
      <w:r w:rsidR="00147ADC" w:rsidRPr="0058530D">
        <w:rPr>
          <w:rFonts w:asciiTheme="majorBidi" w:hAnsiTheme="majorBidi" w:cstheme="majorBidi"/>
        </w:rPr>
        <w:t>wo</w:t>
      </w:r>
      <w:r w:rsidRPr="0058530D">
        <w:rPr>
          <w:rFonts w:asciiTheme="majorBidi" w:hAnsiTheme="majorBidi" w:cstheme="majorBidi"/>
        </w:rPr>
        <w:t xml:space="preserve"> </w:t>
      </w:r>
      <w:r w:rsidR="00147ADC" w:rsidRPr="0058530D">
        <w:rPr>
          <w:rFonts w:asciiTheme="majorBidi" w:hAnsiTheme="majorBidi" w:cstheme="majorBidi"/>
        </w:rPr>
        <w:t xml:space="preserve">main </w:t>
      </w:r>
      <w:r w:rsidRPr="0058530D">
        <w:rPr>
          <w:rFonts w:asciiTheme="majorBidi" w:hAnsiTheme="majorBidi" w:cstheme="majorBidi"/>
        </w:rPr>
        <w:t>pathways</w:t>
      </w:r>
      <w:r w:rsidR="007A3AF5" w:rsidRPr="0058530D">
        <w:rPr>
          <w:rFonts w:asciiTheme="majorBidi" w:hAnsiTheme="majorBidi" w:cstheme="majorBidi"/>
        </w:rPr>
        <w:t xml:space="preserve"> emerged:</w:t>
      </w:r>
      <w:r w:rsidRPr="0058530D">
        <w:rPr>
          <w:rFonts w:asciiTheme="majorBidi" w:hAnsiTheme="majorBidi" w:cstheme="majorBidi"/>
        </w:rPr>
        <w:t xml:space="preserve"> </w:t>
      </w:r>
      <w:r w:rsidR="007A3AF5" w:rsidRPr="0058530D">
        <w:rPr>
          <w:rFonts w:asciiTheme="majorBidi" w:hAnsiTheme="majorBidi" w:cstheme="majorBidi"/>
        </w:rPr>
        <w:t>i</w:t>
      </w:r>
      <w:r w:rsidR="00147ADC" w:rsidRPr="0058530D">
        <w:rPr>
          <w:rFonts w:asciiTheme="majorBidi" w:hAnsiTheme="majorBidi" w:cstheme="majorBidi"/>
        </w:rPr>
        <w:t>n t</w:t>
      </w:r>
      <w:r w:rsidRPr="0058530D">
        <w:rPr>
          <w:rFonts w:asciiTheme="majorBidi" w:hAnsiTheme="majorBidi" w:cstheme="majorBidi"/>
        </w:rPr>
        <w:t>he first, the level of PPD symptoms at T</w:t>
      </w:r>
      <w:r w:rsidR="00147ADC" w:rsidRPr="0058530D">
        <w:rPr>
          <w:rFonts w:asciiTheme="majorBidi" w:hAnsiTheme="majorBidi" w:cstheme="majorBidi"/>
        </w:rPr>
        <w:t>1 mediated the links between SOC at T1</w:t>
      </w:r>
      <w:r w:rsidR="00033A4E" w:rsidRPr="0058530D">
        <w:rPr>
          <w:rFonts w:asciiTheme="majorBidi" w:hAnsiTheme="majorBidi" w:cstheme="majorBidi"/>
        </w:rPr>
        <w:t xml:space="preserve"> and</w:t>
      </w:r>
      <w:r w:rsidR="00147ADC" w:rsidRPr="0058530D">
        <w:rPr>
          <w:rFonts w:asciiTheme="majorBidi" w:hAnsiTheme="majorBidi" w:cstheme="majorBidi"/>
        </w:rPr>
        <w:t xml:space="preserve"> </w:t>
      </w:r>
      <w:r w:rsidR="00033A4E" w:rsidRPr="0058530D">
        <w:rPr>
          <w:rFonts w:asciiTheme="majorBidi" w:hAnsiTheme="majorBidi" w:cstheme="majorBidi"/>
        </w:rPr>
        <w:t xml:space="preserve">SOC at T2; the second pathway </w:t>
      </w:r>
      <w:r w:rsidRPr="0058530D">
        <w:rPr>
          <w:rFonts w:asciiTheme="majorBidi" w:hAnsiTheme="majorBidi" w:cstheme="majorBidi"/>
        </w:rPr>
        <w:t xml:space="preserve">suggested that </w:t>
      </w:r>
      <w:r w:rsidR="00147ADC" w:rsidRPr="0058530D">
        <w:rPr>
          <w:rFonts w:asciiTheme="majorBidi" w:hAnsiTheme="majorBidi" w:cstheme="majorBidi"/>
        </w:rPr>
        <w:t xml:space="preserve">SOC at </w:t>
      </w:r>
      <w:r w:rsidRPr="0058530D">
        <w:rPr>
          <w:rFonts w:asciiTheme="majorBidi" w:hAnsiTheme="majorBidi" w:cstheme="majorBidi"/>
        </w:rPr>
        <w:t>T</w:t>
      </w:r>
      <w:r w:rsidR="00147ADC" w:rsidRPr="0058530D">
        <w:rPr>
          <w:rFonts w:asciiTheme="majorBidi" w:hAnsiTheme="majorBidi" w:cstheme="majorBidi"/>
        </w:rPr>
        <w:t>2</w:t>
      </w:r>
      <w:r w:rsidRPr="0058530D">
        <w:rPr>
          <w:rFonts w:asciiTheme="majorBidi" w:hAnsiTheme="majorBidi" w:cstheme="majorBidi"/>
        </w:rPr>
        <w:t xml:space="preserve"> served as a mediating variable between the level of </w:t>
      </w:r>
      <w:r w:rsidR="00147ADC" w:rsidRPr="0058530D">
        <w:rPr>
          <w:rFonts w:asciiTheme="majorBidi" w:hAnsiTheme="majorBidi" w:cstheme="majorBidi"/>
        </w:rPr>
        <w:t xml:space="preserve">SOC at T1 and </w:t>
      </w:r>
      <w:r w:rsidRPr="0058530D">
        <w:rPr>
          <w:rFonts w:asciiTheme="majorBidi" w:hAnsiTheme="majorBidi" w:cstheme="majorBidi"/>
        </w:rPr>
        <w:t xml:space="preserve">the level of PPD symptoms at T2. </w:t>
      </w:r>
    </w:p>
    <w:p w14:paraId="6938862B" w14:textId="05555782" w:rsidR="005272CE" w:rsidRPr="0058530D" w:rsidRDefault="003508CA" w:rsidP="0001267E">
      <w:pPr>
        <w:bidi w:val="0"/>
        <w:spacing w:after="120"/>
        <w:ind w:firstLine="0"/>
        <w:rPr>
          <w:rFonts w:asciiTheme="majorBidi" w:hAnsiTheme="majorBidi" w:cstheme="majorBidi"/>
        </w:rPr>
      </w:pPr>
      <w:r w:rsidRPr="0058530D">
        <w:rPr>
          <w:rFonts w:asciiTheme="majorBidi" w:hAnsiTheme="majorBidi" w:cstheme="majorBidi"/>
          <w:b/>
          <w:bCs/>
        </w:rPr>
        <w:t>Conclusions</w:t>
      </w:r>
      <w:r w:rsidR="005272CE" w:rsidRPr="0058530D">
        <w:rPr>
          <w:rFonts w:asciiTheme="majorBidi" w:hAnsiTheme="majorBidi" w:cstheme="majorBidi"/>
          <w:b/>
          <w:bCs/>
        </w:rPr>
        <w:t xml:space="preserve">: </w:t>
      </w:r>
      <w:r w:rsidR="005272CE" w:rsidRPr="0058530D">
        <w:rPr>
          <w:rFonts w:asciiTheme="majorBidi" w:hAnsiTheme="majorBidi" w:cstheme="majorBidi"/>
        </w:rPr>
        <w:t>Research</w:t>
      </w:r>
      <w:r w:rsidR="005272CE" w:rsidRPr="0058530D">
        <w:rPr>
          <w:rFonts w:asciiTheme="majorBidi" w:hAnsiTheme="majorBidi" w:cstheme="majorBidi"/>
          <w:b/>
          <w:bCs/>
        </w:rPr>
        <w:t xml:space="preserve"> </w:t>
      </w:r>
      <w:r w:rsidR="005272CE" w:rsidRPr="0058530D">
        <w:rPr>
          <w:rFonts w:asciiTheme="majorBidi" w:hAnsiTheme="majorBidi" w:cstheme="majorBidi"/>
        </w:rPr>
        <w:t>literature as well as the Conservation of Resources Theory, discuss key resources which help individuals cope and maintain their wellbeing, especially when confronted with stress, or in complex situations. Our findings showed that high SOC</w:t>
      </w:r>
      <w:r w:rsidR="0001267E" w:rsidRPr="0058530D">
        <w:rPr>
          <w:rFonts w:asciiTheme="majorBidi" w:hAnsiTheme="majorBidi" w:cstheme="majorBidi"/>
        </w:rPr>
        <w:t xml:space="preserve"> </w:t>
      </w:r>
      <w:r w:rsidR="005272CE" w:rsidRPr="0058530D">
        <w:rPr>
          <w:rFonts w:asciiTheme="majorBidi" w:hAnsiTheme="majorBidi" w:cstheme="majorBidi"/>
        </w:rPr>
        <w:t xml:space="preserve">served as </w:t>
      </w:r>
      <w:r w:rsidRPr="0058530D">
        <w:rPr>
          <w:rFonts w:asciiTheme="majorBidi" w:hAnsiTheme="majorBidi" w:cstheme="majorBidi"/>
        </w:rPr>
        <w:t xml:space="preserve">a </w:t>
      </w:r>
      <w:r w:rsidR="005272CE" w:rsidRPr="0058530D">
        <w:rPr>
          <w:rFonts w:asciiTheme="majorBidi" w:hAnsiTheme="majorBidi" w:cstheme="majorBidi"/>
        </w:rPr>
        <w:t xml:space="preserve">vital resource which helped mothers cope well with the first year of motherhood, and contributed to lower levels of PPD symptoms, a year postpartum. </w:t>
      </w:r>
    </w:p>
    <w:p w14:paraId="1362CB96" w14:textId="77777777" w:rsidR="00C33D72" w:rsidRPr="0058530D" w:rsidRDefault="00C33D72" w:rsidP="00C33D72">
      <w:pPr>
        <w:pStyle w:val="Default"/>
        <w:rPr>
          <w:rFonts w:asciiTheme="majorBidi" w:hAnsiTheme="majorBidi" w:cstheme="majorBidi"/>
        </w:rPr>
      </w:pPr>
    </w:p>
    <w:p w14:paraId="388013D6" w14:textId="3115D063" w:rsidR="005272CE" w:rsidRPr="0058530D" w:rsidRDefault="00C33D72" w:rsidP="00C33D72">
      <w:pPr>
        <w:jc w:val="right"/>
        <w:rPr>
          <w:rFonts w:asciiTheme="majorBidi" w:hAnsiTheme="majorBidi" w:cstheme="majorBidi"/>
        </w:rPr>
      </w:pPr>
      <w:r w:rsidRPr="0058530D">
        <w:rPr>
          <w:rFonts w:asciiTheme="majorBidi" w:hAnsiTheme="majorBidi" w:cstheme="majorBidi"/>
        </w:rPr>
        <w:t xml:space="preserve"> Keywords: Postpartum depression, sense of coherence, birth, first child </w:t>
      </w:r>
    </w:p>
    <w:p w14:paraId="21035A7E" w14:textId="77777777" w:rsidR="00D1272F" w:rsidRDefault="00D1272F" w:rsidP="00D1272F">
      <w:pPr>
        <w:spacing w:line="360" w:lineRule="auto"/>
        <w:jc w:val="right"/>
        <w:rPr>
          <w:rFonts w:asciiTheme="majorBidi" w:hAnsiTheme="majorBidi" w:cstheme="majorBidi"/>
          <w:b/>
        </w:rPr>
      </w:pPr>
    </w:p>
    <w:p w14:paraId="35A34948" w14:textId="02F8E204" w:rsidR="00D1272F" w:rsidRPr="00D1272F" w:rsidRDefault="007A5418" w:rsidP="00D1272F">
      <w:pPr>
        <w:spacing w:line="360" w:lineRule="auto"/>
        <w:jc w:val="right"/>
        <w:rPr>
          <w:rFonts w:asciiTheme="majorBidi" w:hAnsiTheme="majorBidi" w:cstheme="majorBidi"/>
          <w:b/>
        </w:rPr>
      </w:pPr>
      <w:r w:rsidRPr="0035136E">
        <w:rPr>
          <w:rFonts w:asciiTheme="majorBidi" w:hAnsiTheme="majorBidi" w:cstheme="majorBidi"/>
          <w:b/>
        </w:rPr>
        <w:t xml:space="preserve">Biography </w:t>
      </w:r>
      <w:bookmarkStart w:id="0" w:name="_Hlk526614101"/>
    </w:p>
    <w:p w14:paraId="37212766" w14:textId="0849DA88" w:rsidR="007A5418" w:rsidRPr="004417F2" w:rsidRDefault="007A5418" w:rsidP="004417F2">
      <w:pPr>
        <w:tabs>
          <w:tab w:val="right" w:pos="851"/>
          <w:tab w:val="right" w:pos="1134"/>
        </w:tabs>
        <w:bidi w:val="0"/>
        <w:spacing w:line="360" w:lineRule="auto"/>
        <w:ind w:firstLine="0"/>
        <w:jc w:val="left"/>
        <w:rPr>
          <w:rFonts w:ascii="Times New Roman" w:hAnsi="Times New Roman" w:cs="Times New Roman"/>
        </w:rPr>
      </w:pPr>
      <w:r w:rsidRPr="004417F2">
        <w:rPr>
          <w:rFonts w:ascii="Times New Roman" w:hAnsi="Times New Roman" w:cs="Times New Roman"/>
        </w:rPr>
        <w:t>Prof.  Sarid worked as a social worker in the clinical field for 15 years before</w:t>
      </w:r>
      <w:r w:rsidRPr="004417F2">
        <w:rPr>
          <w:rFonts w:ascii="Times New Roman" w:hAnsi="Times New Roman" w:cs="Times New Roman" w:hint="cs"/>
          <w:rtl/>
        </w:rPr>
        <w:t xml:space="preserve"> </w:t>
      </w:r>
      <w:r w:rsidRPr="004417F2">
        <w:rPr>
          <w:rFonts w:ascii="Times New Roman" w:hAnsi="Times New Roman" w:cs="Times New Roman"/>
        </w:rPr>
        <w:t xml:space="preserve">completing her </w:t>
      </w:r>
      <w:proofErr w:type="spellStart"/>
      <w:proofErr w:type="gramStart"/>
      <w:r w:rsidRPr="004417F2">
        <w:rPr>
          <w:rFonts w:ascii="Times New Roman" w:hAnsi="Times New Roman" w:cs="Times New Roman"/>
        </w:rPr>
        <w:t>Ph.D</w:t>
      </w:r>
      <w:proofErr w:type="spellEnd"/>
      <w:proofErr w:type="gramEnd"/>
      <w:r w:rsidRPr="004417F2">
        <w:rPr>
          <w:rFonts w:ascii="Times New Roman" w:hAnsi="Times New Roman" w:cs="Times New Roman"/>
        </w:rPr>
        <w:t xml:space="preserve"> at Ben </w:t>
      </w:r>
      <w:proofErr w:type="spellStart"/>
      <w:r w:rsidRPr="004417F2">
        <w:rPr>
          <w:rFonts w:ascii="Times New Roman" w:hAnsi="Times New Roman" w:cs="Times New Roman"/>
        </w:rPr>
        <w:t>Gurion</w:t>
      </w:r>
      <w:proofErr w:type="spellEnd"/>
      <w:r w:rsidRPr="004417F2">
        <w:rPr>
          <w:rFonts w:ascii="Times New Roman" w:hAnsi="Times New Roman" w:cs="Times New Roman"/>
        </w:rPr>
        <w:t xml:space="preserve"> University of the Negev (BGU) in Israel in 1999. </w:t>
      </w:r>
    </w:p>
    <w:p w14:paraId="0DF14821" w14:textId="03AB2E62" w:rsidR="007A5418" w:rsidRPr="004417F2" w:rsidRDefault="007A5418" w:rsidP="004417F2">
      <w:pPr>
        <w:bidi w:val="0"/>
        <w:spacing w:line="360" w:lineRule="auto"/>
        <w:rPr>
          <w:rFonts w:ascii="Times New Roman" w:hAnsi="Times New Roman" w:cs="Times New Roman"/>
        </w:rPr>
      </w:pPr>
      <w:r w:rsidRPr="004417F2">
        <w:rPr>
          <w:rFonts w:ascii="Times New Roman" w:hAnsi="Times New Roman" w:cs="Times New Roman"/>
        </w:rPr>
        <w:t>She is Chair of the Graduate Studies Program in Spitzer Department of Social Work in Ben Gurion University of the Negev.  A recent visiting scholar at in the Faculty of Medicine in the University of Genève, Switzerland. Her main fields of interest are women health and the association between psychological risk factors and biological factors during stress</w:t>
      </w:r>
      <w:r w:rsidR="009B6F23" w:rsidRPr="004417F2">
        <w:rPr>
          <w:rFonts w:ascii="Times New Roman" w:hAnsi="Times New Roman" w:cs="Times New Roman"/>
        </w:rPr>
        <w:t xml:space="preserve">. </w:t>
      </w:r>
      <w:r w:rsidRPr="004417F2">
        <w:rPr>
          <w:rFonts w:ascii="Times New Roman" w:hAnsi="Times New Roman" w:cs="Times New Roman"/>
        </w:rPr>
        <w:t xml:space="preserve">She has </w:t>
      </w:r>
      <w:r w:rsidRPr="004417F2">
        <w:rPr>
          <w:rFonts w:ascii="Times New Roman" w:hAnsi="Times New Roman" w:cs="Times New Roman"/>
        </w:rPr>
        <w:lastRenderedPageBreak/>
        <w:t>published more than 65 papers in reputed journals. In the last year she has received a major grant from the Helmsley Charitable Trust to study the effect of cognitive behavioral and mindfulness interventions among patients with Crohn Disease.</w:t>
      </w:r>
    </w:p>
    <w:p w14:paraId="12898976" w14:textId="2FF77907" w:rsidR="007A5418" w:rsidRPr="008D27D6" w:rsidRDefault="004417F2" w:rsidP="004417F2">
      <w:pPr>
        <w:bidi w:val="0"/>
        <w:spacing w:line="276" w:lineRule="auto"/>
        <w:rPr>
          <w:rFonts w:ascii="Arial" w:hAnsi="Arial" w:cs="Arial"/>
        </w:rPr>
      </w:pPr>
      <w:r w:rsidRPr="008D27D6">
        <w:rPr>
          <w:rFonts w:ascii="Arial" w:hAnsi="Arial" w:cs="Arial"/>
          <w:noProof/>
        </w:rPr>
        <w:drawing>
          <wp:inline distT="0" distB="0" distL="0" distR="0" wp14:anchorId="43EABC83" wp14:editId="287F9CED">
            <wp:extent cx="1341120" cy="1845539"/>
            <wp:effectExtent l="76200" t="76200" r="125730" b="135890"/>
            <wp:docPr id="1" name="Picture 1" descr="אורלי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אורלי2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53392" cy="186242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8EF7479" w14:textId="77777777" w:rsidR="00A90212" w:rsidRDefault="00A90212" w:rsidP="00A90212">
      <w:pPr>
        <w:spacing w:line="360" w:lineRule="auto"/>
        <w:jc w:val="right"/>
        <w:rPr>
          <w:rFonts w:asciiTheme="majorBidi" w:hAnsiTheme="majorBidi" w:cstheme="majorBidi"/>
        </w:rPr>
      </w:pPr>
      <w:r w:rsidRPr="001D3418">
        <w:rPr>
          <w:rFonts w:asciiTheme="majorBidi" w:hAnsiTheme="majorBidi" w:cstheme="majorBidi"/>
        </w:rPr>
        <w:t>CONTACT INFO</w:t>
      </w:r>
      <w:r>
        <w:rPr>
          <w:rFonts w:asciiTheme="majorBidi" w:hAnsiTheme="majorBidi" w:cstheme="majorBidi"/>
        </w:rPr>
        <w:t>:</w:t>
      </w:r>
    </w:p>
    <w:p w14:paraId="61C29F42" w14:textId="69FAB2AA" w:rsidR="00F75E36" w:rsidRDefault="00F75E36" w:rsidP="00F75E36">
      <w:pPr>
        <w:bidi w:val="0"/>
        <w:jc w:val="left"/>
        <w:rPr>
          <w:rFonts w:asciiTheme="majorBidi" w:hAnsiTheme="majorBidi" w:cstheme="majorBidi"/>
        </w:rPr>
      </w:pPr>
      <w:r w:rsidRPr="001D3418">
        <w:rPr>
          <w:rFonts w:asciiTheme="majorBidi" w:hAnsiTheme="majorBidi" w:cstheme="majorBidi"/>
        </w:rPr>
        <w:t xml:space="preserve">Email Id: </w:t>
      </w:r>
      <w:hyperlink r:id="rId7" w:history="1">
        <w:r w:rsidR="008C2B2E" w:rsidRPr="005B4AEC">
          <w:rPr>
            <w:rStyle w:val="Hyperlink"/>
            <w:rFonts w:asciiTheme="majorBidi" w:hAnsiTheme="majorBidi" w:cstheme="majorBidi"/>
          </w:rPr>
          <w:t>orlysa@bgu.ac.il</w:t>
        </w:r>
      </w:hyperlink>
    </w:p>
    <w:p w14:paraId="416B423E" w14:textId="3BA8B595" w:rsidR="007A5418" w:rsidRPr="008D27D6" w:rsidRDefault="007A5418" w:rsidP="00F75E36">
      <w:pPr>
        <w:bidi w:val="0"/>
        <w:spacing w:line="276" w:lineRule="auto"/>
        <w:rPr>
          <w:rFonts w:ascii="Arial" w:hAnsi="Arial" w:cs="Arial"/>
        </w:rPr>
      </w:pPr>
    </w:p>
    <w:bookmarkEnd w:id="0"/>
    <w:p w14:paraId="2B839B6F" w14:textId="43E768A0" w:rsidR="00F63012" w:rsidRDefault="00F63012" w:rsidP="004B36CD">
      <w:pPr>
        <w:bidi w:val="0"/>
        <w:ind w:firstLine="0"/>
        <w:jc w:val="left"/>
        <w:rPr>
          <w:rFonts w:ascii="Times New Roman" w:hAnsi="Times New Roman" w:cs="Times New Roman"/>
        </w:rPr>
      </w:pPr>
      <w:r>
        <w:rPr>
          <w:rFonts w:ascii="Times New Roman" w:hAnsi="Times New Roman" w:cs="Times New Roman"/>
        </w:rPr>
        <w:t xml:space="preserve">Ganit Goren is a </w:t>
      </w:r>
      <w:proofErr w:type="spellStart"/>
      <w:proofErr w:type="gramStart"/>
      <w:r>
        <w:rPr>
          <w:rFonts w:ascii="Times New Roman" w:hAnsi="Times New Roman" w:cs="Times New Roman"/>
        </w:rPr>
        <w:t>Ph.D</w:t>
      </w:r>
      <w:proofErr w:type="spellEnd"/>
      <w:proofErr w:type="gramEnd"/>
      <w:r>
        <w:rPr>
          <w:rFonts w:ascii="Times New Roman" w:hAnsi="Times New Roman" w:cs="Times New Roman"/>
        </w:rPr>
        <w:t xml:space="preserve"> student at Ben Gurion University of the Negev (BGU), Israel. After a successful career as a Project </w:t>
      </w:r>
      <w:r w:rsidR="004B36CD">
        <w:rPr>
          <w:rFonts w:ascii="Times New Roman" w:hAnsi="Times New Roman" w:cs="Times New Roman"/>
        </w:rPr>
        <w:t xml:space="preserve">Manager at a high-tech company she studied </w:t>
      </w:r>
      <w:r>
        <w:rPr>
          <w:rFonts w:ascii="Times New Roman" w:hAnsi="Times New Roman" w:cs="Times New Roman"/>
        </w:rPr>
        <w:t>conflict resolut</w:t>
      </w:r>
      <w:r w:rsidR="004B36CD">
        <w:rPr>
          <w:rFonts w:ascii="Times New Roman" w:hAnsi="Times New Roman" w:cs="Times New Roman"/>
        </w:rPr>
        <w:t xml:space="preserve">ion mediation and received her </w:t>
      </w:r>
      <w:r>
        <w:rPr>
          <w:rFonts w:ascii="Times New Roman" w:hAnsi="Times New Roman" w:cs="Times New Roman"/>
        </w:rPr>
        <w:t xml:space="preserve">MA degree </w:t>
      </w:r>
      <w:r w:rsidR="0019482D">
        <w:rPr>
          <w:rFonts w:ascii="Times New Roman" w:hAnsi="Times New Roman" w:cs="Times New Roman"/>
        </w:rPr>
        <w:t>from</w:t>
      </w:r>
      <w:r>
        <w:rPr>
          <w:rFonts w:ascii="Times New Roman" w:hAnsi="Times New Roman" w:cs="Times New Roman"/>
        </w:rPr>
        <w:t xml:space="preserve"> Tel-Aviv University (TAU), Israel in 2011</w:t>
      </w:r>
      <w:r w:rsidR="004B36CD">
        <w:rPr>
          <w:rFonts w:ascii="Times New Roman" w:hAnsi="Times New Roman" w:cs="Times New Roman"/>
        </w:rPr>
        <w:t>. She completed her</w:t>
      </w:r>
      <w:r>
        <w:rPr>
          <w:rFonts w:ascii="Times New Roman" w:hAnsi="Times New Roman" w:cs="Times New Roman"/>
        </w:rPr>
        <w:t xml:space="preserve"> MA in Social Work at BGU in 2017 with "summa cum laude".</w:t>
      </w:r>
      <w:r>
        <w:rPr>
          <w:rFonts w:ascii="Arial" w:hAnsi="Arial" w:cs="Arial"/>
        </w:rPr>
        <w:t xml:space="preserve"> </w:t>
      </w:r>
      <w:r>
        <w:rPr>
          <w:rFonts w:ascii="Times New Roman" w:hAnsi="Times New Roman" w:cs="Times New Roman"/>
        </w:rPr>
        <w:t xml:space="preserve">Her thesis, “Personality resources, demographic resources and postpartum depression symptoms among women after childbirth: A prospective study”, have been carried out under the supervision of Prof. Orly </w:t>
      </w:r>
      <w:r w:rsidR="004B36CD">
        <w:rPr>
          <w:rFonts w:ascii="Times New Roman" w:hAnsi="Times New Roman" w:cs="Times New Roman"/>
        </w:rPr>
        <w:t>Sarid and got excelled grade.  </w:t>
      </w:r>
      <w:bookmarkStart w:id="1" w:name="_GoBack"/>
      <w:bookmarkEnd w:id="1"/>
      <w:r>
        <w:rPr>
          <w:rFonts w:ascii="Times New Roman" w:hAnsi="Times New Roman" w:cs="Times New Roman"/>
        </w:rPr>
        <w:t>Along with her Ph.D. research, Ganit also act as the Research Coordinator of a large research funded by the Helmsley Charitable Trust, which aim to improve the quality of life and immune regulation of Crohn's disease patients by acquiring cognitive behavioral and mindfulness stress reduction techniques.</w:t>
      </w:r>
    </w:p>
    <w:p w14:paraId="59587445" w14:textId="1DF8FEF5" w:rsidR="001D3418" w:rsidRPr="001D3418" w:rsidRDefault="004417F2" w:rsidP="001D3418">
      <w:pPr>
        <w:jc w:val="right"/>
        <w:rPr>
          <w:rFonts w:asciiTheme="majorBidi" w:hAnsiTheme="majorBidi" w:cstheme="majorBidi"/>
        </w:rPr>
      </w:pPr>
      <w:r>
        <w:rPr>
          <w:rFonts w:asciiTheme="majorBidi" w:hAnsiTheme="majorBidi" w:cs="Times New Roman"/>
          <w:noProof/>
          <w:rtl/>
        </w:rPr>
        <w:lastRenderedPageBreak/>
        <w:drawing>
          <wp:inline distT="0" distB="0" distL="0" distR="0" wp14:anchorId="0E761EFB" wp14:editId="6ED1F661">
            <wp:extent cx="1409700" cy="1617600"/>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6384" cy="1625269"/>
                    </a:xfrm>
                    <a:prstGeom prst="rect">
                      <a:avLst/>
                    </a:prstGeom>
                    <a:noFill/>
                  </pic:spPr>
                </pic:pic>
              </a:graphicData>
            </a:graphic>
          </wp:inline>
        </w:drawing>
      </w:r>
    </w:p>
    <w:p w14:paraId="4C34A2AB" w14:textId="77777777" w:rsidR="00635F56" w:rsidRDefault="001D3418" w:rsidP="00A90212">
      <w:pPr>
        <w:spacing w:line="360" w:lineRule="auto"/>
        <w:jc w:val="right"/>
        <w:rPr>
          <w:rFonts w:asciiTheme="majorBidi" w:hAnsiTheme="majorBidi" w:cstheme="majorBidi"/>
        </w:rPr>
      </w:pPr>
      <w:r w:rsidRPr="001D3418">
        <w:rPr>
          <w:rFonts w:asciiTheme="majorBidi" w:hAnsiTheme="majorBidi" w:cstheme="majorBidi"/>
        </w:rPr>
        <w:t>CONTACT INFO</w:t>
      </w:r>
      <w:r w:rsidR="00635F56">
        <w:rPr>
          <w:rFonts w:asciiTheme="majorBidi" w:hAnsiTheme="majorBidi" w:cstheme="majorBidi"/>
        </w:rPr>
        <w:t>:</w:t>
      </w:r>
    </w:p>
    <w:p w14:paraId="29E30378" w14:textId="5EFDD391" w:rsidR="0077497D" w:rsidRPr="00C33D72" w:rsidRDefault="001D3418" w:rsidP="00A90212">
      <w:pPr>
        <w:bidi w:val="0"/>
        <w:spacing w:line="360" w:lineRule="auto"/>
        <w:jc w:val="left"/>
        <w:rPr>
          <w:rFonts w:asciiTheme="majorBidi" w:hAnsiTheme="majorBidi" w:cstheme="majorBidi"/>
        </w:rPr>
      </w:pPr>
      <w:r w:rsidRPr="001D3418">
        <w:rPr>
          <w:rFonts w:asciiTheme="majorBidi" w:hAnsiTheme="majorBidi" w:cstheme="majorBidi"/>
        </w:rPr>
        <w:t xml:space="preserve">Email Id: </w:t>
      </w:r>
      <w:hyperlink r:id="rId9" w:history="1">
        <w:r w:rsidR="00FE1372" w:rsidRPr="005B4AEC">
          <w:rPr>
            <w:rStyle w:val="Hyperlink"/>
            <w:rFonts w:asciiTheme="majorBidi" w:hAnsiTheme="majorBidi" w:cstheme="majorBidi"/>
          </w:rPr>
          <w:t>Ganit.Goren@012.net.il</w:t>
        </w:r>
      </w:hyperlink>
    </w:p>
    <w:sectPr w:rsidR="0077497D" w:rsidRPr="00C33D7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EAEC4" w14:textId="77777777" w:rsidR="00EB7A63" w:rsidRDefault="00EB7A63" w:rsidP="00E157C0">
      <w:pPr>
        <w:spacing w:after="0" w:line="240" w:lineRule="auto"/>
      </w:pPr>
      <w:r>
        <w:separator/>
      </w:r>
    </w:p>
  </w:endnote>
  <w:endnote w:type="continuationSeparator" w:id="0">
    <w:p w14:paraId="7460AA98" w14:textId="77777777" w:rsidR="00EB7A63" w:rsidRDefault="00EB7A63" w:rsidP="00E15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143026423"/>
      <w:docPartObj>
        <w:docPartGallery w:val="Page Numbers (Bottom of Page)"/>
        <w:docPartUnique/>
      </w:docPartObj>
    </w:sdtPr>
    <w:sdtEndPr>
      <w:rPr>
        <w:noProof/>
      </w:rPr>
    </w:sdtEndPr>
    <w:sdtContent>
      <w:p w14:paraId="6D041476" w14:textId="33BEF74F" w:rsidR="00573B06" w:rsidRDefault="00573B06">
        <w:pPr>
          <w:pStyle w:val="Footer"/>
          <w:jc w:val="center"/>
        </w:pPr>
        <w:r>
          <w:rPr>
            <w:noProof/>
          </w:rPr>
          <mc:AlternateContent>
            <mc:Choice Requires="wps">
              <w:drawing>
                <wp:inline distT="0" distB="0" distL="0" distR="0" wp14:anchorId="28306E63" wp14:editId="21AC2CC9">
                  <wp:extent cx="5467350" cy="45085"/>
                  <wp:effectExtent l="0" t="9525" r="0" b="2540"/>
                  <wp:docPr id="3" name="Flowchart: Decision 3"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DCD6B38" id="_x0000_t110" coordsize="21600,21600" o:spt="110" path="m10800,l,10800,10800,21600,21600,10800xe">
                  <v:stroke joinstyle="miter"/>
                  <v:path gradientshapeok="t" o:connecttype="rect" textboxrect="5400,5400,16200,16200"/>
                </v:shapetype>
                <v:shape id="Flowchart: Decision 3"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" fillcolor="black" stroked="f">
                  <v:fill r:id="rId1" o:title="" type="pattern"/>
                  <w10:anchorlock/>
                </v:shape>
              </w:pict>
            </mc:Fallback>
          </mc:AlternateContent>
        </w:r>
      </w:p>
      <w:p w14:paraId="5091D8B2" w14:textId="0DCBC9A9" w:rsidR="00573B06" w:rsidRDefault="00573B06">
        <w:pPr>
          <w:pStyle w:val="Footer"/>
          <w:jc w:val="center"/>
        </w:pPr>
        <w:r>
          <w:fldChar w:fldCharType="begin"/>
        </w:r>
        <w:r>
          <w:instrText xml:space="preserve"> PAGE    \* MERGEFORMAT </w:instrText>
        </w:r>
        <w:r>
          <w:fldChar w:fldCharType="separate"/>
        </w:r>
        <w:r w:rsidR="004B36CD">
          <w:rPr>
            <w:noProof/>
            <w:rtl/>
          </w:rPr>
          <w:t>2</w:t>
        </w:r>
        <w:r>
          <w:rPr>
            <w:noProof/>
          </w:rPr>
          <w:fldChar w:fldCharType="end"/>
        </w:r>
      </w:p>
    </w:sdtContent>
  </w:sdt>
  <w:p w14:paraId="6EEBEE18" w14:textId="77777777" w:rsidR="00E157C0" w:rsidRDefault="00E157C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D95E0E" w14:textId="77777777" w:rsidR="00EB7A63" w:rsidRDefault="00EB7A63" w:rsidP="00E157C0">
      <w:pPr>
        <w:spacing w:after="0" w:line="240" w:lineRule="auto"/>
      </w:pPr>
      <w:r>
        <w:separator/>
      </w:r>
    </w:p>
  </w:footnote>
  <w:footnote w:type="continuationSeparator" w:id="0">
    <w:p w14:paraId="73A07690" w14:textId="77777777" w:rsidR="00EB7A63" w:rsidRDefault="00EB7A63" w:rsidP="00E157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2CE"/>
    <w:rsid w:val="00003258"/>
    <w:rsid w:val="0001267E"/>
    <w:rsid w:val="00033A4E"/>
    <w:rsid w:val="00065127"/>
    <w:rsid w:val="0009719D"/>
    <w:rsid w:val="000B3C1F"/>
    <w:rsid w:val="000C667F"/>
    <w:rsid w:val="00147ADC"/>
    <w:rsid w:val="0019482D"/>
    <w:rsid w:val="001D3418"/>
    <w:rsid w:val="001F6342"/>
    <w:rsid w:val="00337AD8"/>
    <w:rsid w:val="003508CA"/>
    <w:rsid w:val="0035136E"/>
    <w:rsid w:val="004417F2"/>
    <w:rsid w:val="004525FB"/>
    <w:rsid w:val="004B36CD"/>
    <w:rsid w:val="004E56C6"/>
    <w:rsid w:val="005272CE"/>
    <w:rsid w:val="005713F2"/>
    <w:rsid w:val="00573B06"/>
    <w:rsid w:val="0058530D"/>
    <w:rsid w:val="00635F56"/>
    <w:rsid w:val="00663F3E"/>
    <w:rsid w:val="0077497D"/>
    <w:rsid w:val="007A3AF5"/>
    <w:rsid w:val="007A5418"/>
    <w:rsid w:val="00800C1E"/>
    <w:rsid w:val="008345AC"/>
    <w:rsid w:val="008B4532"/>
    <w:rsid w:val="008C2B2E"/>
    <w:rsid w:val="008F2E34"/>
    <w:rsid w:val="0096796F"/>
    <w:rsid w:val="009714DA"/>
    <w:rsid w:val="00983147"/>
    <w:rsid w:val="009923ED"/>
    <w:rsid w:val="009B6F23"/>
    <w:rsid w:val="00A17107"/>
    <w:rsid w:val="00A90212"/>
    <w:rsid w:val="00A91739"/>
    <w:rsid w:val="00B85F8B"/>
    <w:rsid w:val="00C33D72"/>
    <w:rsid w:val="00C507FB"/>
    <w:rsid w:val="00C769AD"/>
    <w:rsid w:val="00C83E01"/>
    <w:rsid w:val="00C95706"/>
    <w:rsid w:val="00D1272F"/>
    <w:rsid w:val="00DC354B"/>
    <w:rsid w:val="00DF4166"/>
    <w:rsid w:val="00E157C0"/>
    <w:rsid w:val="00E27B79"/>
    <w:rsid w:val="00E91BFD"/>
    <w:rsid w:val="00EB4823"/>
    <w:rsid w:val="00EB7A63"/>
    <w:rsid w:val="00F058C7"/>
    <w:rsid w:val="00F27EF5"/>
    <w:rsid w:val="00F63012"/>
    <w:rsid w:val="00F75E36"/>
    <w:rsid w:val="00FE13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9FD2D3"/>
  <w15:chartTrackingRefBased/>
  <w15:docId w15:val="{C2DA1C1B-483A-4595-A286-DE3D97AD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2CE"/>
    <w:pPr>
      <w:bidi/>
      <w:spacing w:after="40" w:line="480" w:lineRule="auto"/>
      <w:ind w:firstLine="720"/>
      <w:jc w:val="both"/>
    </w:pPr>
    <w:rPr>
      <w:rFonts w:ascii="David" w:hAnsi="David" w:cs="Davi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272CE"/>
  </w:style>
  <w:style w:type="character" w:styleId="Emphasis">
    <w:name w:val="Emphasis"/>
    <w:basedOn w:val="DefaultParagraphFont"/>
    <w:uiPriority w:val="20"/>
    <w:qFormat/>
    <w:rsid w:val="005272CE"/>
    <w:rPr>
      <w:i/>
      <w:iCs/>
    </w:rPr>
  </w:style>
  <w:style w:type="paragraph" w:customStyle="1" w:styleId="Default">
    <w:name w:val="Default"/>
    <w:rsid w:val="00C33D7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635F56"/>
    <w:rPr>
      <w:color w:val="0563C1" w:themeColor="hyperlink"/>
      <w:u w:val="single"/>
    </w:rPr>
  </w:style>
  <w:style w:type="character" w:customStyle="1" w:styleId="UnresolvedMention">
    <w:name w:val="Unresolved Mention"/>
    <w:basedOn w:val="DefaultParagraphFont"/>
    <w:uiPriority w:val="99"/>
    <w:semiHidden/>
    <w:unhideWhenUsed/>
    <w:rsid w:val="00635F56"/>
    <w:rPr>
      <w:color w:val="605E5C"/>
      <w:shd w:val="clear" w:color="auto" w:fill="E1DFDD"/>
    </w:rPr>
  </w:style>
  <w:style w:type="paragraph" w:styleId="NormalWeb">
    <w:name w:val="Normal (Web)"/>
    <w:basedOn w:val="Normal"/>
    <w:uiPriority w:val="99"/>
    <w:semiHidden/>
    <w:unhideWhenUsed/>
    <w:rsid w:val="0077497D"/>
    <w:pPr>
      <w:bidi w:val="0"/>
      <w:spacing w:after="0" w:line="240" w:lineRule="auto"/>
      <w:ind w:firstLine="0"/>
      <w:jc w:val="left"/>
    </w:pPr>
    <w:rPr>
      <w:rFonts w:ascii="Times New Roman" w:hAnsi="Times New Roman" w:cs="Times New Roman"/>
    </w:rPr>
  </w:style>
  <w:style w:type="paragraph" w:styleId="Header">
    <w:name w:val="header"/>
    <w:basedOn w:val="Normal"/>
    <w:link w:val="HeaderChar"/>
    <w:uiPriority w:val="99"/>
    <w:unhideWhenUsed/>
    <w:rsid w:val="00E15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7C0"/>
    <w:rPr>
      <w:rFonts w:ascii="David" w:hAnsi="David" w:cs="David"/>
      <w:sz w:val="24"/>
      <w:szCs w:val="24"/>
    </w:rPr>
  </w:style>
  <w:style w:type="paragraph" w:styleId="Footer">
    <w:name w:val="footer"/>
    <w:basedOn w:val="Normal"/>
    <w:link w:val="FooterChar"/>
    <w:uiPriority w:val="99"/>
    <w:unhideWhenUsed/>
    <w:rsid w:val="00E15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7C0"/>
    <w:rPr>
      <w:rFonts w:ascii="David"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351252">
      <w:bodyDiv w:val="1"/>
      <w:marLeft w:val="0"/>
      <w:marRight w:val="0"/>
      <w:marTop w:val="0"/>
      <w:marBottom w:val="0"/>
      <w:divBdr>
        <w:top w:val="none" w:sz="0" w:space="0" w:color="auto"/>
        <w:left w:val="none" w:sz="0" w:space="0" w:color="auto"/>
        <w:bottom w:val="none" w:sz="0" w:space="0" w:color="auto"/>
        <w:right w:val="none" w:sz="0" w:space="0" w:color="auto"/>
      </w:divBdr>
    </w:div>
    <w:div w:id="175644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mailto:orlysa@bgu.ac.i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mailto:Ganit.Goren@012.net.i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330</TotalTime>
  <Pages>1</Pages>
  <Words>771</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Orly</dc:creator>
  <cp:keywords/>
  <dc:description/>
  <cp:lastModifiedBy>אורלי שריד</cp:lastModifiedBy>
  <cp:revision>27</cp:revision>
  <dcterms:created xsi:type="dcterms:W3CDTF">2018-10-06T15:28:00Z</dcterms:created>
  <dcterms:modified xsi:type="dcterms:W3CDTF">2018-10-07T06:39:00Z</dcterms:modified>
</cp:coreProperties>
</file>