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2B3" w:rsidRDefault="00942E4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</w:t>
      </w:r>
      <w:r w:rsidR="00496F5A">
        <w:rPr>
          <w:noProof/>
          <w:sz w:val="22"/>
          <w:szCs w:val="22"/>
          <w:lang w:val="en-US"/>
        </w:rPr>
        <w:drawing>
          <wp:anchor distT="0" distB="0" distL="114300" distR="114300" simplePos="0" relativeHeight="251658240" behindDoc="0" locked="0" layoutInCell="1" allowOverlap="1">
            <wp:simplePos x="4876800" y="628650"/>
            <wp:positionH relativeFrom="margin">
              <wp:align>right</wp:align>
            </wp:positionH>
            <wp:positionV relativeFrom="margin">
              <wp:align>top</wp:align>
            </wp:positionV>
            <wp:extent cx="1007745" cy="1449705"/>
            <wp:effectExtent l="0" t="0" r="1905" b="0"/>
            <wp:wrapSquare wrapText="bothSides"/>
            <wp:docPr id="2" name="Picture 2" descr="F:\20190117_110225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190117_110225 - Copy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745" cy="144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5399A" w:rsidRDefault="00942E40" w:rsidP="00581655">
      <w:pPr>
        <w:autoSpaceDE w:val="0"/>
        <w:autoSpaceDN w:val="0"/>
        <w:adjustRightInd w:val="0"/>
        <w:spacing w:line="360" w:lineRule="auto"/>
        <w:ind w:left="720"/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Title: </w:t>
      </w:r>
      <w:r w:rsidR="0035399A" w:rsidRPr="006A7D01">
        <w:rPr>
          <w:sz w:val="28"/>
          <w:szCs w:val="28"/>
        </w:rPr>
        <w:t>Antenatal ultrasound measurement of fetal abdominal subcutaneous tissue thickness as a predictor of fetal birth weight</w:t>
      </w:r>
    </w:p>
    <w:p w:rsidR="0035399A" w:rsidRPr="00F72AB8" w:rsidRDefault="0035399A" w:rsidP="0035399A">
      <w:pPr>
        <w:ind w:left="360"/>
        <w:rPr>
          <w:rFonts w:asciiTheme="majorBidi" w:eastAsia="MS PGothic" w:hAnsiTheme="majorBidi" w:cstheme="majorBidi"/>
          <w:color w:val="000000"/>
          <w:sz w:val="20"/>
          <w:szCs w:val="20"/>
        </w:rPr>
      </w:pPr>
      <w:r w:rsidRPr="00F72AB8">
        <w:rPr>
          <w:rFonts w:asciiTheme="majorBidi" w:eastAsia="MS PGothic" w:hAnsiTheme="majorBidi" w:cstheme="majorBidi"/>
          <w:color w:val="000000"/>
          <w:sz w:val="20"/>
          <w:szCs w:val="20"/>
        </w:rPr>
        <w:t>Esraa A. Khalifa MBBCH</w:t>
      </w:r>
      <w:r w:rsidRPr="00F72AB8">
        <w:rPr>
          <w:rFonts w:asciiTheme="majorBidi" w:eastAsia="MS PGothic" w:hAnsiTheme="majorBidi" w:cstheme="majorBidi"/>
          <w:b/>
          <w:bCs/>
          <w:color w:val="000000"/>
          <w:sz w:val="20"/>
          <w:szCs w:val="20"/>
          <w:vertAlign w:val="superscript"/>
        </w:rPr>
        <w:t>1,</w:t>
      </w:r>
      <w:r w:rsidRPr="00F72AB8">
        <w:rPr>
          <w:rFonts w:asciiTheme="majorBidi" w:eastAsia="MS PGothic" w:hAnsiTheme="majorBidi" w:cstheme="majorBidi"/>
          <w:color w:val="000000"/>
          <w:sz w:val="20"/>
          <w:szCs w:val="20"/>
        </w:rPr>
        <w:t xml:space="preserve"> Shaimaa A. Hassanein, M.D.</w:t>
      </w:r>
      <w:r w:rsidRPr="00F72AB8">
        <w:rPr>
          <w:rFonts w:asciiTheme="majorBidi" w:eastAsia="MS PGothic" w:hAnsiTheme="majorBidi" w:cstheme="majorBidi"/>
          <w:b/>
          <w:bCs/>
          <w:color w:val="000000"/>
          <w:sz w:val="20"/>
          <w:szCs w:val="20"/>
          <w:vertAlign w:val="superscript"/>
        </w:rPr>
        <w:t>2</w:t>
      </w:r>
      <w:r w:rsidRPr="00F72AB8">
        <w:rPr>
          <w:rFonts w:asciiTheme="majorBidi" w:eastAsia="MS PGothic" w:hAnsiTheme="majorBidi" w:cstheme="majorBidi"/>
          <w:color w:val="000000"/>
          <w:sz w:val="20"/>
          <w:szCs w:val="20"/>
        </w:rPr>
        <w:t>, Hazem H. Eid, M.D.</w:t>
      </w:r>
      <w:r w:rsidRPr="00F72AB8">
        <w:rPr>
          <w:rFonts w:asciiTheme="majorBidi" w:eastAsia="MS PGothic" w:hAnsiTheme="majorBidi" w:cstheme="majorBidi"/>
          <w:b/>
          <w:bCs/>
          <w:color w:val="000000"/>
          <w:sz w:val="20"/>
          <w:szCs w:val="20"/>
          <w:vertAlign w:val="superscript"/>
        </w:rPr>
        <w:t>3</w:t>
      </w:r>
      <w:r w:rsidRPr="00F72AB8">
        <w:rPr>
          <w:rFonts w:asciiTheme="majorBidi" w:eastAsia="MS PGothic" w:hAnsiTheme="majorBidi" w:cstheme="majorBidi"/>
          <w:color w:val="000000"/>
          <w:sz w:val="20"/>
          <w:szCs w:val="20"/>
        </w:rPr>
        <w:t xml:space="preserve"> </w:t>
      </w:r>
    </w:p>
    <w:p w:rsidR="0035399A" w:rsidRPr="00F72AB8" w:rsidRDefault="0035399A" w:rsidP="0035399A">
      <w:pPr>
        <w:spacing w:after="160"/>
        <w:ind w:left="360"/>
        <w:rPr>
          <w:rFonts w:asciiTheme="majorBidi" w:eastAsia="MS PGothic" w:hAnsiTheme="majorBidi" w:cstheme="majorBidi"/>
          <w:color w:val="000000"/>
          <w:sz w:val="20"/>
          <w:szCs w:val="20"/>
        </w:rPr>
      </w:pPr>
      <w:r w:rsidRPr="00F72AB8">
        <w:rPr>
          <w:rFonts w:asciiTheme="majorBidi" w:eastAsia="MS PGothic" w:hAnsiTheme="majorBidi" w:cstheme="majorBidi"/>
          <w:color w:val="000000"/>
          <w:sz w:val="20"/>
          <w:szCs w:val="20"/>
        </w:rPr>
        <w:t xml:space="preserve"> (1) Demonstrator of radiology, Department of Radiodiagnosis, Faculty of medicine, Menoufia University, Egypt.</w:t>
      </w:r>
    </w:p>
    <w:p w:rsidR="0035399A" w:rsidRPr="00F72AB8" w:rsidRDefault="0035399A" w:rsidP="0035399A">
      <w:pPr>
        <w:spacing w:after="160"/>
        <w:ind w:left="360"/>
        <w:rPr>
          <w:rFonts w:asciiTheme="majorBidi" w:eastAsia="MS PGothic" w:hAnsiTheme="majorBidi" w:cstheme="majorBidi"/>
          <w:color w:val="000000"/>
          <w:sz w:val="20"/>
          <w:szCs w:val="20"/>
        </w:rPr>
      </w:pPr>
      <w:r w:rsidRPr="00F72AB8">
        <w:rPr>
          <w:rFonts w:asciiTheme="majorBidi" w:eastAsia="MS PGothic" w:hAnsiTheme="majorBidi" w:cstheme="majorBidi"/>
          <w:color w:val="000000"/>
          <w:sz w:val="20"/>
          <w:szCs w:val="20"/>
        </w:rPr>
        <w:t>(2) Lecturer of radiology, Department of Radiodiagnosis, Faculty of medicine, Menoufia University, Egypt.</w:t>
      </w:r>
    </w:p>
    <w:p w:rsidR="0035399A" w:rsidRPr="00F72AB8" w:rsidRDefault="0035399A" w:rsidP="0035399A">
      <w:pPr>
        <w:spacing w:after="160"/>
        <w:ind w:left="360"/>
        <w:rPr>
          <w:rFonts w:asciiTheme="majorBidi" w:eastAsia="MS PGothic" w:hAnsiTheme="majorBidi" w:cstheme="majorBidi"/>
          <w:color w:val="000000"/>
          <w:sz w:val="20"/>
          <w:szCs w:val="20"/>
        </w:rPr>
      </w:pPr>
      <w:r w:rsidRPr="00F72AB8">
        <w:rPr>
          <w:rFonts w:asciiTheme="majorBidi" w:eastAsia="MS PGothic" w:hAnsiTheme="majorBidi" w:cstheme="majorBidi"/>
          <w:color w:val="000000"/>
          <w:sz w:val="20"/>
          <w:szCs w:val="20"/>
        </w:rPr>
        <w:t xml:space="preserve"> (3) Professor of radiology, Department of Radiodiagnosis, Faculty of medicine, Menoufia University, Egypt.</w:t>
      </w:r>
    </w:p>
    <w:p w:rsidR="005F22B3" w:rsidRDefault="00942E40" w:rsidP="0035399A">
      <w:pPr>
        <w:rPr>
          <w:color w:val="0000FF"/>
          <w:sz w:val="36"/>
          <w:szCs w:val="36"/>
        </w:rPr>
      </w:pPr>
      <w:r>
        <w:rPr>
          <w:b/>
          <w:sz w:val="28"/>
          <w:szCs w:val="28"/>
        </w:rPr>
        <w:t xml:space="preserve">                                            </w:t>
      </w:r>
    </w:p>
    <w:p w:rsidR="0035399A" w:rsidRDefault="0035399A" w:rsidP="0035399A">
      <w:pPr>
        <w:spacing w:line="259" w:lineRule="auto"/>
        <w:ind w:left="360"/>
        <w:rPr>
          <w:rFonts w:asciiTheme="majorBidi" w:eastAsia="Calibri" w:hAnsiTheme="majorBidi" w:cstheme="majorBidi"/>
        </w:rPr>
      </w:pPr>
      <w:r>
        <w:rPr>
          <w:rFonts w:asciiTheme="majorBidi" w:hAnsiTheme="majorBidi" w:cstheme="majorBidi"/>
        </w:rPr>
        <w:t>Proper antenatal fetal weight</w:t>
      </w:r>
      <w:r w:rsidRPr="00E14147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estimation improves </w:t>
      </w:r>
      <w:r w:rsidR="00312E05">
        <w:rPr>
          <w:rFonts w:asciiTheme="majorBidi" w:hAnsiTheme="majorBidi" w:cstheme="majorBidi"/>
        </w:rPr>
        <w:t>pregnancy outcomes</w:t>
      </w:r>
      <w:r w:rsidRPr="00E14147">
        <w:rPr>
          <w:rFonts w:asciiTheme="majorBidi" w:hAnsiTheme="majorBidi" w:cstheme="majorBidi"/>
        </w:rPr>
        <w:t>. Radiological methods of fetal weight estimation include (2D &amp;3D ultrasonography) and MRI. Antenatal ultrasound use</w:t>
      </w:r>
      <w:r>
        <w:rPr>
          <w:rFonts w:asciiTheme="majorBidi" w:hAnsiTheme="majorBidi" w:cstheme="majorBidi"/>
        </w:rPr>
        <w:t>s</w:t>
      </w:r>
      <w:r w:rsidRPr="00E14147">
        <w:rPr>
          <w:rFonts w:asciiTheme="majorBidi" w:hAnsiTheme="majorBidi" w:cstheme="majorBidi"/>
        </w:rPr>
        <w:t xml:space="preserve"> several equations for estimating fetal weight. </w:t>
      </w:r>
      <w:r>
        <w:rPr>
          <w:rFonts w:asciiTheme="majorBidi" w:hAnsiTheme="majorBidi" w:cstheme="majorBidi"/>
        </w:rPr>
        <w:t>Incorporation of fetal soft tissue parameters such as the fetal abdominal subcutaneous tissue thickness in fetal weight estimation can improve accuracy and reduce the error</w:t>
      </w:r>
      <w:r w:rsidRPr="000A0B75">
        <w:rPr>
          <w:rFonts w:asciiTheme="majorBidi" w:hAnsiTheme="majorBidi" w:cstheme="majorBidi"/>
          <w:color w:val="FF0000"/>
        </w:rPr>
        <w:t>.</w:t>
      </w:r>
      <w:r w:rsidRPr="00E14147">
        <w:rPr>
          <w:rFonts w:asciiTheme="majorBidi" w:hAnsiTheme="majorBidi" w:cstheme="majorBidi"/>
          <w:color w:val="FF0000"/>
        </w:rPr>
        <w:t xml:space="preserve"> </w:t>
      </w:r>
      <w:r w:rsidRPr="003A5877">
        <w:rPr>
          <w:rFonts w:asciiTheme="majorBidi" w:hAnsiTheme="majorBidi" w:cstheme="majorBidi"/>
        </w:rPr>
        <w:t>A prospective observational study was conducted in the department of diagnostic radiology</w:t>
      </w:r>
      <w:r w:rsidRPr="00E14147">
        <w:rPr>
          <w:rFonts w:asciiTheme="majorBidi" w:hAnsiTheme="majorBidi" w:cstheme="majorBidi"/>
        </w:rPr>
        <w:t>, Menofia University Hospital, Egypt to assess the accuracy of fetal abdominal subcutaneous tissue thickness as an indicator of fetal birth weight</w:t>
      </w:r>
      <w:r w:rsidRPr="00E14147">
        <w:rPr>
          <w:rFonts w:asciiTheme="majorBidi" w:hAnsiTheme="majorBidi" w:cstheme="majorBidi"/>
          <w:sz w:val="28"/>
          <w:szCs w:val="28"/>
        </w:rPr>
        <w:t xml:space="preserve"> </w:t>
      </w:r>
      <w:r w:rsidRPr="00E14147">
        <w:rPr>
          <w:rFonts w:asciiTheme="majorBidi" w:hAnsiTheme="majorBidi" w:cstheme="majorBidi"/>
        </w:rPr>
        <w:t>after approval from faculty of medicine ethical committee,</w:t>
      </w:r>
      <w:r>
        <w:rPr>
          <w:rFonts w:asciiTheme="majorBidi" w:hAnsiTheme="majorBidi" w:cstheme="majorBidi"/>
        </w:rPr>
        <w:t xml:space="preserve"> </w:t>
      </w:r>
      <w:r w:rsidRPr="00E14147">
        <w:rPr>
          <w:rFonts w:asciiTheme="majorBidi" w:hAnsiTheme="majorBidi" w:cstheme="majorBidi"/>
        </w:rPr>
        <w:t xml:space="preserve">100 patients </w:t>
      </w:r>
      <w:r>
        <w:rPr>
          <w:rFonts w:asciiTheme="majorBidi" w:hAnsiTheme="majorBidi" w:cstheme="majorBidi"/>
        </w:rPr>
        <w:t xml:space="preserve">were included </w:t>
      </w:r>
      <w:r w:rsidRPr="00E14147">
        <w:rPr>
          <w:rFonts w:asciiTheme="majorBidi" w:hAnsiTheme="majorBidi" w:cstheme="majorBidi"/>
        </w:rPr>
        <w:t xml:space="preserve"> in the study according to inclusion criteria(Singleton pregnancy, gestational age between 37 and 42 weeks) and exclusion criteri</w:t>
      </w:r>
      <w:r>
        <w:rPr>
          <w:rFonts w:asciiTheme="majorBidi" w:hAnsiTheme="majorBidi" w:cstheme="majorBidi"/>
        </w:rPr>
        <w:t>a (who declined to participate</w:t>
      </w:r>
      <w:r w:rsidRPr="00E14147">
        <w:rPr>
          <w:rFonts w:asciiTheme="majorBidi" w:hAnsiTheme="majorBidi" w:cstheme="majorBidi"/>
        </w:rPr>
        <w:t>, who delivered after more than one week from the last fetal biometry and Fetal congenital anomalies).</w:t>
      </w:r>
      <w:r w:rsidRPr="00E14147">
        <w:rPr>
          <w:color w:val="000000"/>
          <w:sz w:val="28"/>
        </w:rPr>
        <w:t xml:space="preserve"> </w:t>
      </w:r>
      <w:r w:rsidRPr="00E14147">
        <w:rPr>
          <w:rFonts w:asciiTheme="majorBidi" w:hAnsiTheme="majorBidi" w:cstheme="majorBidi"/>
        </w:rPr>
        <w:t xml:space="preserve">Patients were subjected to history taking, Ultra-sonographic examination </w:t>
      </w:r>
      <w:bookmarkStart w:id="0" w:name="_GoBack"/>
      <w:bookmarkEnd w:id="0"/>
      <w:r w:rsidRPr="00E14147">
        <w:rPr>
          <w:rFonts w:asciiTheme="majorBidi" w:hAnsiTheme="majorBidi" w:cstheme="majorBidi"/>
        </w:rPr>
        <w:t>including (</w:t>
      </w:r>
      <w:r>
        <w:rPr>
          <w:rFonts w:asciiTheme="majorBidi" w:hAnsiTheme="majorBidi" w:cstheme="majorBidi"/>
        </w:rPr>
        <w:t>f</w:t>
      </w:r>
      <w:r w:rsidRPr="00E14147">
        <w:rPr>
          <w:rFonts w:asciiTheme="majorBidi" w:hAnsiTheme="majorBidi" w:cstheme="majorBidi"/>
        </w:rPr>
        <w:t xml:space="preserve">etal biometric measures, fetal weight estimation and fetal abdominal subcutaneous tissue thickness measurement) and </w:t>
      </w:r>
      <w:r>
        <w:rPr>
          <w:rFonts w:asciiTheme="majorBidi" w:hAnsiTheme="majorBidi" w:cstheme="majorBidi"/>
        </w:rPr>
        <w:t>p</w:t>
      </w:r>
      <w:r w:rsidRPr="00E14147">
        <w:rPr>
          <w:rFonts w:asciiTheme="majorBidi" w:hAnsiTheme="majorBidi" w:cstheme="majorBidi"/>
        </w:rPr>
        <w:t xml:space="preserve">ost-natal </w:t>
      </w:r>
      <w:r>
        <w:rPr>
          <w:rFonts w:asciiTheme="majorBidi" w:hAnsiTheme="majorBidi" w:cstheme="majorBidi"/>
        </w:rPr>
        <w:t xml:space="preserve">fetal weight </w:t>
      </w:r>
      <w:r w:rsidRPr="00E14147">
        <w:rPr>
          <w:rFonts w:asciiTheme="majorBidi" w:hAnsiTheme="majorBidi" w:cstheme="majorBidi"/>
        </w:rPr>
        <w:t>assessment. Data were collected, tabulated, statistically analyzed using a personal computer with SPSS</w:t>
      </w:r>
      <w:r>
        <w:rPr>
          <w:rFonts w:asciiTheme="majorBidi" w:hAnsiTheme="majorBidi" w:cstheme="majorBidi"/>
        </w:rPr>
        <w:t xml:space="preserve"> </w:t>
      </w:r>
      <w:r w:rsidRPr="00E14147">
        <w:rPr>
          <w:rFonts w:asciiTheme="majorBidi" w:hAnsiTheme="majorBidi" w:cstheme="majorBidi"/>
        </w:rPr>
        <w:t xml:space="preserve">20. </w:t>
      </w:r>
      <w:r w:rsidRPr="00797568">
        <w:rPr>
          <w:rFonts w:asciiTheme="majorBidi" w:eastAsia="Calibri" w:hAnsiTheme="majorBidi" w:cstheme="majorBidi"/>
        </w:rPr>
        <w:t xml:space="preserve">FASTT </w:t>
      </w:r>
      <w:r w:rsidRPr="0035399A">
        <w:rPr>
          <w:rFonts w:asciiTheme="majorBidi" w:eastAsia="Calibri" w:hAnsiTheme="majorBidi" w:cstheme="majorBidi"/>
        </w:rPr>
        <w:t>showed a high</w:t>
      </w:r>
      <w:r>
        <w:rPr>
          <w:rFonts w:asciiTheme="majorBidi" w:eastAsia="Calibri" w:hAnsiTheme="majorBidi" w:cstheme="majorBidi"/>
        </w:rPr>
        <w:t>ly</w:t>
      </w:r>
      <w:r w:rsidRPr="0035399A">
        <w:rPr>
          <w:rFonts w:asciiTheme="majorBidi" w:eastAsia="Calibri" w:hAnsiTheme="majorBidi" w:cstheme="majorBidi"/>
        </w:rPr>
        <w:t xml:space="preserve"> significant statistical correlation with fetal birth weight (r=</w:t>
      </w:r>
      <w:r w:rsidRPr="0035399A">
        <w:rPr>
          <w:rFonts w:asciiTheme="majorBidi" w:hAnsiTheme="majorBidi" w:cstheme="majorBidi"/>
          <w:lang w:bidi="ar-EG"/>
        </w:rPr>
        <w:t>0.94, P-value=0.00)</w:t>
      </w:r>
      <w:r w:rsidRPr="0035399A">
        <w:rPr>
          <w:rFonts w:asciiTheme="majorBidi" w:eastAsia="Calibri" w:hAnsiTheme="majorBidi" w:cstheme="majorBidi"/>
        </w:rPr>
        <w:t>; it showed higher sensitivity for large for gestational age (LGA) than small for gestational age (SGA) (</w:t>
      </w:r>
      <w:r w:rsidRPr="0035399A">
        <w:rPr>
          <w:rFonts w:asciiTheme="majorBidi" w:eastAsia="Batang" w:hAnsiTheme="majorBidi" w:cstheme="majorBidi"/>
        </w:rPr>
        <w:t>90.9% and 86.9% respectively)</w:t>
      </w:r>
      <w:r w:rsidRPr="0035399A">
        <w:rPr>
          <w:rFonts w:asciiTheme="majorBidi" w:eastAsia="Calibri" w:hAnsiTheme="majorBidi" w:cstheme="majorBidi"/>
        </w:rPr>
        <w:t>. Best cut off value for detection of LGA was ≥9.2 mm and ≤ 4.5 for SGA.</w:t>
      </w:r>
      <w:r w:rsidRPr="0035399A">
        <w:rPr>
          <w:rFonts w:asciiTheme="majorBidi" w:eastAsia="Batang" w:hAnsiTheme="majorBidi" w:cstheme="majorBidi"/>
        </w:rPr>
        <w:t xml:space="preserve"> </w:t>
      </w:r>
      <w:r w:rsidRPr="0035399A">
        <w:rPr>
          <w:rFonts w:asciiTheme="majorBidi" w:eastAsia="Calibri" w:hAnsiTheme="majorBidi" w:cstheme="majorBidi"/>
        </w:rPr>
        <w:t>No statistical correlation</w:t>
      </w:r>
      <w:r w:rsidR="00496F5A">
        <w:rPr>
          <w:rFonts w:asciiTheme="majorBidi" w:eastAsia="Calibri" w:hAnsiTheme="majorBidi" w:cstheme="majorBidi"/>
        </w:rPr>
        <w:t xml:space="preserve"> was found</w:t>
      </w:r>
      <w:r w:rsidRPr="0035399A">
        <w:rPr>
          <w:rFonts w:asciiTheme="majorBidi" w:eastAsia="Calibri" w:hAnsiTheme="majorBidi" w:cstheme="majorBidi"/>
        </w:rPr>
        <w:t xml:space="preserve"> between</w:t>
      </w:r>
      <w:r w:rsidRPr="00F72AB8">
        <w:rPr>
          <w:rFonts w:asciiTheme="majorBidi" w:eastAsia="Calibri" w:hAnsiTheme="majorBidi" w:cstheme="majorBidi"/>
        </w:rPr>
        <w:t xml:space="preserve"> FASTT and mode of delivery (r=0.09, P-value=0.23) nor fetal gender (r=0.15, P-value=0.11)</w:t>
      </w:r>
      <w:r>
        <w:rPr>
          <w:rFonts w:asciiTheme="majorBidi" w:eastAsia="Calibri" w:hAnsiTheme="majorBidi" w:cstheme="majorBidi"/>
        </w:rPr>
        <w:t>.</w:t>
      </w:r>
    </w:p>
    <w:p w:rsidR="0035399A" w:rsidRDefault="0035399A" w:rsidP="0035399A">
      <w:pPr>
        <w:spacing w:line="259" w:lineRule="auto"/>
        <w:ind w:left="360"/>
        <w:rPr>
          <w:rFonts w:asciiTheme="majorBidi" w:eastAsia="Calibri" w:hAnsiTheme="majorBidi" w:cstheme="majorBidi"/>
        </w:rPr>
      </w:pPr>
    </w:p>
    <w:p w:rsidR="0035399A" w:rsidRDefault="00942E40" w:rsidP="0035399A">
      <w:pPr>
        <w:spacing w:line="259" w:lineRule="auto"/>
        <w:ind w:left="360"/>
        <w:rPr>
          <w:rFonts w:asciiTheme="majorBidi" w:eastAsia="Calibri" w:hAnsiTheme="majorBidi" w:cstheme="majorBidi"/>
        </w:rPr>
      </w:pPr>
      <w:r>
        <w:rPr>
          <w:b/>
        </w:rPr>
        <w:t>Biography</w:t>
      </w:r>
    </w:p>
    <w:p w:rsidR="0035399A" w:rsidRDefault="00182EC7" w:rsidP="0035399A">
      <w:pPr>
        <w:spacing w:line="259" w:lineRule="auto"/>
        <w:ind w:left="360"/>
        <w:rPr>
          <w:rFonts w:asciiTheme="majorBidi" w:eastAsia="Calibri" w:hAnsiTheme="majorBidi" w:cstheme="majorBidi"/>
        </w:rPr>
      </w:pPr>
      <w:r>
        <w:t>Esraa Abdelzaher Zaki Khalifa</w:t>
      </w:r>
      <w:r>
        <w:rPr>
          <w:rFonts w:asciiTheme="majorBidi" w:hAnsiTheme="majorBidi" w:cstheme="majorBidi"/>
        </w:rPr>
        <w:t xml:space="preserve"> is currently working as demonstrator of diagnostic radiology at Menoufia University. Her research interests include fetal medicine.</w:t>
      </w:r>
      <w:r w:rsidR="00942E40">
        <w:tab/>
      </w:r>
      <w:r w:rsidR="00942E40">
        <w:br/>
      </w:r>
    </w:p>
    <w:p w:rsidR="001E4B98" w:rsidRDefault="0035399A" w:rsidP="001E4B98">
      <w:pPr>
        <w:spacing w:line="259" w:lineRule="auto"/>
        <w:ind w:left="360"/>
      </w:pPr>
      <w:r>
        <w:rPr>
          <w:b/>
        </w:rPr>
        <w:t>Presenting author details ( corresponding author)</w:t>
      </w:r>
      <w:r w:rsidR="00942E40">
        <w:rPr>
          <w:b/>
        </w:rPr>
        <w:br/>
      </w:r>
      <w:r w:rsidR="00942E40">
        <w:t xml:space="preserve">Full name: </w:t>
      </w:r>
      <w:r>
        <w:t>Esraa Abdelzaher Zaki Khalifa</w:t>
      </w:r>
      <w:r w:rsidR="00942E40">
        <w:br/>
        <w:t>Contact number:</w:t>
      </w:r>
      <w:r w:rsidR="00182EC7" w:rsidRPr="00182EC7">
        <w:t xml:space="preserve"> +201011399527</w:t>
      </w:r>
    </w:p>
    <w:p w:rsidR="005F22B3" w:rsidRPr="00182EC7" w:rsidRDefault="00942E40" w:rsidP="00581655">
      <w:pPr>
        <w:spacing w:line="259" w:lineRule="auto"/>
        <w:ind w:left="360"/>
        <w:rPr>
          <w:rFonts w:asciiTheme="majorBidi" w:eastAsia="Calibri" w:hAnsiTheme="majorBidi" w:cstheme="majorBidi"/>
        </w:rPr>
      </w:pPr>
      <w:r>
        <w:t xml:space="preserve">Category: (Oral presentation/ </w:t>
      </w:r>
      <w:r w:rsidR="00182EC7" w:rsidRPr="00182EC7">
        <w:rPr>
          <w:color w:val="FF0000"/>
          <w:u w:val="single"/>
        </w:rPr>
        <w:t>E-p</w:t>
      </w:r>
      <w:r w:rsidRPr="00182EC7">
        <w:rPr>
          <w:color w:val="FF0000"/>
          <w:u w:val="single"/>
        </w:rPr>
        <w:t>oster</w:t>
      </w:r>
      <w:r>
        <w:t>)</w:t>
      </w:r>
      <w:r>
        <w:br/>
      </w:r>
    </w:p>
    <w:p w:rsidR="005F22B3" w:rsidRDefault="005F22B3"/>
    <w:p w:rsidR="005F22B3" w:rsidRDefault="005F22B3"/>
    <w:p w:rsidR="005F22B3" w:rsidRDefault="005F22B3"/>
    <w:p w:rsidR="005F22B3" w:rsidRDefault="005F22B3"/>
    <w:p w:rsidR="005F22B3" w:rsidRDefault="005F22B3"/>
    <w:p w:rsidR="005F22B3" w:rsidRDefault="005F22B3"/>
    <w:p w:rsidR="005F22B3" w:rsidRDefault="005F22B3">
      <w:pPr>
        <w:jc w:val="both"/>
      </w:pPr>
    </w:p>
    <w:sectPr w:rsidR="005F22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27E" w:rsidRDefault="0066327E">
      <w:r>
        <w:separator/>
      </w:r>
    </w:p>
  </w:endnote>
  <w:endnote w:type="continuationSeparator" w:id="0">
    <w:p w:rsidR="0066327E" w:rsidRDefault="00663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2B3" w:rsidRDefault="005F22B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2B3" w:rsidRDefault="005F22B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2B3" w:rsidRDefault="005F22B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27E" w:rsidRDefault="0066327E">
      <w:r>
        <w:separator/>
      </w:r>
    </w:p>
  </w:footnote>
  <w:footnote w:type="continuationSeparator" w:id="0">
    <w:p w:rsidR="0066327E" w:rsidRDefault="006632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2B3" w:rsidRDefault="005F22B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2B3" w:rsidRDefault="005F22B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2B3" w:rsidRDefault="005F22B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F22B3"/>
    <w:rsid w:val="00182EC7"/>
    <w:rsid w:val="001E4B98"/>
    <w:rsid w:val="00312E05"/>
    <w:rsid w:val="0035399A"/>
    <w:rsid w:val="00496F5A"/>
    <w:rsid w:val="00581655"/>
    <w:rsid w:val="005F22B3"/>
    <w:rsid w:val="0066327E"/>
    <w:rsid w:val="00942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39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9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39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9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asd</cp:lastModifiedBy>
  <cp:revision>6</cp:revision>
  <dcterms:created xsi:type="dcterms:W3CDTF">2019-11-13T12:09:00Z</dcterms:created>
  <dcterms:modified xsi:type="dcterms:W3CDTF">2019-11-13T15:35:00Z</dcterms:modified>
</cp:coreProperties>
</file>