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FF7" w:rsidRDefault="00FF0FF7" w:rsidP="00E81BD8">
      <w:pPr>
        <w:spacing w:line="240" w:lineRule="auto"/>
        <w:contextualSpacing/>
        <w:jc w:val="right"/>
        <w:rPr>
          <w:rFonts w:ascii="Times New Roman" w:hAnsi="Times New Roman" w:cs="Times New Roman"/>
          <w:b/>
          <w:sz w:val="24"/>
          <w:szCs w:val="24"/>
        </w:rPr>
      </w:pPr>
    </w:p>
    <w:p w:rsidR="00E81BD8" w:rsidRDefault="00E81BD8" w:rsidP="00E81BD8">
      <w:pPr>
        <w:spacing w:line="240" w:lineRule="auto"/>
        <w:contextualSpacing/>
        <w:jc w:val="right"/>
        <w:rPr>
          <w:rFonts w:ascii="Times New Roman" w:hAnsi="Times New Roman" w:cs="Times New Roman"/>
          <w:b/>
          <w:sz w:val="24"/>
          <w:szCs w:val="24"/>
        </w:rPr>
      </w:pPr>
      <w:r>
        <w:rPr>
          <w:noProof/>
          <w:lang w:eastAsia="en-GB"/>
        </w:rPr>
        <w:drawing>
          <wp:inline distT="0" distB="0" distL="0" distR="0" wp14:anchorId="424F49AC" wp14:editId="76CA2552">
            <wp:extent cx="81915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819150" cy="942975"/>
                    </a:xfrm>
                    <a:prstGeom prst="rect">
                      <a:avLst/>
                    </a:prstGeom>
                  </pic:spPr>
                </pic:pic>
              </a:graphicData>
            </a:graphic>
          </wp:inline>
        </w:drawing>
      </w:r>
    </w:p>
    <w:p w:rsidR="00FF0FF7" w:rsidRDefault="00FF0FF7" w:rsidP="00E81BD8">
      <w:pPr>
        <w:spacing w:line="240" w:lineRule="auto"/>
        <w:contextualSpacing/>
        <w:jc w:val="both"/>
        <w:rPr>
          <w:rFonts w:ascii="Times New Roman" w:hAnsi="Times New Roman" w:cs="Times New Roman"/>
          <w:b/>
          <w:sz w:val="24"/>
          <w:szCs w:val="24"/>
        </w:rPr>
      </w:pPr>
    </w:p>
    <w:p w:rsidR="00E81BD8" w:rsidRDefault="00E81BD8" w:rsidP="00E81BD8">
      <w:pPr>
        <w:spacing w:line="240" w:lineRule="auto"/>
        <w:contextualSpacing/>
        <w:jc w:val="both"/>
        <w:rPr>
          <w:rFonts w:ascii="Times New Roman" w:hAnsi="Times New Roman" w:cs="Times New Roman"/>
          <w:b/>
          <w:sz w:val="24"/>
          <w:szCs w:val="24"/>
        </w:rPr>
      </w:pPr>
      <w:r w:rsidRPr="00500316">
        <w:rPr>
          <w:rFonts w:ascii="Times New Roman" w:hAnsi="Times New Roman" w:cs="Times New Roman"/>
          <w:b/>
          <w:sz w:val="24"/>
          <w:szCs w:val="24"/>
        </w:rPr>
        <w:t xml:space="preserve">Title: Clinical coding of diagnosis in breast surgery: Does direct involvement of clinicians improve coding? </w:t>
      </w:r>
    </w:p>
    <w:p w:rsidR="00E81BD8" w:rsidRPr="00500316" w:rsidRDefault="00E81BD8" w:rsidP="00E81BD8">
      <w:pPr>
        <w:spacing w:line="240" w:lineRule="auto"/>
        <w:contextualSpacing/>
        <w:jc w:val="both"/>
        <w:rPr>
          <w:rFonts w:ascii="Times New Roman" w:hAnsi="Times New Roman" w:cs="Times New Roman"/>
          <w:b/>
          <w:sz w:val="24"/>
          <w:szCs w:val="24"/>
        </w:rPr>
      </w:pPr>
    </w:p>
    <w:p w:rsidR="00E81BD8" w:rsidRPr="00500316" w:rsidRDefault="00E81BD8" w:rsidP="00E81BD8">
      <w:pPr>
        <w:spacing w:line="240" w:lineRule="auto"/>
        <w:contextualSpacing/>
        <w:jc w:val="center"/>
        <w:rPr>
          <w:rFonts w:ascii="Times New Roman" w:hAnsi="Times New Roman" w:cs="Times New Roman"/>
          <w:sz w:val="24"/>
          <w:szCs w:val="24"/>
        </w:rPr>
      </w:pPr>
      <w:r w:rsidRPr="00500316">
        <w:rPr>
          <w:rFonts w:ascii="Times New Roman" w:hAnsi="Times New Roman" w:cs="Times New Roman"/>
          <w:sz w:val="24"/>
          <w:szCs w:val="24"/>
        </w:rPr>
        <w:t>Pasupathy Kiruparan</w:t>
      </w:r>
      <w:r w:rsidRPr="00500316">
        <w:rPr>
          <w:rFonts w:ascii="Times New Roman" w:hAnsi="Times New Roman" w:cs="Times New Roman"/>
          <w:sz w:val="24"/>
          <w:szCs w:val="24"/>
          <w:vertAlign w:val="superscript"/>
        </w:rPr>
        <w:t>1</w:t>
      </w:r>
      <w:r w:rsidRPr="00500316">
        <w:rPr>
          <w:rFonts w:ascii="Times New Roman" w:hAnsi="Times New Roman" w:cs="Times New Roman"/>
          <w:sz w:val="24"/>
          <w:szCs w:val="24"/>
        </w:rPr>
        <w:t>, Daniela Alves</w:t>
      </w:r>
      <w:r>
        <w:rPr>
          <w:rFonts w:ascii="Times New Roman" w:hAnsi="Times New Roman" w:cs="Times New Roman"/>
          <w:sz w:val="24"/>
          <w:szCs w:val="24"/>
          <w:vertAlign w:val="superscript"/>
        </w:rPr>
        <w:t>1</w:t>
      </w:r>
      <w:r w:rsidRPr="00500316">
        <w:rPr>
          <w:rFonts w:ascii="Times New Roman" w:hAnsi="Times New Roman" w:cs="Times New Roman"/>
          <w:sz w:val="24"/>
          <w:szCs w:val="24"/>
        </w:rPr>
        <w:t>, Rachael Ward</w:t>
      </w:r>
      <w:r w:rsidR="00FF0FF7">
        <w:rPr>
          <w:rFonts w:ascii="Times New Roman" w:hAnsi="Times New Roman" w:cs="Times New Roman"/>
          <w:sz w:val="24"/>
          <w:szCs w:val="24"/>
          <w:vertAlign w:val="superscript"/>
        </w:rPr>
        <w:t>2</w:t>
      </w:r>
      <w:r w:rsidRPr="00500316">
        <w:rPr>
          <w:rFonts w:ascii="Times New Roman" w:hAnsi="Times New Roman" w:cs="Times New Roman"/>
          <w:sz w:val="24"/>
          <w:szCs w:val="24"/>
        </w:rPr>
        <w:t>, David Archampong</w:t>
      </w:r>
      <w:r w:rsidRPr="00500316">
        <w:rPr>
          <w:rFonts w:ascii="Times New Roman" w:hAnsi="Times New Roman" w:cs="Times New Roman"/>
          <w:sz w:val="24"/>
          <w:szCs w:val="24"/>
          <w:vertAlign w:val="superscript"/>
        </w:rPr>
        <w:t>1</w:t>
      </w:r>
      <w:r w:rsidRPr="00500316">
        <w:rPr>
          <w:rFonts w:ascii="Times New Roman" w:hAnsi="Times New Roman" w:cs="Times New Roman"/>
          <w:sz w:val="24"/>
          <w:szCs w:val="24"/>
        </w:rPr>
        <w:t xml:space="preserve">, </w:t>
      </w:r>
      <w:proofErr w:type="spellStart"/>
      <w:r w:rsidRPr="00500316">
        <w:rPr>
          <w:rFonts w:ascii="Times New Roman" w:hAnsi="Times New Roman" w:cs="Times New Roman"/>
          <w:sz w:val="24"/>
          <w:szCs w:val="24"/>
        </w:rPr>
        <w:t>Debasish</w:t>
      </w:r>
      <w:proofErr w:type="spellEnd"/>
      <w:r w:rsidRPr="00500316">
        <w:rPr>
          <w:rFonts w:ascii="Times New Roman" w:hAnsi="Times New Roman" w:cs="Times New Roman"/>
          <w:sz w:val="24"/>
          <w:szCs w:val="24"/>
        </w:rPr>
        <w:t xml:space="preserve"> Debnath</w:t>
      </w:r>
      <w:r w:rsidRPr="00500316">
        <w:rPr>
          <w:rFonts w:ascii="Times New Roman" w:hAnsi="Times New Roman" w:cs="Times New Roman"/>
          <w:sz w:val="24"/>
          <w:szCs w:val="24"/>
          <w:vertAlign w:val="superscript"/>
        </w:rPr>
        <w:t>1</w:t>
      </w:r>
    </w:p>
    <w:p w:rsidR="00E81BD8" w:rsidRDefault="00E81BD8" w:rsidP="00E81BD8">
      <w:pPr>
        <w:spacing w:line="240" w:lineRule="auto"/>
        <w:contextualSpacing/>
        <w:jc w:val="center"/>
        <w:rPr>
          <w:rFonts w:ascii="Times New Roman" w:hAnsi="Times New Roman" w:cs="Times New Roman"/>
          <w:sz w:val="24"/>
          <w:szCs w:val="24"/>
          <w:vertAlign w:val="superscript"/>
        </w:rPr>
      </w:pPr>
    </w:p>
    <w:p w:rsidR="00FF0FF7" w:rsidRDefault="00E81BD8" w:rsidP="00E81BD8">
      <w:pPr>
        <w:spacing w:line="240" w:lineRule="auto"/>
        <w:contextualSpacing/>
        <w:jc w:val="center"/>
        <w:rPr>
          <w:rFonts w:ascii="Times New Roman" w:hAnsi="Times New Roman" w:cs="Times New Roman"/>
          <w:sz w:val="24"/>
          <w:szCs w:val="24"/>
        </w:rPr>
      </w:pPr>
      <w:r w:rsidRPr="00500316">
        <w:rPr>
          <w:rFonts w:ascii="Times New Roman" w:hAnsi="Times New Roman" w:cs="Times New Roman"/>
          <w:sz w:val="24"/>
          <w:szCs w:val="24"/>
          <w:vertAlign w:val="superscript"/>
        </w:rPr>
        <w:t>1</w:t>
      </w:r>
      <w:r w:rsidR="00FF0FF7">
        <w:rPr>
          <w:rFonts w:ascii="Times New Roman" w:hAnsi="Times New Roman" w:cs="Times New Roman"/>
          <w:sz w:val="24"/>
          <w:szCs w:val="24"/>
        </w:rPr>
        <w:t xml:space="preserve">Breast Surgery and </w:t>
      </w:r>
      <w:r w:rsidR="00FF0FF7">
        <w:rPr>
          <w:rFonts w:ascii="Times New Roman" w:hAnsi="Times New Roman" w:cs="Times New Roman"/>
          <w:sz w:val="24"/>
          <w:szCs w:val="24"/>
          <w:vertAlign w:val="superscript"/>
        </w:rPr>
        <w:t>2</w:t>
      </w:r>
      <w:r w:rsidR="00FF0FF7" w:rsidRPr="00500316">
        <w:rPr>
          <w:rFonts w:ascii="Times New Roman" w:hAnsi="Times New Roman" w:cs="Times New Roman"/>
          <w:sz w:val="24"/>
          <w:szCs w:val="24"/>
        </w:rPr>
        <w:t>Clinical Coding Department</w:t>
      </w:r>
      <w:r w:rsidR="00FF0FF7">
        <w:rPr>
          <w:rFonts w:ascii="Times New Roman" w:hAnsi="Times New Roman" w:cs="Times New Roman"/>
          <w:sz w:val="24"/>
          <w:szCs w:val="24"/>
        </w:rPr>
        <w:t xml:space="preserve">s, </w:t>
      </w:r>
      <w:r w:rsidRPr="00500316">
        <w:rPr>
          <w:rFonts w:ascii="Times New Roman" w:hAnsi="Times New Roman" w:cs="Times New Roman"/>
          <w:sz w:val="24"/>
          <w:szCs w:val="24"/>
        </w:rPr>
        <w:t>Blackpool Victoria Hospital, Blackpool, UK</w:t>
      </w:r>
    </w:p>
    <w:p w:rsidR="00FF0FF7" w:rsidRDefault="00FF0FF7" w:rsidP="00E81BD8">
      <w:pPr>
        <w:spacing w:line="240" w:lineRule="auto"/>
        <w:contextualSpacing/>
        <w:jc w:val="both"/>
        <w:rPr>
          <w:rFonts w:ascii="Times New Roman" w:hAnsi="Times New Roman" w:cs="Times New Roman"/>
          <w:b/>
          <w:sz w:val="24"/>
          <w:szCs w:val="24"/>
        </w:rPr>
      </w:pPr>
    </w:p>
    <w:p w:rsidR="00E81BD8" w:rsidRDefault="008C6135"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b/>
          <w:sz w:val="24"/>
          <w:szCs w:val="24"/>
        </w:rPr>
        <w:t>Background</w:t>
      </w:r>
      <w:r>
        <w:rPr>
          <w:rFonts w:ascii="Times New Roman" w:hAnsi="Times New Roman" w:cs="Times New Roman"/>
          <w:sz w:val="24"/>
          <w:szCs w:val="24"/>
        </w:rPr>
        <w:t xml:space="preserve">: </w:t>
      </w:r>
      <w:r w:rsidR="005C7629" w:rsidRPr="005C7629">
        <w:rPr>
          <w:rFonts w:ascii="Times New Roman" w:hAnsi="Times New Roman" w:cs="Times New Roman"/>
          <w:sz w:val="24"/>
          <w:szCs w:val="24"/>
        </w:rPr>
        <w:t xml:space="preserve">Clinical coding accuracy of breast surgery in the UK should be ≥90% for primary </w:t>
      </w:r>
      <w:r w:rsidR="005C7629">
        <w:rPr>
          <w:rFonts w:ascii="Times New Roman" w:hAnsi="Times New Roman" w:cs="Times New Roman"/>
          <w:sz w:val="24"/>
          <w:szCs w:val="24"/>
        </w:rPr>
        <w:t>and ≥80% for secondary diagnose</w:t>
      </w:r>
      <w:r w:rsidR="005C7629" w:rsidRPr="005C7629">
        <w:rPr>
          <w:rFonts w:ascii="Times New Roman" w:hAnsi="Times New Roman" w:cs="Times New Roman"/>
          <w:sz w:val="24"/>
          <w:szCs w:val="24"/>
        </w:rPr>
        <w:t>s as per “Office of Population, Censuses and Surveys Classification of Surgical Operations and Procedures”.</w:t>
      </w:r>
      <w:r w:rsidR="005C7629">
        <w:rPr>
          <w:rFonts w:ascii="Times New Roman" w:hAnsi="Times New Roman" w:cs="Times New Roman"/>
          <w:sz w:val="24"/>
          <w:szCs w:val="24"/>
        </w:rPr>
        <w:t xml:space="preserve"> </w:t>
      </w:r>
      <w:r w:rsidRPr="00500316">
        <w:rPr>
          <w:rFonts w:ascii="Times New Roman" w:hAnsi="Times New Roman" w:cs="Times New Roman"/>
          <w:sz w:val="24"/>
          <w:szCs w:val="24"/>
        </w:rPr>
        <w:t xml:space="preserve">81% breast cancer patients in the </w:t>
      </w:r>
      <w:r w:rsidR="005C7629">
        <w:rPr>
          <w:rFonts w:ascii="Times New Roman" w:hAnsi="Times New Roman" w:cs="Times New Roman"/>
          <w:sz w:val="24"/>
          <w:szCs w:val="24"/>
        </w:rPr>
        <w:t>UK</w:t>
      </w:r>
      <w:r w:rsidRPr="00500316">
        <w:rPr>
          <w:rFonts w:ascii="Times New Roman" w:hAnsi="Times New Roman" w:cs="Times New Roman"/>
          <w:sz w:val="24"/>
          <w:szCs w:val="24"/>
        </w:rPr>
        <w:t xml:space="preserve"> undergo </w:t>
      </w:r>
      <w:r w:rsidR="005C7629">
        <w:rPr>
          <w:rFonts w:ascii="Times New Roman" w:hAnsi="Times New Roman" w:cs="Times New Roman"/>
          <w:sz w:val="24"/>
          <w:szCs w:val="24"/>
        </w:rPr>
        <w:t xml:space="preserve">excisional </w:t>
      </w:r>
      <w:r w:rsidRPr="00500316">
        <w:rPr>
          <w:rFonts w:ascii="Times New Roman" w:hAnsi="Times New Roman" w:cs="Times New Roman"/>
          <w:sz w:val="24"/>
          <w:szCs w:val="24"/>
        </w:rPr>
        <w:t xml:space="preserve">surgery as part of </w:t>
      </w:r>
      <w:r w:rsidR="00E81BD8">
        <w:rPr>
          <w:rFonts w:ascii="Times New Roman" w:hAnsi="Times New Roman" w:cs="Times New Roman"/>
          <w:sz w:val="24"/>
          <w:szCs w:val="24"/>
        </w:rPr>
        <w:t xml:space="preserve">their primary cancer treatment. </w:t>
      </w:r>
      <w:r w:rsidRPr="00500316">
        <w:rPr>
          <w:rFonts w:ascii="Times New Roman" w:hAnsi="Times New Roman" w:cs="Times New Roman"/>
          <w:sz w:val="24"/>
          <w:szCs w:val="24"/>
        </w:rPr>
        <w:t>We aimed to assess the impact of clinician’s in</w:t>
      </w:r>
      <w:r w:rsidR="00FF0FF7">
        <w:rPr>
          <w:rFonts w:ascii="Times New Roman" w:hAnsi="Times New Roman" w:cs="Times New Roman"/>
          <w:sz w:val="24"/>
          <w:szCs w:val="24"/>
        </w:rPr>
        <w:t>put in achieving correct coding.</w:t>
      </w:r>
    </w:p>
    <w:p w:rsidR="008C6135" w:rsidRDefault="008C6135"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b/>
          <w:sz w:val="24"/>
          <w:szCs w:val="24"/>
        </w:rPr>
        <w:t>Methods</w:t>
      </w:r>
      <w:r w:rsidRPr="00500316">
        <w:rPr>
          <w:rFonts w:ascii="Times New Roman" w:hAnsi="Times New Roman" w:cs="Times New Roman"/>
          <w:sz w:val="24"/>
          <w:szCs w:val="24"/>
        </w:rPr>
        <w:t>:</w:t>
      </w:r>
      <w:r w:rsidR="00FF0FF7">
        <w:rPr>
          <w:rFonts w:ascii="Times New Roman" w:hAnsi="Times New Roman" w:cs="Times New Roman"/>
          <w:sz w:val="24"/>
          <w:szCs w:val="24"/>
        </w:rPr>
        <w:t xml:space="preserve"> </w:t>
      </w:r>
      <w:r w:rsidRPr="00500316">
        <w:rPr>
          <w:rFonts w:ascii="Times New Roman" w:hAnsi="Times New Roman" w:cs="Times New Roman"/>
          <w:sz w:val="24"/>
          <w:szCs w:val="24"/>
        </w:rPr>
        <w:t>Clinical coding of all patients who underwent breast surgery at Blackpool Victoria Hospital, Blackpool, UK,</w:t>
      </w:r>
      <w:r w:rsidR="00D87DC5">
        <w:rPr>
          <w:rFonts w:ascii="Times New Roman" w:hAnsi="Times New Roman" w:cs="Times New Roman"/>
          <w:sz w:val="24"/>
          <w:szCs w:val="24"/>
        </w:rPr>
        <w:t xml:space="preserve"> between 01/01/2018</w:t>
      </w:r>
      <w:r w:rsidRPr="00500316">
        <w:rPr>
          <w:rFonts w:ascii="Times New Roman" w:hAnsi="Times New Roman" w:cs="Times New Roman"/>
          <w:sz w:val="24"/>
          <w:szCs w:val="24"/>
        </w:rPr>
        <w:t xml:space="preserve"> and 31/01/2018 were analysed according to “International Statistical Classification of Diseases and Related Health Problems 10th Revision</w:t>
      </w:r>
      <w:r w:rsidR="00D87DC5">
        <w:rPr>
          <w:rFonts w:ascii="Times New Roman" w:hAnsi="Times New Roman" w:cs="Times New Roman"/>
          <w:sz w:val="24"/>
          <w:szCs w:val="24"/>
        </w:rPr>
        <w:t>”</w:t>
      </w:r>
      <w:r w:rsidRPr="00500316">
        <w:rPr>
          <w:rFonts w:ascii="Times New Roman" w:hAnsi="Times New Roman" w:cs="Times New Roman"/>
          <w:sz w:val="24"/>
          <w:szCs w:val="24"/>
        </w:rPr>
        <w:t xml:space="preserve">. </w:t>
      </w:r>
    </w:p>
    <w:p w:rsidR="00FF0FF7" w:rsidRPr="00500316" w:rsidRDefault="008C6135" w:rsidP="00FF0FF7">
      <w:pPr>
        <w:spacing w:line="240" w:lineRule="auto"/>
        <w:contextualSpacing/>
        <w:jc w:val="both"/>
        <w:rPr>
          <w:rFonts w:ascii="Times New Roman" w:hAnsi="Times New Roman" w:cs="Times New Roman"/>
          <w:sz w:val="24"/>
          <w:szCs w:val="24"/>
        </w:rPr>
      </w:pPr>
      <w:r w:rsidRPr="00500316">
        <w:rPr>
          <w:rFonts w:ascii="Times New Roman" w:hAnsi="Times New Roman" w:cs="Times New Roman"/>
          <w:b/>
          <w:sz w:val="24"/>
          <w:szCs w:val="24"/>
        </w:rPr>
        <w:t>Results</w:t>
      </w:r>
      <w:r w:rsidRPr="00500316">
        <w:rPr>
          <w:rFonts w:ascii="Times New Roman" w:hAnsi="Times New Roman" w:cs="Times New Roman"/>
          <w:sz w:val="24"/>
          <w:szCs w:val="24"/>
        </w:rPr>
        <w:t xml:space="preserve">: </w:t>
      </w:r>
      <w:r w:rsidR="00D87DC5">
        <w:rPr>
          <w:rFonts w:ascii="Times New Roman" w:hAnsi="Times New Roman" w:cs="Times New Roman"/>
          <w:sz w:val="24"/>
          <w:szCs w:val="24"/>
        </w:rPr>
        <w:t>Out of</w:t>
      </w:r>
      <w:r w:rsidRPr="00500316">
        <w:rPr>
          <w:rFonts w:ascii="Times New Roman" w:hAnsi="Times New Roman" w:cs="Times New Roman"/>
          <w:sz w:val="24"/>
          <w:szCs w:val="24"/>
        </w:rPr>
        <w:t xml:space="preserve"> total 50 episodes, there was a significant difference in the accuracy of coding of primary (98%; n=49) and secondary diagnos</w:t>
      </w:r>
      <w:r w:rsidR="00D87DC5">
        <w:rPr>
          <w:rFonts w:ascii="Times New Roman" w:hAnsi="Times New Roman" w:cs="Times New Roman"/>
          <w:sz w:val="24"/>
          <w:szCs w:val="24"/>
        </w:rPr>
        <w:t>e</w:t>
      </w:r>
      <w:r w:rsidRPr="00500316">
        <w:rPr>
          <w:rFonts w:ascii="Times New Roman" w:hAnsi="Times New Roman" w:cs="Times New Roman"/>
          <w:sz w:val="24"/>
          <w:szCs w:val="24"/>
        </w:rPr>
        <w:t>s (76%; n=38)</w:t>
      </w:r>
      <w:r w:rsidR="00D87DC5">
        <w:rPr>
          <w:rFonts w:ascii="Times New Roman" w:hAnsi="Times New Roman" w:cs="Times New Roman"/>
          <w:sz w:val="24"/>
          <w:szCs w:val="24"/>
        </w:rPr>
        <w:t xml:space="preserve"> [</w:t>
      </w:r>
      <w:r w:rsidRPr="00500316">
        <w:rPr>
          <w:rFonts w:ascii="Times New Roman" w:hAnsi="Times New Roman" w:cs="Times New Roman"/>
          <w:sz w:val="24"/>
          <w:szCs w:val="24"/>
        </w:rPr>
        <w:t>p=0.001</w:t>
      </w:r>
      <w:r w:rsidR="00D87DC5">
        <w:rPr>
          <w:rFonts w:ascii="Times New Roman" w:hAnsi="Times New Roman" w:cs="Times New Roman"/>
          <w:sz w:val="24"/>
          <w:szCs w:val="24"/>
        </w:rPr>
        <w:t>]</w:t>
      </w:r>
      <w:r w:rsidRPr="00500316">
        <w:rPr>
          <w:rFonts w:ascii="Times New Roman" w:hAnsi="Times New Roman" w:cs="Times New Roman"/>
          <w:sz w:val="24"/>
          <w:szCs w:val="24"/>
        </w:rPr>
        <w:t xml:space="preserve">. </w:t>
      </w:r>
      <w:r w:rsidR="005C7629">
        <w:rPr>
          <w:rFonts w:ascii="Times New Roman" w:hAnsi="Times New Roman" w:cs="Times New Roman"/>
          <w:sz w:val="24"/>
          <w:szCs w:val="24"/>
        </w:rPr>
        <w:t xml:space="preserve">10% </w:t>
      </w:r>
      <w:r w:rsidR="005C7629" w:rsidRPr="00500316">
        <w:rPr>
          <w:rFonts w:ascii="Times New Roman" w:hAnsi="Times New Roman" w:cs="Times New Roman"/>
          <w:sz w:val="24"/>
          <w:szCs w:val="24"/>
        </w:rPr>
        <w:t>of the episodes missed more than one comorbidity cod</w:t>
      </w:r>
      <w:r w:rsidR="005C7629">
        <w:rPr>
          <w:rFonts w:ascii="Times New Roman" w:hAnsi="Times New Roman" w:cs="Times New Roman"/>
          <w:sz w:val="24"/>
          <w:szCs w:val="24"/>
        </w:rPr>
        <w:t>e</w:t>
      </w:r>
      <w:r w:rsidR="005C7629" w:rsidRPr="00500316">
        <w:rPr>
          <w:rFonts w:ascii="Times New Roman" w:hAnsi="Times New Roman" w:cs="Times New Roman"/>
          <w:sz w:val="24"/>
          <w:szCs w:val="24"/>
        </w:rPr>
        <w:t>.</w:t>
      </w:r>
      <w:r w:rsidR="005C7629">
        <w:rPr>
          <w:rFonts w:ascii="Times New Roman" w:hAnsi="Times New Roman" w:cs="Times New Roman"/>
          <w:sz w:val="24"/>
          <w:szCs w:val="24"/>
        </w:rPr>
        <w:t xml:space="preserve"> </w:t>
      </w:r>
      <w:r w:rsidRPr="00500316">
        <w:rPr>
          <w:rFonts w:ascii="Times New Roman" w:hAnsi="Times New Roman" w:cs="Times New Roman"/>
          <w:sz w:val="24"/>
          <w:szCs w:val="24"/>
        </w:rPr>
        <w:t>Two common</w:t>
      </w:r>
      <w:r w:rsidR="00D87DC5">
        <w:rPr>
          <w:rFonts w:ascii="Times New Roman" w:hAnsi="Times New Roman" w:cs="Times New Roman"/>
          <w:sz w:val="24"/>
          <w:szCs w:val="24"/>
        </w:rPr>
        <w:t>est</w:t>
      </w:r>
      <w:r w:rsidRPr="00500316">
        <w:rPr>
          <w:rFonts w:ascii="Times New Roman" w:hAnsi="Times New Roman" w:cs="Times New Roman"/>
          <w:sz w:val="24"/>
          <w:szCs w:val="24"/>
        </w:rPr>
        <w:t xml:space="preserve"> coding errors in secondary diagnoses were obesity (10%) and heartburn (10%). Missing data (2%) and variation of interpretation of </w:t>
      </w:r>
      <w:r w:rsidR="00D87DC5">
        <w:rPr>
          <w:rFonts w:ascii="Times New Roman" w:hAnsi="Times New Roman" w:cs="Times New Roman"/>
          <w:sz w:val="24"/>
          <w:szCs w:val="24"/>
        </w:rPr>
        <w:t>data</w:t>
      </w:r>
      <w:r w:rsidRPr="00500316">
        <w:rPr>
          <w:rFonts w:ascii="Times New Roman" w:hAnsi="Times New Roman" w:cs="Times New Roman"/>
          <w:sz w:val="24"/>
          <w:szCs w:val="24"/>
        </w:rPr>
        <w:t xml:space="preserve"> (24%) were common causes leading to incorrect coding</w:t>
      </w:r>
      <w:r w:rsidR="00D87DC5">
        <w:rPr>
          <w:rFonts w:ascii="Times New Roman" w:hAnsi="Times New Roman" w:cs="Times New Roman"/>
          <w:sz w:val="24"/>
          <w:szCs w:val="24"/>
        </w:rPr>
        <w:t xml:space="preserve">. </w:t>
      </w:r>
      <w:r w:rsidRPr="00500316">
        <w:rPr>
          <w:rFonts w:ascii="Times New Roman" w:hAnsi="Times New Roman" w:cs="Times New Roman"/>
          <w:sz w:val="24"/>
          <w:szCs w:val="24"/>
        </w:rPr>
        <w:t xml:space="preserve">With clinician’s input, </w:t>
      </w:r>
      <w:r w:rsidR="00FF0FF7">
        <w:rPr>
          <w:rFonts w:ascii="Times New Roman" w:hAnsi="Times New Roman" w:cs="Times New Roman"/>
          <w:sz w:val="24"/>
          <w:szCs w:val="24"/>
        </w:rPr>
        <w:t>a</w:t>
      </w:r>
      <w:r w:rsidR="00FF0FF7" w:rsidRPr="00500316">
        <w:rPr>
          <w:rFonts w:ascii="Times New Roman" w:hAnsi="Times New Roman" w:cs="Times New Roman"/>
          <w:sz w:val="24"/>
          <w:szCs w:val="24"/>
        </w:rPr>
        <w:t xml:space="preserve"> change in </w:t>
      </w:r>
      <w:r w:rsidR="00FF0FF7">
        <w:rPr>
          <w:rFonts w:ascii="Times New Roman" w:hAnsi="Times New Roman" w:cs="Times New Roman"/>
          <w:sz w:val="24"/>
          <w:szCs w:val="24"/>
        </w:rPr>
        <w:t>Healthcare Resource Group</w:t>
      </w:r>
      <w:r w:rsidR="00FF0FF7" w:rsidRPr="00500316">
        <w:rPr>
          <w:rFonts w:ascii="Times New Roman" w:hAnsi="Times New Roman" w:cs="Times New Roman"/>
          <w:sz w:val="24"/>
          <w:szCs w:val="24"/>
        </w:rPr>
        <w:t xml:space="preserve"> code took place in three (6%) episodes</w:t>
      </w:r>
      <w:r w:rsidR="00FF0FF7">
        <w:rPr>
          <w:rFonts w:ascii="Times New Roman" w:hAnsi="Times New Roman" w:cs="Times New Roman"/>
          <w:sz w:val="24"/>
          <w:szCs w:val="24"/>
        </w:rPr>
        <w:t xml:space="preserve">; </w:t>
      </w:r>
      <w:r w:rsidR="00FF0FF7" w:rsidRPr="00500316">
        <w:rPr>
          <w:rFonts w:ascii="Times New Roman" w:hAnsi="Times New Roman" w:cs="Times New Roman"/>
          <w:sz w:val="24"/>
          <w:szCs w:val="24"/>
        </w:rPr>
        <w:t>primary diagnosis accuracy (due to missing data) remained at 98% (p=0.31)</w:t>
      </w:r>
      <w:r w:rsidR="00FF0FF7">
        <w:rPr>
          <w:rFonts w:ascii="Times New Roman" w:hAnsi="Times New Roman" w:cs="Times New Roman"/>
          <w:sz w:val="24"/>
          <w:szCs w:val="24"/>
        </w:rPr>
        <w:t xml:space="preserve">, but </w:t>
      </w:r>
      <w:r w:rsidR="00FF0FF7" w:rsidRPr="00500316">
        <w:rPr>
          <w:rFonts w:ascii="Times New Roman" w:hAnsi="Times New Roman" w:cs="Times New Roman"/>
          <w:sz w:val="24"/>
          <w:szCs w:val="24"/>
        </w:rPr>
        <w:t>accuracy of secondary diagnosis significantly improved to 100% (p=0.0002)</w:t>
      </w:r>
      <w:r w:rsidR="00FF0FF7">
        <w:rPr>
          <w:rFonts w:ascii="Times New Roman" w:hAnsi="Times New Roman" w:cs="Times New Roman"/>
          <w:sz w:val="24"/>
          <w:szCs w:val="24"/>
        </w:rPr>
        <w:t>.</w:t>
      </w:r>
      <w:r w:rsidR="00FF0FF7" w:rsidRPr="00500316">
        <w:rPr>
          <w:rFonts w:ascii="Times New Roman" w:hAnsi="Times New Roman" w:cs="Times New Roman"/>
          <w:sz w:val="24"/>
          <w:szCs w:val="24"/>
        </w:rPr>
        <w:t xml:space="preserve"> </w:t>
      </w:r>
    </w:p>
    <w:p w:rsidR="008C6135" w:rsidRDefault="008C6135"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b/>
          <w:sz w:val="24"/>
          <w:szCs w:val="24"/>
        </w:rPr>
        <w:t>Conclusions</w:t>
      </w:r>
      <w:r w:rsidRPr="00500316">
        <w:rPr>
          <w:rFonts w:ascii="Times New Roman" w:hAnsi="Times New Roman" w:cs="Times New Roman"/>
          <w:sz w:val="24"/>
          <w:szCs w:val="24"/>
        </w:rPr>
        <w:t>: Clinical coding in breast surgery fell short of expected standard in the context of secondary diagnosis, which improved significantly following clinician’s input. Incorporation of use of coding of common co-morbidities in discharge summary and regular involvement of clinicians could improve the quality of clinical coding.</w:t>
      </w:r>
    </w:p>
    <w:p w:rsidR="00E81BD8" w:rsidRDefault="00E81BD8" w:rsidP="00E81BD8">
      <w:pPr>
        <w:spacing w:line="240" w:lineRule="auto"/>
        <w:contextualSpacing/>
        <w:jc w:val="both"/>
        <w:rPr>
          <w:rFonts w:ascii="Times New Roman" w:hAnsi="Times New Roman" w:cs="Times New Roman"/>
          <w:sz w:val="24"/>
          <w:szCs w:val="24"/>
        </w:rPr>
      </w:pPr>
    </w:p>
    <w:p w:rsidR="00FF0FF7" w:rsidRDefault="00FF0FF7" w:rsidP="00E81BD8">
      <w:pPr>
        <w:spacing w:line="240" w:lineRule="auto"/>
        <w:contextualSpacing/>
        <w:jc w:val="both"/>
        <w:rPr>
          <w:rFonts w:ascii="Times New Roman" w:hAnsi="Times New Roman" w:cs="Times New Roman"/>
          <w:sz w:val="24"/>
          <w:szCs w:val="24"/>
        </w:rPr>
      </w:pPr>
      <w:bookmarkStart w:id="0" w:name="_GoBack"/>
      <w:bookmarkEnd w:id="0"/>
    </w:p>
    <w:p w:rsidR="00E81BD8" w:rsidRPr="00500316" w:rsidRDefault="00E81BD8" w:rsidP="00E81BD8">
      <w:pPr>
        <w:spacing w:line="240" w:lineRule="auto"/>
        <w:contextualSpacing/>
        <w:jc w:val="both"/>
        <w:rPr>
          <w:rFonts w:ascii="Times New Roman" w:hAnsi="Times New Roman" w:cs="Times New Roman"/>
          <w:b/>
          <w:sz w:val="24"/>
          <w:szCs w:val="24"/>
        </w:rPr>
      </w:pPr>
      <w:r w:rsidRPr="00500316">
        <w:rPr>
          <w:rFonts w:ascii="Times New Roman" w:hAnsi="Times New Roman" w:cs="Times New Roman"/>
          <w:b/>
          <w:sz w:val="24"/>
          <w:szCs w:val="24"/>
        </w:rPr>
        <w:t>Biography</w:t>
      </w:r>
    </w:p>
    <w:p w:rsidR="00E81BD8" w:rsidRPr="00500316" w:rsidRDefault="00247E1E" w:rsidP="00E81BD8">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D</w:t>
      </w:r>
      <w:r w:rsidR="00E81BD8" w:rsidRPr="00500316">
        <w:rPr>
          <w:rFonts w:ascii="Times New Roman" w:hAnsi="Times New Roman" w:cs="Times New Roman"/>
          <w:sz w:val="24"/>
          <w:szCs w:val="24"/>
        </w:rPr>
        <w:t>r Pasupathy Kiruparan qualified in 1985 (MBBS University of Colombo, Sri Lanka) and subsequently obtained LRCP (London), MCRS (England), FRCS (England), FRCS (Edinburgh) and intercollegiate FRCS (general surgery). He has been working as Consultant Breast and General Surgeon at Blackpool Victoria Hospital, UK, since August 2002. He is the former lead of breast surgery and honorary teacher at the Liverpool University, UK.</w:t>
      </w:r>
    </w:p>
    <w:p w:rsidR="00E81BD8" w:rsidRPr="00500316" w:rsidRDefault="00E81BD8" w:rsidP="00E81BD8">
      <w:pPr>
        <w:spacing w:line="240" w:lineRule="auto"/>
        <w:contextualSpacing/>
        <w:jc w:val="both"/>
        <w:rPr>
          <w:rFonts w:ascii="Times New Roman" w:hAnsi="Times New Roman" w:cs="Times New Roman"/>
          <w:sz w:val="24"/>
          <w:szCs w:val="24"/>
        </w:rPr>
      </w:pPr>
    </w:p>
    <w:p w:rsidR="00E81BD8" w:rsidRPr="00500316" w:rsidRDefault="00E81BD8" w:rsidP="00E81BD8">
      <w:pPr>
        <w:spacing w:line="240" w:lineRule="auto"/>
        <w:contextualSpacing/>
        <w:jc w:val="both"/>
        <w:rPr>
          <w:rFonts w:ascii="Times New Roman" w:hAnsi="Times New Roman" w:cs="Times New Roman"/>
          <w:b/>
          <w:sz w:val="24"/>
          <w:szCs w:val="24"/>
        </w:rPr>
      </w:pPr>
      <w:r w:rsidRPr="00500316">
        <w:rPr>
          <w:rFonts w:ascii="Times New Roman" w:hAnsi="Times New Roman" w:cs="Times New Roman"/>
          <w:b/>
          <w:sz w:val="24"/>
          <w:szCs w:val="24"/>
        </w:rPr>
        <w:t xml:space="preserve">Presenting author details </w:t>
      </w:r>
    </w:p>
    <w:p w:rsidR="00E81BD8" w:rsidRPr="00500316" w:rsidRDefault="00247E1E" w:rsidP="00E81BD8">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Full name: D</w:t>
      </w:r>
      <w:r w:rsidR="00E81BD8" w:rsidRPr="00500316">
        <w:rPr>
          <w:rFonts w:ascii="Times New Roman" w:hAnsi="Times New Roman" w:cs="Times New Roman"/>
          <w:sz w:val="24"/>
          <w:szCs w:val="24"/>
        </w:rPr>
        <w:t>r Pasupathy Kiruparan</w:t>
      </w:r>
    </w:p>
    <w:p w:rsidR="00E81BD8" w:rsidRPr="00500316" w:rsidRDefault="00E81BD8"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sz w:val="24"/>
          <w:szCs w:val="24"/>
        </w:rPr>
        <w:t>Contact number: 0044 (0)1253-953813</w:t>
      </w:r>
    </w:p>
    <w:p w:rsidR="00E81BD8" w:rsidRPr="00500316" w:rsidRDefault="00E81BD8"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sz w:val="24"/>
          <w:szCs w:val="24"/>
        </w:rPr>
        <w:t>Twitter account:</w:t>
      </w:r>
    </w:p>
    <w:p w:rsidR="00E81BD8" w:rsidRPr="00500316" w:rsidRDefault="00E81BD8"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sz w:val="24"/>
          <w:szCs w:val="24"/>
        </w:rPr>
        <w:t>Linked In account:</w:t>
      </w:r>
    </w:p>
    <w:p w:rsidR="00E81BD8" w:rsidRPr="00500316" w:rsidRDefault="00E81BD8"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sz w:val="24"/>
          <w:szCs w:val="24"/>
        </w:rPr>
        <w:t>Session name/ number:</w:t>
      </w:r>
    </w:p>
    <w:p w:rsidR="00E81BD8" w:rsidRPr="00500316" w:rsidRDefault="00E81BD8" w:rsidP="00E81BD8">
      <w:pPr>
        <w:spacing w:line="240" w:lineRule="auto"/>
        <w:contextualSpacing/>
        <w:jc w:val="both"/>
        <w:rPr>
          <w:rFonts w:ascii="Times New Roman" w:hAnsi="Times New Roman" w:cs="Times New Roman"/>
          <w:sz w:val="24"/>
          <w:szCs w:val="24"/>
        </w:rPr>
      </w:pPr>
      <w:r w:rsidRPr="00500316">
        <w:rPr>
          <w:rFonts w:ascii="Times New Roman" w:hAnsi="Times New Roman" w:cs="Times New Roman"/>
          <w:sz w:val="24"/>
          <w:szCs w:val="24"/>
        </w:rPr>
        <w:t>Category: Oral presentation</w:t>
      </w:r>
    </w:p>
    <w:p w:rsidR="00E81BD8" w:rsidRDefault="00E81BD8" w:rsidP="00E81BD8">
      <w:pPr>
        <w:spacing w:line="240" w:lineRule="auto"/>
        <w:contextualSpacing/>
        <w:jc w:val="both"/>
        <w:rPr>
          <w:rFonts w:ascii="Times New Roman" w:hAnsi="Times New Roman" w:cs="Times New Roman"/>
          <w:sz w:val="24"/>
          <w:szCs w:val="24"/>
        </w:rPr>
      </w:pPr>
    </w:p>
    <w:sectPr w:rsidR="00E81BD8" w:rsidSect="00E81BD8">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135"/>
    <w:rsid w:val="00247E1E"/>
    <w:rsid w:val="005B78F0"/>
    <w:rsid w:val="005C7629"/>
    <w:rsid w:val="007127EF"/>
    <w:rsid w:val="008C6135"/>
    <w:rsid w:val="009032CF"/>
    <w:rsid w:val="00A55931"/>
    <w:rsid w:val="00C1651E"/>
    <w:rsid w:val="00D87DC5"/>
    <w:rsid w:val="00E81BD8"/>
    <w:rsid w:val="00FF0F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135"/>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BD8"/>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135"/>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BD8"/>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370</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BFW Hospitals NHS Foundation Trust</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Debnath Debasish (BFWH)</dc:creator>
  <cp:lastModifiedBy>Debnath Debasish (BFWH)</cp:lastModifiedBy>
  <cp:revision>3</cp:revision>
  <dcterms:created xsi:type="dcterms:W3CDTF">2019-04-24T20:24:00Z</dcterms:created>
  <dcterms:modified xsi:type="dcterms:W3CDTF">2019-04-24T21:48:00Z</dcterms:modified>
</cp:coreProperties>
</file>