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2CE" w:rsidRPr="00D262CE" w:rsidRDefault="00D262CE" w:rsidP="00D262CE">
      <w:pPr>
        <w:jc w:val="both"/>
        <w:rPr>
          <w:rFonts w:ascii="Arial" w:hAnsi="Arial" w:cs="Arial"/>
          <w:b/>
          <w:sz w:val="36"/>
          <w:szCs w:val="36"/>
        </w:rPr>
      </w:pPr>
      <w:r w:rsidRPr="00D262CE">
        <w:rPr>
          <w:rFonts w:ascii="Arial" w:hAnsi="Arial" w:cs="Arial"/>
          <w:b/>
          <w:sz w:val="36"/>
          <w:szCs w:val="36"/>
        </w:rPr>
        <w:t xml:space="preserve">Radiation-induced Lymphocyte Apoptosis as a Predictor of </w:t>
      </w:r>
      <w:proofErr w:type="spellStart"/>
      <w:r w:rsidRPr="00D262CE">
        <w:rPr>
          <w:rFonts w:ascii="Arial" w:hAnsi="Arial" w:cs="Arial"/>
          <w:b/>
          <w:sz w:val="36"/>
          <w:szCs w:val="36"/>
        </w:rPr>
        <w:t>Radiosensitivity</w:t>
      </w:r>
      <w:proofErr w:type="spellEnd"/>
      <w:r w:rsidRPr="00D262CE">
        <w:rPr>
          <w:rFonts w:ascii="Arial" w:hAnsi="Arial" w:cs="Arial"/>
          <w:b/>
          <w:sz w:val="36"/>
          <w:szCs w:val="36"/>
        </w:rPr>
        <w:t xml:space="preserve"> in Breast Cancer Patients.</w:t>
      </w:r>
    </w:p>
    <w:p w:rsidR="00D262CE" w:rsidRPr="00D262CE" w:rsidRDefault="00D262CE" w:rsidP="00D262CE">
      <w:pPr>
        <w:jc w:val="both"/>
        <w:rPr>
          <w:rFonts w:ascii="Arial" w:hAnsi="Arial" w:cs="Arial"/>
          <w:b/>
          <w:sz w:val="18"/>
          <w:szCs w:val="18"/>
        </w:rPr>
      </w:pPr>
      <w:r w:rsidRPr="00D262CE">
        <w:rPr>
          <w:rFonts w:ascii="Arial" w:hAnsi="Arial" w:cs="Arial"/>
          <w:b/>
          <w:sz w:val="18"/>
          <w:szCs w:val="18"/>
        </w:rPr>
        <w:t>Kathleen Meehan</w:t>
      </w:r>
      <w:r w:rsidRPr="00D262CE">
        <w:rPr>
          <w:rFonts w:ascii="Arial" w:hAnsi="Arial" w:cs="Arial"/>
          <w:b/>
          <w:sz w:val="18"/>
          <w:szCs w:val="18"/>
          <w:vertAlign w:val="superscript"/>
        </w:rPr>
        <w:t>1</w:t>
      </w:r>
      <w:r w:rsidRPr="00D262CE">
        <w:rPr>
          <w:rFonts w:ascii="Arial" w:hAnsi="Arial" w:cs="Arial"/>
          <w:b/>
          <w:sz w:val="18"/>
          <w:szCs w:val="18"/>
        </w:rPr>
        <w:t xml:space="preserve"> and Nigel Crompton</w:t>
      </w:r>
      <w:r w:rsidRPr="00D262CE">
        <w:rPr>
          <w:rFonts w:ascii="Arial" w:hAnsi="Arial" w:cs="Arial"/>
          <w:b/>
          <w:sz w:val="18"/>
          <w:szCs w:val="18"/>
          <w:vertAlign w:val="superscript"/>
        </w:rPr>
        <w:t>2</w:t>
      </w:r>
    </w:p>
    <w:p w:rsidR="00D262CE" w:rsidRPr="00D262CE" w:rsidRDefault="00D262CE" w:rsidP="00D262CE">
      <w:pPr>
        <w:pStyle w:val="ListParagraph"/>
        <w:widowControl/>
        <w:numPr>
          <w:ilvl w:val="0"/>
          <w:numId w:val="4"/>
        </w:numPr>
        <w:spacing w:before="0" w:line="240" w:lineRule="auto"/>
        <w:ind w:left="270" w:hanging="270"/>
        <w:contextualSpacing/>
        <w:rPr>
          <w:rFonts w:ascii="Arial" w:hAnsi="Arial" w:cs="Arial"/>
          <w:i/>
          <w:sz w:val="18"/>
          <w:szCs w:val="18"/>
        </w:rPr>
      </w:pPr>
      <w:proofErr w:type="spellStart"/>
      <w:r w:rsidRPr="00D262CE">
        <w:rPr>
          <w:rFonts w:ascii="Arial" w:hAnsi="Arial" w:cs="Arial"/>
          <w:i/>
          <w:sz w:val="18"/>
          <w:szCs w:val="18"/>
        </w:rPr>
        <w:t>Khawarizmi</w:t>
      </w:r>
      <w:proofErr w:type="spellEnd"/>
      <w:r w:rsidRPr="00D262CE">
        <w:rPr>
          <w:rFonts w:ascii="Arial" w:hAnsi="Arial" w:cs="Arial"/>
          <w:i/>
          <w:sz w:val="18"/>
          <w:szCs w:val="18"/>
        </w:rPr>
        <w:t xml:space="preserve"> International College, Abu Dhabi, UAE</w:t>
      </w:r>
    </w:p>
    <w:p w:rsidR="00D262CE" w:rsidRPr="00D262CE" w:rsidRDefault="00D262CE" w:rsidP="00D262CE">
      <w:pPr>
        <w:pStyle w:val="ListParagraph"/>
        <w:widowControl/>
        <w:numPr>
          <w:ilvl w:val="0"/>
          <w:numId w:val="4"/>
        </w:numPr>
        <w:spacing w:before="0" w:line="240" w:lineRule="auto"/>
        <w:ind w:left="270" w:hanging="270"/>
        <w:contextualSpacing/>
        <w:rPr>
          <w:rFonts w:ascii="Arial" w:hAnsi="Arial" w:cs="Arial"/>
          <w:i/>
          <w:sz w:val="18"/>
          <w:szCs w:val="18"/>
        </w:rPr>
      </w:pPr>
      <w:r w:rsidRPr="00D262CE">
        <w:rPr>
          <w:rFonts w:ascii="Arial" w:hAnsi="Arial" w:cs="Arial"/>
          <w:i/>
          <w:sz w:val="18"/>
          <w:szCs w:val="18"/>
        </w:rPr>
        <w:t>Cornerstone University, Michigan, USA</w:t>
      </w:r>
    </w:p>
    <w:p w:rsidR="00D262CE" w:rsidRPr="00D262CE" w:rsidRDefault="00D262CE" w:rsidP="00D262CE">
      <w:pPr>
        <w:jc w:val="both"/>
        <w:rPr>
          <w:rFonts w:ascii="Arial" w:hAnsi="Arial" w:cs="Arial"/>
          <w:b/>
          <w:sz w:val="20"/>
          <w:szCs w:val="20"/>
        </w:rPr>
      </w:pPr>
      <w:r w:rsidRPr="00D262CE">
        <w:rPr>
          <w:rFonts w:ascii="Arial" w:hAnsi="Arial" w:cs="Arial"/>
          <w:b/>
          <w:sz w:val="20"/>
          <w:szCs w:val="20"/>
        </w:rPr>
        <w:t>ABSTRACT</w:t>
      </w:r>
    </w:p>
    <w:p w:rsidR="004B3A8F" w:rsidRPr="004B3A8F" w:rsidRDefault="004B3A8F" w:rsidP="004B3A8F">
      <w:pPr>
        <w:jc w:val="both"/>
        <w:rPr>
          <w:rFonts w:asciiTheme="minorHAnsi" w:hAnsiTheme="minorHAnsi" w:cs="Arial"/>
          <w:b/>
          <w:sz w:val="18"/>
          <w:szCs w:val="18"/>
        </w:rPr>
      </w:pPr>
      <w:r>
        <w:rPr>
          <w:rFonts w:asciiTheme="minorHAnsi" w:hAnsiTheme="minorHAnsi" w:cs="Arial"/>
          <w:sz w:val="18"/>
          <w:szCs w:val="18"/>
        </w:rPr>
        <w:t xml:space="preserve">Despite </w:t>
      </w:r>
      <w:r w:rsidR="00D262CE" w:rsidRPr="004B3A8F">
        <w:rPr>
          <w:rFonts w:asciiTheme="minorHAnsi" w:hAnsiTheme="minorHAnsi" w:cs="Arial"/>
          <w:sz w:val="18"/>
          <w:szCs w:val="18"/>
        </w:rPr>
        <w:t xml:space="preserve">awareness campaigns, breast cancer remains the most common cancer in women and it is estimated that 1.6 million new breast cancer cases are diagnosed each year and around 500 000 deaths are reported annually. Breast cancer is also the most prevalent malignancy found in Arab populations. The average age at presentation of breast cancer in Arab women is a decade earlier than in European and US individuals and the most prevalent presentation is invasive ductal carcinoma with lymph node involvement reported in more than 70% of cases. Due to the larger </w:t>
      </w:r>
      <w:proofErr w:type="spellStart"/>
      <w:r w:rsidR="00D262CE" w:rsidRPr="004B3A8F">
        <w:rPr>
          <w:rFonts w:asciiTheme="minorHAnsi" w:hAnsiTheme="minorHAnsi" w:cs="Arial"/>
          <w:sz w:val="18"/>
          <w:szCs w:val="18"/>
        </w:rPr>
        <w:t>tumour</w:t>
      </w:r>
      <w:proofErr w:type="spellEnd"/>
      <w:r w:rsidR="00D262CE" w:rsidRPr="004B3A8F">
        <w:rPr>
          <w:rFonts w:asciiTheme="minorHAnsi" w:hAnsiTheme="minorHAnsi" w:cs="Arial"/>
          <w:sz w:val="18"/>
          <w:szCs w:val="18"/>
        </w:rPr>
        <w:t xml:space="preserve">, aggressive surgical and radiotherapy is often required. Although radiation is widely used as a curative agent, it also poses the risk of serious damage to normal healthy tissue. Radiotherapy should maintain a relationship where cancer cell death exceeds cancer cell proliferation, which would successfully eliminate the cancer. Although radiation toxicity risks for populations of patients are generally known, the determination of an individual’s normal tissue </w:t>
      </w:r>
      <w:proofErr w:type="spellStart"/>
      <w:r w:rsidR="00D262CE" w:rsidRPr="004B3A8F">
        <w:rPr>
          <w:rFonts w:asciiTheme="minorHAnsi" w:hAnsiTheme="minorHAnsi" w:cs="Arial"/>
          <w:sz w:val="18"/>
          <w:szCs w:val="18"/>
        </w:rPr>
        <w:t>radiosensitivity</w:t>
      </w:r>
      <w:proofErr w:type="spellEnd"/>
      <w:r w:rsidR="00D262CE" w:rsidRPr="004B3A8F">
        <w:rPr>
          <w:rFonts w:asciiTheme="minorHAnsi" w:hAnsiTheme="minorHAnsi" w:cs="Arial"/>
          <w:sz w:val="18"/>
          <w:szCs w:val="18"/>
        </w:rPr>
        <w:t xml:space="preserve"> is rarely possible before treatment. Therefore, oncologists currently stratify the radiation therapy dose according to </w:t>
      </w:r>
      <w:proofErr w:type="spellStart"/>
      <w:r w:rsidR="00D262CE" w:rsidRPr="004B3A8F">
        <w:rPr>
          <w:rFonts w:asciiTheme="minorHAnsi" w:hAnsiTheme="minorHAnsi" w:cs="Arial"/>
          <w:sz w:val="18"/>
          <w:szCs w:val="18"/>
        </w:rPr>
        <w:t>clinical</w:t>
      </w:r>
      <w:r>
        <w:rPr>
          <w:rFonts w:asciiTheme="minorHAnsi" w:hAnsiTheme="minorHAnsi" w:cs="Arial"/>
          <w:sz w:val="18"/>
          <w:szCs w:val="18"/>
        </w:rPr>
        <w:t>predictors</w:t>
      </w:r>
      <w:proofErr w:type="spellEnd"/>
      <w:r w:rsidR="00D262CE" w:rsidRPr="004B3A8F">
        <w:rPr>
          <w:rFonts w:asciiTheme="minorHAnsi" w:hAnsiTheme="minorHAnsi" w:cs="Arial"/>
          <w:sz w:val="18"/>
          <w:szCs w:val="18"/>
        </w:rPr>
        <w:t xml:space="preserve">. The Leukocyte Apoptosis Assay (LAA) has been developed to predict a patient’s </w:t>
      </w:r>
      <w:proofErr w:type="spellStart"/>
      <w:r w:rsidR="00D262CE" w:rsidRPr="004B3A8F">
        <w:rPr>
          <w:rFonts w:asciiTheme="minorHAnsi" w:hAnsiTheme="minorHAnsi" w:cs="Arial"/>
          <w:sz w:val="18"/>
          <w:szCs w:val="18"/>
        </w:rPr>
        <w:t>radiosensitivity</w:t>
      </w:r>
      <w:proofErr w:type="spellEnd"/>
      <w:r w:rsidR="00D262CE" w:rsidRPr="004B3A8F">
        <w:rPr>
          <w:rFonts w:asciiTheme="minorHAnsi" w:hAnsiTheme="minorHAnsi" w:cs="Arial"/>
          <w:sz w:val="18"/>
          <w:szCs w:val="18"/>
        </w:rPr>
        <w:t xml:space="preserve">, A recent multicenter trial of over 500 breast cancer patients has confirmed that the LAA assay significantly predicts the risk of late effects of radiation and has validated the assay as a rapid screening test prior to radiotherapy. </w:t>
      </w:r>
      <w:r>
        <w:rPr>
          <w:rFonts w:asciiTheme="minorHAnsi" w:hAnsiTheme="minorHAnsi" w:cs="Arial"/>
          <w:sz w:val="18"/>
          <w:szCs w:val="18"/>
        </w:rPr>
        <w:t>To include this assay in</w:t>
      </w:r>
      <w:r w:rsidR="00D262CE" w:rsidRPr="004B3A8F">
        <w:rPr>
          <w:rFonts w:asciiTheme="minorHAnsi" w:hAnsiTheme="minorHAnsi" w:cs="Arial"/>
          <w:sz w:val="18"/>
          <w:szCs w:val="18"/>
        </w:rPr>
        <w:t xml:space="preserve"> routine clinical radiation oncology practice in the UAE, </w:t>
      </w:r>
      <w:proofErr w:type="spellStart"/>
      <w:r w:rsidR="00D262CE" w:rsidRPr="004B3A8F">
        <w:rPr>
          <w:rFonts w:asciiTheme="minorHAnsi" w:hAnsiTheme="minorHAnsi" w:cs="Arial"/>
          <w:sz w:val="18"/>
          <w:szCs w:val="18"/>
        </w:rPr>
        <w:t>radiosensitivity</w:t>
      </w:r>
      <w:proofErr w:type="spellEnd"/>
      <w:r w:rsidR="00D262CE" w:rsidRPr="004B3A8F">
        <w:rPr>
          <w:rFonts w:asciiTheme="minorHAnsi" w:hAnsiTheme="minorHAnsi" w:cs="Arial"/>
          <w:sz w:val="18"/>
          <w:szCs w:val="18"/>
        </w:rPr>
        <w:t xml:space="preserve"> data in the Emirati population will need to be determined. This study will focus on gamma (low-LET) radiation as this is the modality used for treatment of breast cancer. </w:t>
      </w:r>
      <w:proofErr w:type="spellStart"/>
      <w:r w:rsidR="00D262CE" w:rsidRPr="004B3A8F">
        <w:rPr>
          <w:rFonts w:asciiTheme="minorHAnsi" w:hAnsiTheme="minorHAnsi" w:cs="Arial"/>
          <w:sz w:val="18"/>
          <w:szCs w:val="18"/>
        </w:rPr>
        <w:t>Radiosensitivity</w:t>
      </w:r>
      <w:proofErr w:type="spellEnd"/>
      <w:r w:rsidR="00D262CE" w:rsidRPr="004B3A8F">
        <w:rPr>
          <w:rFonts w:asciiTheme="minorHAnsi" w:hAnsiTheme="minorHAnsi" w:cs="Arial"/>
          <w:sz w:val="18"/>
          <w:szCs w:val="18"/>
        </w:rPr>
        <w:t xml:space="preserve"> will be measured using flow cytometry after </w:t>
      </w:r>
      <w:r w:rsidR="00D262CE" w:rsidRPr="004B3A8F">
        <w:rPr>
          <w:rFonts w:asciiTheme="minorHAnsi" w:hAnsiTheme="minorHAnsi" w:cs="Arial"/>
          <w:i/>
          <w:sz w:val="18"/>
          <w:szCs w:val="18"/>
        </w:rPr>
        <w:t>in vitro</w:t>
      </w:r>
      <w:r w:rsidR="00D262CE" w:rsidRPr="004B3A8F">
        <w:rPr>
          <w:rFonts w:asciiTheme="minorHAnsi" w:hAnsiTheme="minorHAnsi" w:cs="Arial"/>
          <w:sz w:val="18"/>
          <w:szCs w:val="18"/>
        </w:rPr>
        <w:t xml:space="preserve"> exposure of patient blood samples to 0 </w:t>
      </w:r>
      <w:proofErr w:type="spellStart"/>
      <w:r w:rsidR="00D262CE" w:rsidRPr="004B3A8F">
        <w:rPr>
          <w:rFonts w:asciiTheme="minorHAnsi" w:hAnsiTheme="minorHAnsi" w:cs="Arial"/>
          <w:sz w:val="18"/>
          <w:szCs w:val="18"/>
        </w:rPr>
        <w:t>Gy</w:t>
      </w:r>
      <w:proofErr w:type="spellEnd"/>
      <w:r w:rsidR="00D262CE" w:rsidRPr="004B3A8F">
        <w:rPr>
          <w:rFonts w:asciiTheme="minorHAnsi" w:hAnsiTheme="minorHAnsi" w:cs="Arial"/>
          <w:sz w:val="18"/>
          <w:szCs w:val="18"/>
        </w:rPr>
        <w:t xml:space="preserve"> (control), 2Gy and 8Gy of gamma radiation. An assay that determines individual </w:t>
      </w:r>
      <w:proofErr w:type="spellStart"/>
      <w:r w:rsidR="00D262CE" w:rsidRPr="004B3A8F">
        <w:rPr>
          <w:rFonts w:asciiTheme="minorHAnsi" w:hAnsiTheme="minorHAnsi" w:cs="Arial"/>
          <w:sz w:val="18"/>
          <w:szCs w:val="18"/>
        </w:rPr>
        <w:t>radiosensitivity</w:t>
      </w:r>
      <w:proofErr w:type="spellEnd"/>
      <w:r w:rsidR="00D262CE" w:rsidRPr="004B3A8F">
        <w:rPr>
          <w:rFonts w:asciiTheme="minorHAnsi" w:hAnsiTheme="minorHAnsi" w:cs="Arial"/>
          <w:sz w:val="18"/>
          <w:szCs w:val="18"/>
        </w:rPr>
        <w:t xml:space="preserve"> will have numerous applications in the clinic and would ensure a significant reduction of acute</w:t>
      </w:r>
      <w:r w:rsidRPr="004B3A8F">
        <w:rPr>
          <w:rFonts w:asciiTheme="minorHAnsi" w:hAnsiTheme="minorHAnsi" w:cs="Arial"/>
          <w:sz w:val="18"/>
          <w:szCs w:val="18"/>
        </w:rPr>
        <w:t xml:space="preserve"> responses and prediction of normal tissue toxicity, thereby increasing the efficacy of </w:t>
      </w:r>
    </w:p>
    <w:p w:rsidR="00AE3E37" w:rsidRPr="004B3A8F" w:rsidRDefault="00AE3E37">
      <w:pPr>
        <w:pStyle w:val="Heading3"/>
        <w:spacing w:before="74"/>
        <w:rPr>
          <w:rFonts w:asciiTheme="minorHAnsi" w:hAnsiTheme="minorHAnsi"/>
          <w:sz w:val="18"/>
          <w:szCs w:val="18"/>
        </w:rPr>
      </w:pPr>
      <w:bookmarkStart w:id="0" w:name="_GoBack"/>
      <w:bookmarkEnd w:id="0"/>
    </w:p>
    <w:p w:rsidR="00AE3E37" w:rsidRPr="004B3A8F" w:rsidRDefault="00474617">
      <w:pPr>
        <w:pStyle w:val="BodyText"/>
        <w:spacing w:before="2"/>
        <w:rPr>
          <w:rFonts w:asciiTheme="minorHAnsi" w:hAnsiTheme="minorHAnsi"/>
          <w:b/>
        </w:rPr>
      </w:pPr>
      <w:r w:rsidRPr="004B3A8F">
        <w:rPr>
          <w:rFonts w:asciiTheme="minorHAnsi" w:hAnsiTheme="minorHAnsi"/>
          <w:noProof/>
        </w:rPr>
        <w:drawing>
          <wp:inline distT="0" distB="0" distL="0" distR="0" wp14:anchorId="221D9498" wp14:editId="502FB793">
            <wp:extent cx="3165475" cy="211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2115820"/>
                    </a:xfrm>
                    <a:prstGeom prst="rect">
                      <a:avLst/>
                    </a:prstGeom>
                  </pic:spPr>
                </pic:pic>
              </a:graphicData>
            </a:graphic>
          </wp:inline>
        </w:drawing>
      </w:r>
    </w:p>
    <w:p w:rsidR="005973B9" w:rsidRPr="004B3A8F" w:rsidRDefault="005973B9" w:rsidP="005973B9">
      <w:pPr>
        <w:spacing w:line="204" w:lineRule="exact"/>
        <w:rPr>
          <w:rFonts w:asciiTheme="minorHAnsi" w:hAnsiTheme="minorHAnsi"/>
          <w:b/>
          <w:sz w:val="18"/>
          <w:szCs w:val="18"/>
        </w:rPr>
      </w:pPr>
      <w:r w:rsidRPr="004B3A8F">
        <w:rPr>
          <w:rFonts w:asciiTheme="minorHAnsi" w:hAnsiTheme="minorHAnsi"/>
          <w:b/>
          <w:color w:val="BF5A14"/>
          <w:sz w:val="18"/>
          <w:szCs w:val="18"/>
        </w:rPr>
        <w:br/>
        <w:t xml:space="preserve">Recent Publications </w:t>
      </w:r>
    </w:p>
    <w:p w:rsidR="00D262CE" w:rsidRPr="004B3A8F" w:rsidRDefault="00D262CE" w:rsidP="005973B9">
      <w:pPr>
        <w:pStyle w:val="ListParagraph"/>
        <w:numPr>
          <w:ilvl w:val="0"/>
          <w:numId w:val="3"/>
        </w:numPr>
        <w:tabs>
          <w:tab w:val="left" w:pos="384"/>
        </w:tabs>
        <w:spacing w:line="216" w:lineRule="exact"/>
        <w:ind w:right="137" w:hanging="283"/>
        <w:rPr>
          <w:rFonts w:asciiTheme="minorHAnsi" w:hAnsiTheme="minorHAnsi"/>
          <w:sz w:val="18"/>
          <w:szCs w:val="18"/>
        </w:rPr>
      </w:pPr>
      <w:proofErr w:type="spellStart"/>
      <w:r w:rsidRPr="004B3A8F">
        <w:rPr>
          <w:rFonts w:asciiTheme="minorHAnsi" w:hAnsiTheme="minorHAnsi"/>
          <w:sz w:val="18"/>
          <w:szCs w:val="18"/>
        </w:rPr>
        <w:t>Azria</w:t>
      </w:r>
      <w:proofErr w:type="spellEnd"/>
      <w:r w:rsidRPr="004B3A8F">
        <w:rPr>
          <w:rFonts w:asciiTheme="minorHAnsi" w:hAnsiTheme="minorHAnsi"/>
          <w:sz w:val="18"/>
          <w:szCs w:val="18"/>
        </w:rPr>
        <w:t xml:space="preserve">, A; </w:t>
      </w:r>
      <w:proofErr w:type="spellStart"/>
      <w:r w:rsidRPr="004B3A8F">
        <w:rPr>
          <w:rFonts w:asciiTheme="minorHAnsi" w:hAnsiTheme="minorHAnsi"/>
          <w:sz w:val="18"/>
          <w:szCs w:val="18"/>
        </w:rPr>
        <w:t>Riou</w:t>
      </w:r>
      <w:proofErr w:type="spellEnd"/>
      <w:r w:rsidRPr="004B3A8F">
        <w:rPr>
          <w:rFonts w:asciiTheme="minorHAnsi" w:hAnsiTheme="minorHAnsi"/>
          <w:sz w:val="18"/>
          <w:szCs w:val="18"/>
        </w:rPr>
        <w:t xml:space="preserve">, O; </w:t>
      </w:r>
      <w:proofErr w:type="spellStart"/>
      <w:r w:rsidRPr="004B3A8F">
        <w:rPr>
          <w:rFonts w:asciiTheme="minorHAnsi" w:hAnsiTheme="minorHAnsi"/>
          <w:sz w:val="18"/>
          <w:szCs w:val="18"/>
        </w:rPr>
        <w:t>Castan</w:t>
      </w:r>
      <w:proofErr w:type="spellEnd"/>
      <w:r w:rsidRPr="004B3A8F">
        <w:rPr>
          <w:rFonts w:asciiTheme="minorHAnsi" w:hAnsiTheme="minorHAnsi"/>
          <w:sz w:val="18"/>
          <w:szCs w:val="18"/>
        </w:rPr>
        <w:t xml:space="preserve">, F </w:t>
      </w:r>
      <w:r w:rsidRPr="004B3A8F">
        <w:rPr>
          <w:rFonts w:asciiTheme="minorHAnsi" w:hAnsiTheme="minorHAnsi"/>
          <w:i/>
          <w:sz w:val="18"/>
          <w:szCs w:val="18"/>
        </w:rPr>
        <w:t xml:space="preserve">et al. </w:t>
      </w:r>
      <w:r w:rsidR="00474617" w:rsidRPr="004B3A8F">
        <w:rPr>
          <w:rFonts w:asciiTheme="minorHAnsi" w:hAnsiTheme="minorHAnsi"/>
          <w:b/>
          <w:i/>
          <w:sz w:val="18"/>
          <w:szCs w:val="18"/>
        </w:rPr>
        <w:t>Radiation-</w:t>
      </w:r>
      <w:proofErr w:type="spellStart"/>
      <w:r w:rsidR="00474617" w:rsidRPr="004B3A8F">
        <w:rPr>
          <w:rFonts w:asciiTheme="minorHAnsi" w:hAnsiTheme="minorHAnsi"/>
          <w:b/>
          <w:i/>
          <w:sz w:val="18"/>
          <w:szCs w:val="18"/>
        </w:rPr>
        <w:t>indiuced</w:t>
      </w:r>
      <w:proofErr w:type="spellEnd"/>
      <w:r w:rsidR="00474617" w:rsidRPr="004B3A8F">
        <w:rPr>
          <w:rFonts w:asciiTheme="minorHAnsi" w:hAnsiTheme="minorHAnsi"/>
          <w:b/>
          <w:i/>
          <w:sz w:val="18"/>
          <w:szCs w:val="18"/>
        </w:rPr>
        <w:t xml:space="preserve"> CD-8</w:t>
      </w:r>
      <w:r w:rsidRPr="004B3A8F">
        <w:rPr>
          <w:rFonts w:asciiTheme="minorHAnsi" w:hAnsiTheme="minorHAnsi"/>
          <w:b/>
          <w:i/>
          <w:sz w:val="18"/>
          <w:szCs w:val="18"/>
        </w:rPr>
        <w:t xml:space="preserve"> T-lymphocyte Apoptosis as a Predictor of Breast Fibrosis After radiotherapy:</w:t>
      </w:r>
      <w:r w:rsidR="00474617" w:rsidRPr="004B3A8F">
        <w:rPr>
          <w:rFonts w:asciiTheme="minorHAnsi" w:hAnsiTheme="minorHAnsi"/>
          <w:b/>
          <w:i/>
          <w:sz w:val="18"/>
          <w:szCs w:val="18"/>
        </w:rPr>
        <w:t xml:space="preserve"> </w:t>
      </w:r>
      <w:r w:rsidRPr="004B3A8F">
        <w:rPr>
          <w:rFonts w:asciiTheme="minorHAnsi" w:hAnsiTheme="minorHAnsi"/>
          <w:b/>
          <w:i/>
          <w:sz w:val="18"/>
          <w:szCs w:val="18"/>
        </w:rPr>
        <w:t xml:space="preserve">Results of the prospective </w:t>
      </w:r>
      <w:proofErr w:type="spellStart"/>
      <w:r w:rsidRPr="004B3A8F">
        <w:rPr>
          <w:rFonts w:asciiTheme="minorHAnsi" w:hAnsiTheme="minorHAnsi"/>
          <w:b/>
          <w:i/>
          <w:sz w:val="18"/>
          <w:szCs w:val="18"/>
        </w:rPr>
        <w:t>Multicentre</w:t>
      </w:r>
      <w:proofErr w:type="spellEnd"/>
      <w:r w:rsidRPr="004B3A8F">
        <w:rPr>
          <w:rFonts w:asciiTheme="minorHAnsi" w:hAnsiTheme="minorHAnsi"/>
          <w:b/>
          <w:i/>
          <w:sz w:val="18"/>
          <w:szCs w:val="18"/>
        </w:rPr>
        <w:t xml:space="preserve"> French Trial.</w:t>
      </w:r>
      <w:r w:rsidR="00474617" w:rsidRPr="004B3A8F">
        <w:rPr>
          <w:rFonts w:asciiTheme="minorHAnsi" w:hAnsiTheme="minorHAnsi"/>
          <w:b/>
          <w:i/>
          <w:sz w:val="18"/>
          <w:szCs w:val="18"/>
        </w:rPr>
        <w:t xml:space="preserve"> </w:t>
      </w:r>
      <w:r w:rsidR="00BF2A32" w:rsidRPr="004B3A8F">
        <w:rPr>
          <w:rFonts w:asciiTheme="minorHAnsi" w:hAnsiTheme="minorHAnsi"/>
          <w:sz w:val="18"/>
          <w:szCs w:val="18"/>
        </w:rPr>
        <w:t>2015</w:t>
      </w:r>
      <w:r w:rsidR="00BF2A32" w:rsidRPr="004B3A8F">
        <w:rPr>
          <w:rFonts w:asciiTheme="minorHAnsi" w:hAnsiTheme="minorHAnsi"/>
          <w:b/>
          <w:i/>
          <w:sz w:val="18"/>
          <w:szCs w:val="18"/>
        </w:rPr>
        <w:t xml:space="preserve">. </w:t>
      </w:r>
      <w:proofErr w:type="spellStart"/>
      <w:r w:rsidR="00474617" w:rsidRPr="004B3A8F">
        <w:rPr>
          <w:rFonts w:asciiTheme="minorHAnsi" w:hAnsiTheme="minorHAnsi"/>
          <w:sz w:val="18"/>
          <w:szCs w:val="18"/>
        </w:rPr>
        <w:t>EBioMedicine</w:t>
      </w:r>
      <w:proofErr w:type="spellEnd"/>
      <w:r w:rsidR="00474617" w:rsidRPr="004B3A8F">
        <w:rPr>
          <w:rFonts w:asciiTheme="minorHAnsi" w:hAnsiTheme="minorHAnsi"/>
          <w:sz w:val="18"/>
          <w:szCs w:val="18"/>
        </w:rPr>
        <w:t xml:space="preserve"> 2(2015), 1965-1973.</w:t>
      </w:r>
    </w:p>
    <w:p w:rsidR="005973B9" w:rsidRPr="004B3A8F" w:rsidRDefault="00D262CE" w:rsidP="005973B9">
      <w:pPr>
        <w:pStyle w:val="ListParagraph"/>
        <w:numPr>
          <w:ilvl w:val="0"/>
          <w:numId w:val="3"/>
        </w:numPr>
        <w:tabs>
          <w:tab w:val="left" w:pos="384"/>
        </w:tabs>
        <w:spacing w:line="216" w:lineRule="exact"/>
        <w:ind w:right="137" w:hanging="283"/>
        <w:rPr>
          <w:rFonts w:asciiTheme="minorHAnsi" w:hAnsiTheme="minorHAnsi"/>
          <w:sz w:val="18"/>
          <w:szCs w:val="18"/>
        </w:rPr>
      </w:pPr>
      <w:r w:rsidRPr="004B3A8F">
        <w:rPr>
          <w:rFonts w:asciiTheme="minorHAnsi" w:hAnsiTheme="minorHAnsi" w:cs="Arial"/>
          <w:sz w:val="18"/>
          <w:szCs w:val="18"/>
        </w:rPr>
        <w:t xml:space="preserve">Samir, AC; Hanna, A; </w:t>
      </w:r>
      <w:proofErr w:type="spellStart"/>
      <w:r w:rsidRPr="004B3A8F">
        <w:rPr>
          <w:rFonts w:asciiTheme="minorHAnsi" w:hAnsiTheme="minorHAnsi" w:cs="Arial"/>
          <w:sz w:val="18"/>
          <w:szCs w:val="18"/>
        </w:rPr>
        <w:t>Carvalho</w:t>
      </w:r>
      <w:proofErr w:type="spellEnd"/>
      <w:r w:rsidRPr="004B3A8F">
        <w:rPr>
          <w:rFonts w:asciiTheme="minorHAnsi" w:hAnsiTheme="minorHAnsi" w:cs="Arial"/>
          <w:sz w:val="18"/>
          <w:szCs w:val="18"/>
        </w:rPr>
        <w:t>, HA</w:t>
      </w:r>
      <w:proofErr w:type="gramStart"/>
      <w:r w:rsidRPr="004B3A8F">
        <w:rPr>
          <w:rFonts w:asciiTheme="minorHAnsi" w:hAnsiTheme="minorHAnsi" w:cs="Arial"/>
          <w:sz w:val="18"/>
          <w:szCs w:val="18"/>
        </w:rPr>
        <w:t xml:space="preserve">;  </w:t>
      </w:r>
      <w:proofErr w:type="spellStart"/>
      <w:r w:rsidRPr="004B3A8F">
        <w:rPr>
          <w:rFonts w:asciiTheme="minorHAnsi" w:hAnsiTheme="minorHAnsi" w:cs="Arial"/>
          <w:sz w:val="18"/>
          <w:szCs w:val="18"/>
        </w:rPr>
        <w:t>Martella</w:t>
      </w:r>
      <w:proofErr w:type="spellEnd"/>
      <w:proofErr w:type="gramEnd"/>
      <w:r w:rsidRPr="004B3A8F">
        <w:rPr>
          <w:rFonts w:asciiTheme="minorHAnsi" w:hAnsiTheme="minorHAnsi" w:cs="Arial"/>
          <w:sz w:val="18"/>
          <w:szCs w:val="18"/>
        </w:rPr>
        <w:t xml:space="preserve">, E;  Andrade, FE; </w:t>
      </w:r>
      <w:proofErr w:type="spellStart"/>
      <w:r w:rsidRPr="004B3A8F">
        <w:rPr>
          <w:rFonts w:asciiTheme="minorHAnsi" w:hAnsiTheme="minorHAnsi" w:cs="Arial"/>
          <w:sz w:val="18"/>
          <w:szCs w:val="18"/>
        </w:rPr>
        <w:t>Piato</w:t>
      </w:r>
      <w:proofErr w:type="spellEnd"/>
      <w:r w:rsidRPr="004B3A8F">
        <w:rPr>
          <w:rFonts w:asciiTheme="minorHAnsi" w:hAnsiTheme="minorHAnsi" w:cs="Arial"/>
          <w:sz w:val="18"/>
          <w:szCs w:val="18"/>
        </w:rPr>
        <w:t xml:space="preserve">, JR and </w:t>
      </w:r>
      <w:proofErr w:type="spellStart"/>
      <w:r w:rsidRPr="004B3A8F">
        <w:rPr>
          <w:rFonts w:asciiTheme="minorHAnsi" w:hAnsiTheme="minorHAnsi" w:cs="Arial"/>
          <w:sz w:val="18"/>
          <w:szCs w:val="18"/>
        </w:rPr>
        <w:t>Bevilacqua</w:t>
      </w:r>
      <w:proofErr w:type="spellEnd"/>
      <w:r w:rsidRPr="004B3A8F">
        <w:rPr>
          <w:rFonts w:asciiTheme="minorHAnsi" w:hAnsiTheme="minorHAnsi" w:cs="Arial"/>
          <w:sz w:val="18"/>
          <w:szCs w:val="18"/>
        </w:rPr>
        <w:t xml:space="preserve">, JL (2014). </w:t>
      </w:r>
      <w:r w:rsidRPr="004B3A8F">
        <w:rPr>
          <w:rFonts w:asciiTheme="minorHAnsi" w:hAnsiTheme="minorHAnsi" w:cs="Arial"/>
          <w:b/>
          <w:i/>
          <w:sz w:val="18"/>
          <w:szCs w:val="18"/>
        </w:rPr>
        <w:t xml:space="preserve">Intraoperative Full-Dose of Partial Breast Irradiation with Electrons Delivered by Standard Linear Accelerators for Early Breast </w:t>
      </w:r>
      <w:proofErr w:type="gramStart"/>
      <w:r w:rsidRPr="004B3A8F">
        <w:rPr>
          <w:rFonts w:asciiTheme="minorHAnsi" w:hAnsiTheme="minorHAnsi" w:cs="Arial"/>
          <w:b/>
          <w:i/>
          <w:sz w:val="18"/>
          <w:szCs w:val="18"/>
        </w:rPr>
        <w:t>Cancer</w:t>
      </w:r>
      <w:r w:rsidRPr="004B3A8F">
        <w:rPr>
          <w:rFonts w:asciiTheme="minorHAnsi" w:hAnsiTheme="minorHAnsi" w:cs="Arial"/>
          <w:sz w:val="18"/>
          <w:szCs w:val="18"/>
        </w:rPr>
        <w:t xml:space="preserve"> .</w:t>
      </w:r>
      <w:proofErr w:type="gramEnd"/>
      <w:r w:rsidRPr="004B3A8F">
        <w:rPr>
          <w:rFonts w:asciiTheme="minorHAnsi" w:hAnsiTheme="minorHAnsi" w:cs="Arial"/>
          <w:sz w:val="18"/>
          <w:szCs w:val="18"/>
        </w:rPr>
        <w:t xml:space="preserve"> </w:t>
      </w:r>
      <w:proofErr w:type="spellStart"/>
      <w:r w:rsidRPr="004B3A8F">
        <w:rPr>
          <w:rFonts w:asciiTheme="minorHAnsi" w:hAnsiTheme="minorHAnsi" w:cs="Arial"/>
          <w:sz w:val="18"/>
          <w:szCs w:val="18"/>
        </w:rPr>
        <w:t>Int</w:t>
      </w:r>
      <w:proofErr w:type="spellEnd"/>
      <w:r w:rsidRPr="004B3A8F">
        <w:rPr>
          <w:rFonts w:asciiTheme="minorHAnsi" w:hAnsiTheme="minorHAnsi" w:cs="Arial"/>
          <w:sz w:val="18"/>
          <w:szCs w:val="18"/>
        </w:rPr>
        <w:t xml:space="preserve"> J Breast Cancer 89(5) 1015-</w:t>
      </w:r>
    </w:p>
    <w:p w:rsidR="00D262CE" w:rsidRPr="004B3A8F" w:rsidRDefault="00D262CE" w:rsidP="00D262CE">
      <w:pPr>
        <w:pStyle w:val="ListParagraph"/>
        <w:numPr>
          <w:ilvl w:val="0"/>
          <w:numId w:val="3"/>
        </w:numPr>
        <w:autoSpaceDE w:val="0"/>
        <w:autoSpaceDN w:val="0"/>
        <w:adjustRightInd w:val="0"/>
        <w:rPr>
          <w:rFonts w:asciiTheme="minorHAnsi" w:hAnsiTheme="minorHAnsi" w:cs="Arial"/>
          <w:sz w:val="18"/>
          <w:szCs w:val="18"/>
        </w:rPr>
      </w:pPr>
      <w:r w:rsidRPr="004B3A8F">
        <w:rPr>
          <w:rFonts w:asciiTheme="minorHAnsi" w:hAnsiTheme="minorHAnsi" w:cs="Arial"/>
          <w:sz w:val="18"/>
          <w:szCs w:val="18"/>
        </w:rPr>
        <w:t xml:space="preserve">Crompton NEA, Shi Y, Emery GC, </w:t>
      </w:r>
      <w:r w:rsidRPr="004B3A8F">
        <w:rPr>
          <w:rFonts w:asciiTheme="minorHAnsi" w:hAnsiTheme="minorHAnsi" w:cs="Arial"/>
          <w:i/>
          <w:iCs/>
          <w:sz w:val="18"/>
          <w:szCs w:val="18"/>
        </w:rPr>
        <w:t xml:space="preserve">et al. </w:t>
      </w:r>
      <w:r w:rsidRPr="004B3A8F">
        <w:rPr>
          <w:rFonts w:asciiTheme="minorHAnsi" w:hAnsiTheme="minorHAnsi" w:cs="Arial"/>
          <w:b/>
          <w:i/>
          <w:sz w:val="18"/>
          <w:szCs w:val="18"/>
        </w:rPr>
        <w:t>Sources of variation in patient response to radiation treatment</w:t>
      </w:r>
      <w:r w:rsidRPr="004B3A8F">
        <w:rPr>
          <w:rFonts w:asciiTheme="minorHAnsi" w:hAnsiTheme="minorHAnsi" w:cs="Arial"/>
          <w:i/>
          <w:sz w:val="18"/>
          <w:szCs w:val="18"/>
        </w:rPr>
        <w:t>.</w:t>
      </w:r>
      <w:r w:rsidRPr="004B3A8F">
        <w:rPr>
          <w:rFonts w:asciiTheme="minorHAnsi" w:hAnsiTheme="minorHAnsi" w:cs="Arial"/>
          <w:sz w:val="18"/>
          <w:szCs w:val="18"/>
        </w:rPr>
        <w:t xml:space="preserve"> </w:t>
      </w:r>
      <w:r w:rsidRPr="004B3A8F">
        <w:rPr>
          <w:rFonts w:asciiTheme="minorHAnsi" w:hAnsiTheme="minorHAnsi" w:cs="Arial"/>
          <w:i/>
          <w:iCs/>
          <w:sz w:val="18"/>
          <w:szCs w:val="18"/>
        </w:rPr>
        <w:t xml:space="preserve">International Journal of Radiation Oncology Biology Physics </w:t>
      </w:r>
      <w:r w:rsidRPr="004B3A8F">
        <w:rPr>
          <w:rFonts w:asciiTheme="minorHAnsi" w:hAnsiTheme="minorHAnsi" w:cs="Arial"/>
          <w:sz w:val="18"/>
          <w:szCs w:val="18"/>
        </w:rPr>
        <w:t>2001: 49(2): 547-554.</w:t>
      </w:r>
    </w:p>
    <w:p w:rsidR="00BF2A32" w:rsidRPr="004B3A8F" w:rsidRDefault="00BF2A32" w:rsidP="00BF2A32">
      <w:pPr>
        <w:pStyle w:val="BodyText"/>
        <w:numPr>
          <w:ilvl w:val="0"/>
          <w:numId w:val="3"/>
        </w:numPr>
        <w:spacing w:before="85" w:line="216" w:lineRule="exact"/>
        <w:ind w:right="138"/>
        <w:jc w:val="both"/>
        <w:rPr>
          <w:rFonts w:asciiTheme="minorHAnsi" w:hAnsiTheme="minorHAnsi"/>
        </w:rPr>
      </w:pPr>
      <w:proofErr w:type="spellStart"/>
      <w:r w:rsidRPr="004B3A8F">
        <w:rPr>
          <w:rFonts w:asciiTheme="minorHAnsi" w:hAnsiTheme="minorHAnsi" w:cs="Arial"/>
        </w:rPr>
        <w:t>Ozsahin</w:t>
      </w:r>
      <w:proofErr w:type="spellEnd"/>
      <w:r w:rsidRPr="004B3A8F">
        <w:rPr>
          <w:rFonts w:asciiTheme="minorHAnsi" w:hAnsiTheme="minorHAnsi" w:cs="Arial"/>
        </w:rPr>
        <w:t xml:space="preserve"> M, Crompton NEA, </w:t>
      </w:r>
      <w:proofErr w:type="spellStart"/>
      <w:r w:rsidRPr="004B3A8F">
        <w:rPr>
          <w:rFonts w:asciiTheme="minorHAnsi" w:hAnsiTheme="minorHAnsi" w:cs="Arial"/>
        </w:rPr>
        <w:t>Gourgou</w:t>
      </w:r>
      <w:proofErr w:type="spellEnd"/>
      <w:r w:rsidRPr="004B3A8F">
        <w:rPr>
          <w:rFonts w:asciiTheme="minorHAnsi" w:hAnsiTheme="minorHAnsi" w:cs="Arial"/>
        </w:rPr>
        <w:t xml:space="preserve"> S, </w:t>
      </w:r>
      <w:r w:rsidRPr="004B3A8F">
        <w:rPr>
          <w:rFonts w:asciiTheme="minorHAnsi" w:hAnsiTheme="minorHAnsi" w:cs="Arial"/>
          <w:i/>
          <w:iCs/>
        </w:rPr>
        <w:t xml:space="preserve">et al. (2005). </w:t>
      </w:r>
      <w:r w:rsidRPr="004B3A8F">
        <w:rPr>
          <w:rFonts w:asciiTheme="minorHAnsi" w:hAnsiTheme="minorHAnsi" w:cs="Arial"/>
          <w:b/>
          <w:i/>
        </w:rPr>
        <w:t>CD4 and CD8 T-lymphocyte apoptosis can predict radiation-induced late toxicity: A prospective study in 399 patients.</w:t>
      </w:r>
      <w:r w:rsidRPr="004B3A8F">
        <w:rPr>
          <w:rFonts w:asciiTheme="minorHAnsi" w:hAnsiTheme="minorHAnsi" w:cs="Arial"/>
        </w:rPr>
        <w:t xml:space="preserve"> </w:t>
      </w:r>
      <w:r w:rsidRPr="004B3A8F">
        <w:rPr>
          <w:rFonts w:asciiTheme="minorHAnsi" w:hAnsiTheme="minorHAnsi" w:cs="Arial"/>
          <w:i/>
          <w:iCs/>
        </w:rPr>
        <w:t>Clinical Cancer Research.</w:t>
      </w:r>
      <w:r w:rsidRPr="004B3A8F">
        <w:rPr>
          <w:rFonts w:asciiTheme="minorHAnsi" w:hAnsiTheme="minorHAnsi" w:cs="Arial"/>
        </w:rPr>
        <w:t>11: 7426-7433</w:t>
      </w:r>
      <w:r w:rsidR="005973B9" w:rsidRPr="004B3A8F">
        <w:rPr>
          <w:rFonts w:asciiTheme="minorHAnsi" w:hAnsiTheme="minorHAnsi"/>
        </w:rPr>
        <w:t xml:space="preserve">5. </w:t>
      </w:r>
    </w:p>
    <w:p w:rsidR="00BF2A32" w:rsidRPr="004B3A8F" w:rsidRDefault="00BF2A32" w:rsidP="00BF2A32">
      <w:pPr>
        <w:pStyle w:val="ListParagraph"/>
        <w:numPr>
          <w:ilvl w:val="0"/>
          <w:numId w:val="3"/>
        </w:numPr>
        <w:rPr>
          <w:rFonts w:asciiTheme="minorHAnsi" w:hAnsiTheme="minorHAnsi" w:cs="Arial"/>
          <w:bCs/>
          <w:color w:val="231F20"/>
          <w:sz w:val="18"/>
          <w:szCs w:val="18"/>
        </w:rPr>
      </w:pPr>
      <w:r w:rsidRPr="004B3A8F">
        <w:rPr>
          <w:rFonts w:asciiTheme="minorHAnsi" w:hAnsiTheme="minorHAnsi" w:cs="Arial"/>
          <w:bCs/>
          <w:sz w:val="18"/>
          <w:szCs w:val="18"/>
        </w:rPr>
        <w:t xml:space="preserve">WL Solomon, WL; Meehan, KA; </w:t>
      </w:r>
      <w:proofErr w:type="spellStart"/>
      <w:r w:rsidRPr="004B3A8F">
        <w:rPr>
          <w:rFonts w:asciiTheme="minorHAnsi" w:hAnsiTheme="minorHAnsi" w:cs="Arial"/>
          <w:bCs/>
          <w:sz w:val="18"/>
          <w:szCs w:val="18"/>
        </w:rPr>
        <w:t>Gihwala</w:t>
      </w:r>
      <w:proofErr w:type="spellEnd"/>
      <w:r w:rsidRPr="004B3A8F">
        <w:rPr>
          <w:rFonts w:asciiTheme="minorHAnsi" w:hAnsiTheme="minorHAnsi" w:cs="Arial"/>
          <w:bCs/>
          <w:sz w:val="18"/>
          <w:szCs w:val="18"/>
        </w:rPr>
        <w:t xml:space="preserve">, D and </w:t>
      </w:r>
      <w:proofErr w:type="spellStart"/>
      <w:r w:rsidRPr="004B3A8F">
        <w:rPr>
          <w:rFonts w:asciiTheme="minorHAnsi" w:hAnsiTheme="minorHAnsi" w:cs="Arial"/>
          <w:bCs/>
          <w:sz w:val="18"/>
          <w:szCs w:val="18"/>
        </w:rPr>
        <w:t>Slabbert</w:t>
      </w:r>
      <w:proofErr w:type="spellEnd"/>
      <w:r w:rsidRPr="004B3A8F">
        <w:rPr>
          <w:rFonts w:asciiTheme="minorHAnsi" w:hAnsiTheme="minorHAnsi" w:cs="Arial"/>
          <w:bCs/>
          <w:sz w:val="18"/>
          <w:szCs w:val="18"/>
        </w:rPr>
        <w:t xml:space="preserve">, JP (2010) </w:t>
      </w:r>
      <w:r w:rsidRPr="004B3A8F">
        <w:rPr>
          <w:rFonts w:asciiTheme="minorHAnsi" w:hAnsiTheme="minorHAnsi" w:cs="Arial"/>
          <w:b/>
          <w:i/>
          <w:sz w:val="18"/>
          <w:szCs w:val="18"/>
        </w:rPr>
        <w:t xml:space="preserve">Leukocyte Apoptosis And Micronuclei Induction In Individuals With Varying Sensitivity To </w:t>
      </w:r>
      <w:proofErr w:type="spellStart"/>
      <w:r w:rsidRPr="004B3A8F">
        <w:rPr>
          <w:rFonts w:asciiTheme="minorHAnsi" w:hAnsiTheme="minorHAnsi" w:cs="Arial"/>
          <w:b/>
          <w:i/>
          <w:sz w:val="18"/>
          <w:szCs w:val="18"/>
        </w:rPr>
        <w:t>Ionising</w:t>
      </w:r>
      <w:proofErr w:type="spellEnd"/>
      <w:r w:rsidRPr="004B3A8F">
        <w:rPr>
          <w:rFonts w:asciiTheme="minorHAnsi" w:hAnsiTheme="minorHAnsi" w:cs="Arial"/>
          <w:b/>
          <w:i/>
          <w:sz w:val="18"/>
          <w:szCs w:val="18"/>
        </w:rPr>
        <w:t xml:space="preserve"> Radiatio</w:t>
      </w:r>
      <w:r w:rsidRPr="004B3A8F">
        <w:rPr>
          <w:rFonts w:asciiTheme="minorHAnsi" w:hAnsiTheme="minorHAnsi" w:cs="Optima-ExtraBlack"/>
          <w:b/>
          <w:i/>
          <w:sz w:val="18"/>
          <w:szCs w:val="18"/>
        </w:rPr>
        <w:t>n</w:t>
      </w:r>
      <w:r w:rsidRPr="004B3A8F">
        <w:rPr>
          <w:rFonts w:asciiTheme="minorHAnsi" w:hAnsiTheme="minorHAnsi" w:cs="Optima-ExtraBlack"/>
          <w:sz w:val="18"/>
          <w:szCs w:val="18"/>
        </w:rPr>
        <w:t xml:space="preserve">. </w:t>
      </w:r>
      <w:r w:rsidRPr="004B3A8F">
        <w:rPr>
          <w:rFonts w:asciiTheme="minorHAnsi" w:hAnsiTheme="minorHAnsi" w:cs="Arial"/>
          <w:bCs/>
          <w:color w:val="231F20"/>
          <w:sz w:val="18"/>
          <w:szCs w:val="18"/>
        </w:rPr>
        <w:t>Med Tech SA. 24(2) 29-32.</w:t>
      </w:r>
    </w:p>
    <w:p w:rsidR="00AE3E37" w:rsidRPr="004B3A8F" w:rsidRDefault="00AE3E37" w:rsidP="008756E6">
      <w:pPr>
        <w:tabs>
          <w:tab w:val="left" w:pos="384"/>
        </w:tabs>
        <w:ind w:right="117"/>
        <w:rPr>
          <w:rFonts w:asciiTheme="minorHAnsi" w:hAnsiTheme="minorHAnsi"/>
          <w:sz w:val="18"/>
          <w:szCs w:val="18"/>
        </w:rPr>
      </w:pPr>
    </w:p>
    <w:p w:rsidR="00AE3E37" w:rsidRPr="004B3A8F" w:rsidRDefault="008756E6">
      <w:pPr>
        <w:spacing w:line="200" w:lineRule="exact"/>
        <w:jc w:val="both"/>
        <w:rPr>
          <w:rFonts w:asciiTheme="minorHAnsi" w:hAnsiTheme="minorHAnsi"/>
          <w:sz w:val="18"/>
          <w:szCs w:val="18"/>
        </w:rPr>
        <w:sectPr w:rsidR="00AE3E37" w:rsidRPr="004B3A8F" w:rsidSect="004B3A8F">
          <w:headerReference w:type="default" r:id="rId9"/>
          <w:footerReference w:type="default" r:id="rId10"/>
          <w:type w:val="continuous"/>
          <w:pgSz w:w="11910" w:h="16840"/>
          <w:pgMar w:top="1740" w:right="600" w:bottom="840" w:left="620" w:header="720" w:footer="720" w:gutter="0"/>
          <w:cols w:num="2" w:space="720" w:equalWidth="0">
            <w:col w:w="5214" w:space="138"/>
            <w:col w:w="5338"/>
          </w:cols>
        </w:sectPr>
      </w:pPr>
      <w:r w:rsidRPr="004B3A8F">
        <w:rPr>
          <w:rFonts w:asciiTheme="minorHAnsi" w:hAnsiTheme="minorHAnsi"/>
          <w:sz w:val="18"/>
          <w:szCs w:val="18"/>
        </w:rPr>
        <w:t xml:space="preserve">   </w:t>
      </w:r>
    </w:p>
    <w:p w:rsidR="00AE3E37" w:rsidRPr="004B3A8F" w:rsidRDefault="004B3A8F">
      <w:pPr>
        <w:pStyle w:val="BodyText"/>
        <w:rPr>
          <w:rFonts w:asciiTheme="minorHAnsi" w:hAnsiTheme="minorHAnsi"/>
        </w:rPr>
      </w:pPr>
      <w:r>
        <w:rPr>
          <w:rFonts w:asciiTheme="minorHAnsi" w:hAnsiTheme="minorHAnsi"/>
        </w:rPr>
        <w:lastRenderedPageBreak/>
        <w:t>Radiotherapy.</w:t>
      </w:r>
    </w:p>
    <w:p w:rsidR="00AE3E37" w:rsidRDefault="00BF2A32" w:rsidP="00404E5B">
      <w:pPr>
        <w:spacing w:before="92"/>
        <w:ind w:right="4234"/>
        <w:rPr>
          <w:rFonts w:ascii="Arial"/>
          <w:color w:val="BF5A14"/>
        </w:rPr>
      </w:pPr>
      <w:r>
        <w:rPr>
          <w:rFonts w:ascii="Arial"/>
          <w:color w:val="BF5A14"/>
        </w:rPr>
        <w:t>B</w:t>
      </w:r>
      <w:r w:rsidR="00A9710C">
        <w:rPr>
          <w:rFonts w:ascii="Arial"/>
          <w:color w:val="BF5A14"/>
        </w:rPr>
        <w:t>iography</w:t>
      </w:r>
      <w:r w:rsidR="00404E5B">
        <w:rPr>
          <w:rFonts w:ascii="Arial"/>
          <w:color w:val="BF5A14"/>
        </w:rPr>
        <w:t xml:space="preserve"> </w:t>
      </w:r>
      <w:r w:rsidR="004B3A8F">
        <w:rPr>
          <w:rFonts w:ascii="Calibri"/>
          <w:noProof/>
          <w:sz w:val="4"/>
        </w:rPr>
        <mc:AlternateContent>
          <mc:Choice Requires="wpg">
            <w:drawing>
              <wp:inline distT="0" distB="0" distL="0" distR="0" wp14:anchorId="2DF3F818" wp14:editId="0381761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0B5C8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F2A32" w:rsidRPr="004B3A8F" w:rsidRDefault="004B3A8F" w:rsidP="004B3A8F">
      <w:pPr>
        <w:spacing w:before="92"/>
        <w:ind w:left="990" w:right="70"/>
        <w:rPr>
          <w:rFonts w:asciiTheme="minorHAnsi" w:hAnsiTheme="minorHAnsi"/>
          <w:sz w:val="18"/>
          <w:szCs w:val="18"/>
        </w:rPr>
      </w:pPr>
      <w:r w:rsidRPr="004B3A8F">
        <w:rPr>
          <w:rFonts w:asciiTheme="minorHAnsi" w:hAnsiTheme="minorHAnsi"/>
          <w:noProof/>
          <w:sz w:val="18"/>
          <w:szCs w:val="18"/>
        </w:rPr>
        <w:drawing>
          <wp:anchor distT="0" distB="0" distL="114300" distR="114300" simplePos="0" relativeHeight="251663360" behindDoc="1" locked="0" layoutInCell="1" allowOverlap="1" wp14:anchorId="07A79CC2" wp14:editId="44358668">
            <wp:simplePos x="0" y="0"/>
            <wp:positionH relativeFrom="column">
              <wp:posOffset>-3175</wp:posOffset>
            </wp:positionH>
            <wp:positionV relativeFrom="paragraph">
              <wp:posOffset>43180</wp:posOffset>
            </wp:positionV>
            <wp:extent cx="504825" cy="757054"/>
            <wp:effectExtent l="0" t="0" r="0" b="5080"/>
            <wp:wrapNone/>
            <wp:docPr id="2" name="Picture 2" descr="C:\Users\kmeehan\AppData\Local\Microsoft\Windows\Temporary Internet Files\Content.Outlook\0L1LX13Q\K Meehan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eehan\AppData\Local\Microsoft\Windows\Temporary Internet Files\Content.Outlook\0L1LX13Q\K Meehan pi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757054"/>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B3A8F">
        <w:rPr>
          <w:rFonts w:asciiTheme="minorHAnsi" w:hAnsiTheme="minorHAnsi"/>
          <w:sz w:val="18"/>
          <w:szCs w:val="18"/>
        </w:rPr>
        <w:t>Dr</w:t>
      </w:r>
      <w:proofErr w:type="spellEnd"/>
      <w:r w:rsidRPr="004B3A8F">
        <w:rPr>
          <w:rFonts w:asciiTheme="minorHAnsi" w:hAnsiTheme="minorHAnsi"/>
          <w:sz w:val="18"/>
          <w:szCs w:val="18"/>
        </w:rPr>
        <w:t xml:space="preserve"> Kath</w:t>
      </w:r>
      <w:r>
        <w:rPr>
          <w:rFonts w:asciiTheme="minorHAnsi" w:hAnsiTheme="minorHAnsi"/>
          <w:sz w:val="18"/>
          <w:szCs w:val="18"/>
        </w:rPr>
        <w:t>leen Meehan completed her undergraduate degrees</w:t>
      </w:r>
      <w:r w:rsidR="002723A6">
        <w:rPr>
          <w:rFonts w:asciiTheme="minorHAnsi" w:hAnsiTheme="minorHAnsi"/>
          <w:sz w:val="18"/>
          <w:szCs w:val="18"/>
        </w:rPr>
        <w:t xml:space="preserve"> in South </w:t>
      </w:r>
      <w:proofErr w:type="gramStart"/>
      <w:r w:rsidR="002723A6">
        <w:rPr>
          <w:rFonts w:asciiTheme="minorHAnsi" w:hAnsiTheme="minorHAnsi"/>
          <w:sz w:val="18"/>
          <w:szCs w:val="18"/>
        </w:rPr>
        <w:t xml:space="preserve">Africa </w:t>
      </w:r>
      <w:r>
        <w:rPr>
          <w:rFonts w:asciiTheme="minorHAnsi" w:hAnsiTheme="minorHAnsi"/>
          <w:sz w:val="18"/>
          <w:szCs w:val="18"/>
        </w:rPr>
        <w:t xml:space="preserve"> in</w:t>
      </w:r>
      <w:proofErr w:type="gramEnd"/>
      <w:r>
        <w:rPr>
          <w:rFonts w:asciiTheme="minorHAnsi" w:hAnsiTheme="minorHAnsi"/>
          <w:sz w:val="18"/>
          <w:szCs w:val="18"/>
        </w:rPr>
        <w:t xml:space="preserve"> Medical Laboratory Technology and Post School Education. She then pursued her</w:t>
      </w:r>
      <w:r w:rsidR="002723A6">
        <w:rPr>
          <w:rFonts w:asciiTheme="minorHAnsi" w:hAnsiTheme="minorHAnsi"/>
          <w:sz w:val="18"/>
          <w:szCs w:val="18"/>
        </w:rPr>
        <w:t xml:space="preserve"> </w:t>
      </w:r>
      <w:r>
        <w:rPr>
          <w:rFonts w:asciiTheme="minorHAnsi" w:hAnsiTheme="minorHAnsi"/>
          <w:sz w:val="18"/>
          <w:szCs w:val="18"/>
        </w:rPr>
        <w:t>Maste</w:t>
      </w:r>
      <w:r w:rsidR="002723A6">
        <w:rPr>
          <w:rFonts w:asciiTheme="minorHAnsi" w:hAnsiTheme="minorHAnsi"/>
          <w:sz w:val="18"/>
          <w:szCs w:val="18"/>
        </w:rPr>
        <w:t>rs Degree in Genetics of Tubercu</w:t>
      </w:r>
      <w:r>
        <w:rPr>
          <w:rFonts w:asciiTheme="minorHAnsi" w:hAnsiTheme="minorHAnsi"/>
          <w:sz w:val="18"/>
          <w:szCs w:val="18"/>
        </w:rPr>
        <w:t>losis and a D</w:t>
      </w:r>
      <w:r w:rsidR="002723A6">
        <w:rPr>
          <w:rFonts w:asciiTheme="minorHAnsi" w:hAnsiTheme="minorHAnsi"/>
          <w:sz w:val="18"/>
          <w:szCs w:val="18"/>
        </w:rPr>
        <w:t>o</w:t>
      </w:r>
      <w:r>
        <w:rPr>
          <w:rFonts w:asciiTheme="minorHAnsi" w:hAnsiTheme="minorHAnsi"/>
          <w:sz w:val="18"/>
          <w:szCs w:val="18"/>
        </w:rPr>
        <w:t xml:space="preserve">ctoral degree </w:t>
      </w:r>
      <w:r w:rsidR="002723A6">
        <w:rPr>
          <w:rFonts w:asciiTheme="minorHAnsi" w:hAnsiTheme="minorHAnsi"/>
          <w:sz w:val="18"/>
          <w:szCs w:val="18"/>
        </w:rPr>
        <w:t>in Radiobiology where she studied a population of bats exposed to radiati</w:t>
      </w:r>
      <w:r w:rsidR="00556B45">
        <w:rPr>
          <w:rFonts w:asciiTheme="minorHAnsi" w:hAnsiTheme="minorHAnsi"/>
          <w:sz w:val="18"/>
          <w:szCs w:val="18"/>
        </w:rPr>
        <w:t>on. She has</w:t>
      </w:r>
      <w:r w:rsidR="002723A6">
        <w:rPr>
          <w:rFonts w:asciiTheme="minorHAnsi" w:hAnsiTheme="minorHAnsi"/>
          <w:sz w:val="18"/>
          <w:szCs w:val="18"/>
        </w:rPr>
        <w:t xml:space="preserve"> most recently completed stud</w:t>
      </w:r>
      <w:r w:rsidR="00556B45">
        <w:rPr>
          <w:rFonts w:asciiTheme="minorHAnsi" w:hAnsiTheme="minorHAnsi"/>
          <w:sz w:val="18"/>
          <w:szCs w:val="18"/>
        </w:rPr>
        <w:t>ies at Harvard Medical School and</w:t>
      </w:r>
      <w:r w:rsidR="002723A6">
        <w:rPr>
          <w:rFonts w:asciiTheme="minorHAnsi" w:hAnsiTheme="minorHAnsi"/>
          <w:sz w:val="18"/>
          <w:szCs w:val="18"/>
        </w:rPr>
        <w:t xml:space="preserve"> is a Harvard Alumni. Her career has taken her from the diagnostic laboratory to higher education where she became Associate Professor </w:t>
      </w:r>
      <w:r w:rsidR="00556B45">
        <w:rPr>
          <w:rFonts w:asciiTheme="minorHAnsi" w:hAnsiTheme="minorHAnsi"/>
          <w:sz w:val="18"/>
          <w:szCs w:val="18"/>
        </w:rPr>
        <w:t>in Biomedical Technology and established a research track record with</w:t>
      </w:r>
      <w:r w:rsidR="00D67CFA">
        <w:rPr>
          <w:rFonts w:asciiTheme="minorHAnsi" w:hAnsiTheme="minorHAnsi"/>
          <w:sz w:val="18"/>
          <w:szCs w:val="18"/>
        </w:rPr>
        <w:t xml:space="preserve"> awards,</w:t>
      </w:r>
      <w:r w:rsidR="00556B45">
        <w:rPr>
          <w:rFonts w:asciiTheme="minorHAnsi" w:hAnsiTheme="minorHAnsi"/>
          <w:sz w:val="18"/>
          <w:szCs w:val="18"/>
        </w:rPr>
        <w:t xml:space="preserve"> funding, publications and presentations at National and International Conferences. She has been in the UAE for over twelve years where she has headed Health Science faculties at two Higher Education Institutions. </w:t>
      </w:r>
      <w:proofErr w:type="gramStart"/>
      <w:r w:rsidR="00556B45">
        <w:rPr>
          <w:rFonts w:asciiTheme="minorHAnsi" w:hAnsiTheme="minorHAnsi"/>
          <w:sz w:val="18"/>
          <w:szCs w:val="18"/>
        </w:rPr>
        <w:t>Her current research interest center around the LAA Assay and Breast cancer as well as Esophageal cancer</w:t>
      </w:r>
      <w:r w:rsidR="00D67CFA">
        <w:rPr>
          <w:rFonts w:asciiTheme="minorHAnsi" w:hAnsiTheme="minorHAnsi"/>
          <w:sz w:val="18"/>
          <w:szCs w:val="18"/>
        </w:rPr>
        <w:t>.</w:t>
      </w:r>
      <w:proofErr w:type="gramEnd"/>
      <w:r w:rsidR="00D67CFA">
        <w:rPr>
          <w:rFonts w:asciiTheme="minorHAnsi" w:hAnsiTheme="minorHAnsi"/>
          <w:sz w:val="18"/>
          <w:szCs w:val="18"/>
        </w:rPr>
        <w:t xml:space="preserve"> She serves on the ASCP Board and is an Editorial Board member of the JMTSA.  </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2723A6" w:rsidRPr="00F86077">
          <w:rPr>
            <w:rStyle w:val="Hyperlink"/>
            <w:rFonts w:ascii="Arial"/>
            <w:sz w:val="14"/>
          </w:rPr>
          <w:t>kathleen.meehan@khawarizmi.com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A64CA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F2A32" w:rsidRDefault="00BF2A32" w:rsidP="00BF2A32">
      <w:pPr>
        <w:spacing w:before="39"/>
        <w:rPr>
          <w:rFonts w:ascii="Arial"/>
          <w:sz w:val="20"/>
          <w:szCs w:val="18"/>
        </w:rPr>
      </w:pPr>
    </w:p>
    <w:p w:rsidR="00AE3E37" w:rsidRPr="00B21A57" w:rsidRDefault="00A9710C" w:rsidP="00BF2A32">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3FF" w:rsidRDefault="00EF63FF">
      <w:r>
        <w:separator/>
      </w:r>
    </w:p>
  </w:endnote>
  <w:endnote w:type="continuationSeparator" w:id="0">
    <w:p w:rsidR="00EF63FF" w:rsidRDefault="00EF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Optima-ExtraBlack">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001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3FF" w:rsidRDefault="00EF63FF">
      <w:r>
        <w:separator/>
      </w:r>
    </w:p>
  </w:footnote>
  <w:footnote w:type="continuationSeparator" w:id="0">
    <w:p w:rsidR="00EF63FF" w:rsidRDefault="00EF63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33611"/>
    <w:multiLevelType w:val="hybridMultilevel"/>
    <w:tmpl w:val="9F7E2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23A6"/>
    <w:rsid w:val="00292ED9"/>
    <w:rsid w:val="00404E5B"/>
    <w:rsid w:val="00414F7B"/>
    <w:rsid w:val="004355DC"/>
    <w:rsid w:val="00474617"/>
    <w:rsid w:val="004749B4"/>
    <w:rsid w:val="00494130"/>
    <w:rsid w:val="004B3A8F"/>
    <w:rsid w:val="004F3523"/>
    <w:rsid w:val="00556B45"/>
    <w:rsid w:val="005973B9"/>
    <w:rsid w:val="005B3A56"/>
    <w:rsid w:val="006060CE"/>
    <w:rsid w:val="0063497F"/>
    <w:rsid w:val="007F4C81"/>
    <w:rsid w:val="00873DF0"/>
    <w:rsid w:val="008756E6"/>
    <w:rsid w:val="009B2D44"/>
    <w:rsid w:val="00A07E82"/>
    <w:rsid w:val="00A9710C"/>
    <w:rsid w:val="00AE3E37"/>
    <w:rsid w:val="00B21A57"/>
    <w:rsid w:val="00BF2A32"/>
    <w:rsid w:val="00C33602"/>
    <w:rsid w:val="00CD6F55"/>
    <w:rsid w:val="00D262CE"/>
    <w:rsid w:val="00D67CFA"/>
    <w:rsid w:val="00DE3104"/>
    <w:rsid w:val="00EF63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kathleen.meehan@khawarizmi.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694</Words>
  <Characters>3956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Kathleen Meehan</cp:lastModifiedBy>
  <cp:revision>2</cp:revision>
  <dcterms:created xsi:type="dcterms:W3CDTF">2018-09-19T05:37:00Z</dcterms:created>
  <dcterms:modified xsi:type="dcterms:W3CDTF">2018-09-19T05:37:00Z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