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47" w:rsidRPr="00437360" w:rsidRDefault="00B56047" w:rsidP="00B56047">
      <w:pPr>
        <w:rPr>
          <w:rFonts w:ascii="Arial" w:hAnsi="Arial" w:cs="Arial"/>
          <w:u w:val="single"/>
        </w:rPr>
      </w:pPr>
      <w:r w:rsidRPr="00437360">
        <w:rPr>
          <w:rFonts w:ascii="Arial" w:hAnsi="Arial" w:cs="Arial"/>
          <w:u w:val="single"/>
        </w:rPr>
        <w:t>Estradiol and angiotensin II responsiveness in women throughout the menstrual cycle.</w:t>
      </w:r>
    </w:p>
    <w:p w:rsidR="00B56047" w:rsidRPr="00437360" w:rsidRDefault="00B56047" w:rsidP="00B56047">
      <w:pPr>
        <w:rPr>
          <w:rFonts w:ascii="Arial" w:hAnsi="Arial" w:cs="Arial"/>
        </w:rPr>
      </w:pPr>
      <w:r w:rsidRPr="00437360">
        <w:rPr>
          <w:rFonts w:ascii="Arial" w:hAnsi="Arial" w:cs="Arial"/>
        </w:rPr>
        <w:t xml:space="preserve">Kalenga CZ, Ramesh S, </w:t>
      </w:r>
      <w:proofErr w:type="spellStart"/>
      <w:r w:rsidRPr="00437360">
        <w:rPr>
          <w:rFonts w:ascii="Arial" w:hAnsi="Arial" w:cs="Arial"/>
        </w:rPr>
        <w:t>Dumanski</w:t>
      </w:r>
      <w:proofErr w:type="spellEnd"/>
      <w:r w:rsidRPr="00437360">
        <w:rPr>
          <w:rFonts w:ascii="Arial" w:hAnsi="Arial" w:cs="Arial"/>
        </w:rPr>
        <w:t xml:space="preserve"> S, </w:t>
      </w:r>
      <w:proofErr w:type="spellStart"/>
      <w:r w:rsidRPr="00437360">
        <w:rPr>
          <w:rFonts w:ascii="Arial" w:hAnsi="Arial" w:cs="Arial"/>
        </w:rPr>
        <w:t>MacRae</w:t>
      </w:r>
      <w:proofErr w:type="spellEnd"/>
      <w:r w:rsidRPr="00437360">
        <w:rPr>
          <w:rFonts w:ascii="Arial" w:hAnsi="Arial" w:cs="Arial"/>
        </w:rPr>
        <w:t xml:space="preserve"> JM, </w:t>
      </w:r>
      <w:proofErr w:type="spellStart"/>
      <w:r w:rsidRPr="00437360">
        <w:rPr>
          <w:rFonts w:ascii="Arial" w:hAnsi="Arial" w:cs="Arial"/>
        </w:rPr>
        <w:t>Nerenberg</w:t>
      </w:r>
      <w:proofErr w:type="spellEnd"/>
      <w:r w:rsidRPr="00437360">
        <w:rPr>
          <w:rFonts w:ascii="Arial" w:hAnsi="Arial" w:cs="Arial"/>
        </w:rPr>
        <w:t xml:space="preserve"> K, Metcalfe A, Sola DY, Ahmed SB.</w:t>
      </w:r>
    </w:p>
    <w:p w:rsidR="00B56047" w:rsidRPr="00437360" w:rsidRDefault="00B56047" w:rsidP="00B56047">
      <w:pPr>
        <w:rPr>
          <w:rFonts w:ascii="Arial" w:hAnsi="Arial" w:cs="Arial"/>
          <w:b/>
        </w:rPr>
      </w:pPr>
    </w:p>
    <w:p w:rsidR="00B56047" w:rsidRPr="00437360" w:rsidRDefault="00B56047" w:rsidP="00B56047">
      <w:pPr>
        <w:outlineLvl w:val="0"/>
        <w:rPr>
          <w:rFonts w:ascii="Arial" w:hAnsi="Arial" w:cs="Arial"/>
          <w:b/>
        </w:rPr>
      </w:pPr>
      <w:r w:rsidRPr="00437360">
        <w:rPr>
          <w:rFonts w:ascii="Arial" w:hAnsi="Arial" w:cs="Arial"/>
          <w:b/>
        </w:rPr>
        <w:t>Background</w:t>
      </w:r>
    </w:p>
    <w:p w:rsidR="001C4524" w:rsidRPr="00437360" w:rsidRDefault="00B56047" w:rsidP="00B56047">
      <w:pPr>
        <w:rPr>
          <w:rFonts w:ascii="Arial" w:hAnsi="Arial"/>
        </w:rPr>
      </w:pPr>
      <w:r w:rsidRPr="00437360">
        <w:rPr>
          <w:rFonts w:ascii="Arial" w:hAnsi="Arial" w:cs="Arial"/>
        </w:rPr>
        <w:t xml:space="preserve">Women with chronic kidney disease have low estradiol levels due to abnormal hypothalamic-pituitary-gonadal activity, and low estrogen status may be associated with increased cardiovascular (CV) risk. </w:t>
      </w:r>
      <w:r w:rsidR="001C4524" w:rsidRPr="00437360">
        <w:rPr>
          <w:rFonts w:ascii="Arial" w:hAnsi="Arial"/>
        </w:rPr>
        <w:t>Whether estradiol level is associated wit</w:t>
      </w:r>
      <w:r w:rsidR="0007537F" w:rsidRPr="00437360">
        <w:rPr>
          <w:rFonts w:ascii="Arial" w:hAnsi="Arial"/>
        </w:rPr>
        <w:t>h increased arterial stiffness through an upregulation of</w:t>
      </w:r>
      <w:r w:rsidR="001C4524" w:rsidRPr="00437360">
        <w:rPr>
          <w:rFonts w:ascii="Arial" w:hAnsi="Arial"/>
        </w:rPr>
        <w:t xml:space="preserve"> the renin angiotensin system, </w:t>
      </w:r>
      <w:r w:rsidR="0007537F" w:rsidRPr="00437360">
        <w:rPr>
          <w:rFonts w:ascii="Arial" w:hAnsi="Arial"/>
        </w:rPr>
        <w:t>an important</w:t>
      </w:r>
      <w:r w:rsidR="001C4524" w:rsidRPr="00437360">
        <w:rPr>
          <w:rFonts w:ascii="Arial" w:hAnsi="Arial"/>
        </w:rPr>
        <w:t xml:space="preserve"> to CV risk</w:t>
      </w:r>
      <w:r w:rsidR="00AD3299" w:rsidRPr="00437360">
        <w:rPr>
          <w:rFonts w:ascii="Arial" w:hAnsi="Arial"/>
        </w:rPr>
        <w:t xml:space="preserve"> factor</w:t>
      </w:r>
      <w:r w:rsidR="001C4524" w:rsidRPr="00437360">
        <w:rPr>
          <w:rFonts w:ascii="Arial" w:hAnsi="Arial"/>
        </w:rPr>
        <w:t xml:space="preserve">, is unknown. </w:t>
      </w:r>
    </w:p>
    <w:p w:rsidR="001C4524" w:rsidRPr="00437360" w:rsidRDefault="001C4524" w:rsidP="00B56047">
      <w:pPr>
        <w:rPr>
          <w:rFonts w:ascii="Arial" w:hAnsi="Arial"/>
        </w:rPr>
      </w:pPr>
    </w:p>
    <w:p w:rsidR="00B56047" w:rsidRPr="00437360" w:rsidRDefault="00B56047" w:rsidP="00B56047">
      <w:pPr>
        <w:outlineLvl w:val="0"/>
        <w:rPr>
          <w:rFonts w:ascii="Arial" w:hAnsi="Arial" w:cs="Arial"/>
          <w:b/>
        </w:rPr>
      </w:pPr>
      <w:r w:rsidRPr="00437360">
        <w:rPr>
          <w:rFonts w:ascii="Arial" w:hAnsi="Arial" w:cs="Arial"/>
          <w:b/>
        </w:rPr>
        <w:t>Objectives</w:t>
      </w:r>
    </w:p>
    <w:p w:rsidR="00B56047" w:rsidRPr="00437360" w:rsidRDefault="00B56047" w:rsidP="00B56047">
      <w:pPr>
        <w:rPr>
          <w:rFonts w:ascii="Arial" w:hAnsi="Arial" w:cs="Arial"/>
        </w:rPr>
      </w:pPr>
      <w:r w:rsidRPr="00437360">
        <w:rPr>
          <w:rFonts w:ascii="Arial" w:hAnsi="Arial" w:cs="Arial"/>
        </w:rPr>
        <w:t>To evaluate the association between estradiol and arterial responsiveness to Angiotensin II, a validated marker of arterial renin angiotensin system activity</w:t>
      </w:r>
      <w:r w:rsidR="00810EE7">
        <w:rPr>
          <w:rFonts w:ascii="Arial" w:hAnsi="Arial" w:cs="Arial"/>
        </w:rPr>
        <w:t>,</w:t>
      </w:r>
      <w:r w:rsidRPr="00437360">
        <w:rPr>
          <w:rFonts w:ascii="Arial" w:hAnsi="Arial" w:cs="Arial"/>
        </w:rPr>
        <w:t xml:space="preserve"> in healthy women throughout the menstrual cycle. </w:t>
      </w:r>
    </w:p>
    <w:p w:rsidR="00B56047" w:rsidRPr="00437360" w:rsidRDefault="00B56047" w:rsidP="00B56047">
      <w:pPr>
        <w:rPr>
          <w:rFonts w:ascii="Arial" w:hAnsi="Arial" w:cs="Arial"/>
        </w:rPr>
      </w:pPr>
    </w:p>
    <w:p w:rsidR="00B56047" w:rsidRPr="00437360" w:rsidRDefault="00B56047" w:rsidP="00B56047">
      <w:pPr>
        <w:outlineLvl w:val="0"/>
        <w:rPr>
          <w:rFonts w:ascii="Arial" w:hAnsi="Arial" w:cs="Arial"/>
          <w:b/>
        </w:rPr>
      </w:pPr>
      <w:r w:rsidRPr="00437360">
        <w:rPr>
          <w:rFonts w:ascii="Arial" w:hAnsi="Arial" w:cs="Arial"/>
          <w:b/>
        </w:rPr>
        <w:t>Methods</w:t>
      </w:r>
    </w:p>
    <w:p w:rsidR="00B56047" w:rsidRPr="00437360" w:rsidRDefault="00B56047" w:rsidP="00B56047">
      <w:pPr>
        <w:rPr>
          <w:rFonts w:ascii="Arial" w:hAnsi="Arial" w:cs="Arial"/>
        </w:rPr>
      </w:pPr>
      <w:r w:rsidRPr="00437360">
        <w:rPr>
          <w:rFonts w:ascii="Arial" w:hAnsi="Arial" w:cs="Arial"/>
        </w:rPr>
        <w:t>11 healthy premenopausal women who were not taking any</w:t>
      </w:r>
      <w:r w:rsidR="006B62D3" w:rsidRPr="00437360">
        <w:rPr>
          <w:rFonts w:ascii="Arial" w:hAnsi="Arial" w:cs="Arial"/>
        </w:rPr>
        <w:t xml:space="preserve"> </w:t>
      </w:r>
      <w:r w:rsidRPr="00437360">
        <w:rPr>
          <w:rFonts w:ascii="Arial" w:hAnsi="Arial" w:cs="Arial"/>
        </w:rPr>
        <w:t xml:space="preserve">medications (including hormonal </w:t>
      </w:r>
      <w:r w:rsidR="00C57C04" w:rsidRPr="00437360">
        <w:rPr>
          <w:rFonts w:ascii="Arial" w:hAnsi="Arial" w:cs="Arial"/>
        </w:rPr>
        <w:t>therapy</w:t>
      </w:r>
      <w:r w:rsidRPr="00437360">
        <w:rPr>
          <w:rFonts w:ascii="Arial" w:hAnsi="Arial" w:cs="Arial"/>
        </w:rPr>
        <w:t xml:space="preserve">) were studied in </w:t>
      </w:r>
      <w:r w:rsidR="00810EE7">
        <w:rPr>
          <w:rFonts w:ascii="Arial" w:hAnsi="Arial" w:cs="Arial"/>
        </w:rPr>
        <w:t>a</w:t>
      </w:r>
      <w:bookmarkStart w:id="0" w:name="_GoBack"/>
      <w:bookmarkEnd w:id="0"/>
      <w:r w:rsidRPr="00437360">
        <w:rPr>
          <w:rFonts w:ascii="Arial" w:hAnsi="Arial" w:cs="Arial"/>
        </w:rPr>
        <w:t xml:space="preserve"> fasting, high-salt state during both low and high estradiol phases of the menstrual cycl</w:t>
      </w:r>
      <w:r w:rsidR="00C57C04" w:rsidRPr="00437360">
        <w:rPr>
          <w:rFonts w:ascii="Arial" w:hAnsi="Arial" w:cs="Arial"/>
        </w:rPr>
        <w:t xml:space="preserve">e. </w:t>
      </w:r>
      <w:r w:rsidRPr="00437360">
        <w:rPr>
          <w:rFonts w:ascii="Arial" w:hAnsi="Arial" w:cs="Arial"/>
        </w:rPr>
        <w:t>Arterial stiffness [aortic augmentation index (AIX) and pulse wave velocity (PWV)] was measured by applanation tonometry at baseline and in response to Angiotensin II challenge (3ng/kg/min x30 min, 6ng/kg/min x60 min)</w:t>
      </w:r>
      <w:r w:rsidR="00C57C04" w:rsidRPr="00437360">
        <w:rPr>
          <w:rFonts w:ascii="Arial" w:hAnsi="Arial" w:cs="Arial"/>
        </w:rPr>
        <w:t xml:space="preserve">. </w:t>
      </w:r>
      <w:r w:rsidRPr="00437360">
        <w:rPr>
          <w:rFonts w:ascii="Arial" w:hAnsi="Arial" w:cs="Arial"/>
        </w:rPr>
        <w:t xml:space="preserve">Results from the low and high estradiol phases were compared using paired non-parametric analysis and are presented as mean and standard error. </w:t>
      </w:r>
    </w:p>
    <w:p w:rsidR="00C57C04" w:rsidRPr="00437360" w:rsidRDefault="00C57C04" w:rsidP="00B56047">
      <w:pPr>
        <w:rPr>
          <w:rFonts w:ascii="Arial" w:hAnsi="Arial" w:cs="Arial"/>
        </w:rPr>
      </w:pPr>
    </w:p>
    <w:p w:rsidR="00B56047" w:rsidRPr="00437360" w:rsidRDefault="00B56047" w:rsidP="00B56047">
      <w:pPr>
        <w:outlineLvl w:val="0"/>
        <w:rPr>
          <w:rFonts w:ascii="Arial" w:hAnsi="Arial" w:cs="Arial"/>
          <w:b/>
        </w:rPr>
      </w:pPr>
      <w:r w:rsidRPr="00437360">
        <w:rPr>
          <w:rFonts w:ascii="Arial" w:hAnsi="Arial" w:cs="Arial"/>
          <w:b/>
        </w:rPr>
        <w:t>Results</w:t>
      </w:r>
    </w:p>
    <w:p w:rsidR="00B56047" w:rsidRPr="00437360" w:rsidRDefault="00B56047" w:rsidP="00B56047">
      <w:pPr>
        <w:rPr>
          <w:rFonts w:ascii="Arial" w:hAnsi="Arial" w:cs="Arial"/>
        </w:rPr>
      </w:pPr>
      <w:r w:rsidRPr="00437360">
        <w:rPr>
          <w:rFonts w:ascii="Arial" w:hAnsi="Arial" w:cs="Arial"/>
        </w:rPr>
        <w:t>11 women aged 33±3 years with mean BMI 24.6 ±0.9 kg/m</w:t>
      </w:r>
      <w:r w:rsidRPr="00437360">
        <w:rPr>
          <w:rFonts w:ascii="Arial" w:hAnsi="Arial" w:cs="Arial"/>
          <w:vertAlign w:val="superscript"/>
        </w:rPr>
        <w:t>2</w:t>
      </w:r>
      <w:r w:rsidRPr="00437360">
        <w:rPr>
          <w:rFonts w:ascii="Arial" w:hAnsi="Arial" w:cs="Arial"/>
        </w:rPr>
        <w:t xml:space="preserve">, SBP 107 ±1 mmHg, </w:t>
      </w:r>
      <w:proofErr w:type="gramStart"/>
      <w:r w:rsidRPr="00437360">
        <w:rPr>
          <w:rFonts w:ascii="Arial" w:hAnsi="Arial" w:cs="Arial"/>
        </w:rPr>
        <w:t>DBP</w:t>
      </w:r>
      <w:proofErr w:type="gramEnd"/>
      <w:r w:rsidRPr="00437360">
        <w:rPr>
          <w:rFonts w:ascii="Arial" w:hAnsi="Arial" w:cs="Arial"/>
        </w:rPr>
        <w:t xml:space="preserve"> 66 ±2 mmHg; and were studied twice (low estradiol 259±58 vs. high estradiol 550±83 </w:t>
      </w:r>
      <w:proofErr w:type="spellStart"/>
      <w:r w:rsidRPr="00437360">
        <w:rPr>
          <w:rFonts w:ascii="Arial" w:hAnsi="Arial" w:cs="Arial"/>
        </w:rPr>
        <w:t>pmol</w:t>
      </w:r>
      <w:proofErr w:type="spellEnd"/>
      <w:r w:rsidRPr="00437360">
        <w:rPr>
          <w:rFonts w:ascii="Arial" w:hAnsi="Arial" w:cs="Arial"/>
        </w:rPr>
        <w:t xml:space="preserve">/L; p=0.003). No significant differences were observed in any baseline measures of arterial stiffness between </w:t>
      </w:r>
      <w:r w:rsidR="00063A1E" w:rsidRPr="00437360">
        <w:rPr>
          <w:rFonts w:ascii="Arial" w:hAnsi="Arial" w:cs="Arial"/>
        </w:rPr>
        <w:t>low</w:t>
      </w:r>
      <w:r w:rsidRPr="00437360">
        <w:rPr>
          <w:rFonts w:ascii="Arial" w:hAnsi="Arial" w:cs="Arial"/>
        </w:rPr>
        <w:t xml:space="preserve"> and </w:t>
      </w:r>
      <w:r w:rsidR="00063A1E" w:rsidRPr="00437360">
        <w:rPr>
          <w:rFonts w:ascii="Arial" w:hAnsi="Arial" w:cs="Arial"/>
        </w:rPr>
        <w:t>high</w:t>
      </w:r>
      <w:r w:rsidRPr="00437360">
        <w:rPr>
          <w:rFonts w:ascii="Arial" w:hAnsi="Arial" w:cs="Arial"/>
        </w:rPr>
        <w:t xml:space="preserve"> estradiol states (</w:t>
      </w:r>
      <w:r w:rsidRPr="00437360">
        <w:rPr>
          <w:rFonts w:ascii="Arial" w:hAnsi="Arial" w:cs="Arial"/>
          <w:b/>
        </w:rPr>
        <w:t>AIX</w:t>
      </w:r>
      <w:r w:rsidRPr="00437360">
        <w:rPr>
          <w:rFonts w:ascii="Arial" w:hAnsi="Arial" w:cs="Arial"/>
        </w:rPr>
        <w:t xml:space="preserve">: 7.70±3.72 vs. 5.45±5.65 m/s, p=0.48; </w:t>
      </w:r>
      <w:r w:rsidRPr="00437360">
        <w:rPr>
          <w:rFonts w:ascii="Arial" w:hAnsi="Arial" w:cs="Arial"/>
          <w:b/>
        </w:rPr>
        <w:t>PWV</w:t>
      </w:r>
      <w:r w:rsidRPr="00437360">
        <w:rPr>
          <w:rFonts w:ascii="Arial" w:hAnsi="Arial" w:cs="Arial"/>
        </w:rPr>
        <w:t>: 6.75±0.36 vs. 6.79±0.38 m/s p=0.84; all values low vs. high estradiol). Similarly, no differences in Ang II arterial responsiveness were observed between the low and high estradiol states (Δ</w:t>
      </w:r>
      <w:r w:rsidRPr="00437360">
        <w:rPr>
          <w:rFonts w:ascii="Arial" w:hAnsi="Arial" w:cs="Arial"/>
          <w:b/>
        </w:rPr>
        <w:t>AIX</w:t>
      </w:r>
      <w:r w:rsidRPr="00437360">
        <w:rPr>
          <w:rFonts w:ascii="Arial" w:hAnsi="Arial" w:cs="Arial"/>
        </w:rPr>
        <w:t>: 14.33±2.33 vs. 12.45±2.59 m/s; p=0.54; Δ</w:t>
      </w:r>
      <w:r w:rsidRPr="00437360">
        <w:rPr>
          <w:rFonts w:ascii="Arial" w:hAnsi="Arial" w:cs="Arial"/>
          <w:b/>
        </w:rPr>
        <w:t>PWV</w:t>
      </w:r>
      <w:r w:rsidRPr="00437360">
        <w:rPr>
          <w:rFonts w:ascii="Arial" w:hAnsi="Arial" w:cs="Arial"/>
        </w:rPr>
        <w:t xml:space="preserve">: 0.878±0.216 vs. 0.472±0.211 m/s; p=0.086). </w:t>
      </w:r>
    </w:p>
    <w:p w:rsidR="00E00CA4" w:rsidRPr="00437360" w:rsidRDefault="00E00CA4" w:rsidP="00B56047">
      <w:pPr>
        <w:rPr>
          <w:rFonts w:ascii="Arial" w:hAnsi="Arial" w:cs="Arial"/>
        </w:rPr>
      </w:pPr>
    </w:p>
    <w:p w:rsidR="00B56047" w:rsidRPr="00437360" w:rsidRDefault="00B56047" w:rsidP="00B56047">
      <w:pPr>
        <w:outlineLvl w:val="0"/>
        <w:rPr>
          <w:rFonts w:ascii="Arial" w:hAnsi="Arial" w:cs="Arial"/>
          <w:b/>
        </w:rPr>
      </w:pPr>
      <w:r w:rsidRPr="00437360">
        <w:rPr>
          <w:rFonts w:ascii="Arial" w:hAnsi="Arial" w:cs="Arial"/>
          <w:b/>
        </w:rPr>
        <w:t>Conclusions</w:t>
      </w:r>
    </w:p>
    <w:p w:rsidR="00B56047" w:rsidRPr="00437360" w:rsidRDefault="00B56047" w:rsidP="00B56047">
      <w:pPr>
        <w:rPr>
          <w:rFonts w:ascii="Arial" w:hAnsi="Arial" w:cs="Arial"/>
        </w:rPr>
      </w:pPr>
      <w:r w:rsidRPr="00437360">
        <w:rPr>
          <w:rFonts w:ascii="Arial" w:hAnsi="Arial" w:cs="Arial"/>
        </w:rPr>
        <w:t xml:space="preserve">Arterial renin angiotensin system activity does not vary throughout the menstrual cycle. Further studies are required to evaluate the potential </w:t>
      </w:r>
      <w:r w:rsidR="00882446" w:rsidRPr="00437360">
        <w:rPr>
          <w:rFonts w:ascii="Arial" w:hAnsi="Arial" w:cs="Arial"/>
        </w:rPr>
        <w:t>underlying mechanism</w:t>
      </w:r>
      <w:r w:rsidRPr="00437360">
        <w:rPr>
          <w:rFonts w:ascii="Arial" w:hAnsi="Arial" w:cs="Arial"/>
        </w:rPr>
        <w:t xml:space="preserve"> of CKD-mediated low estrogen status in mediating increased CV risk in this high-risk population. </w:t>
      </w:r>
    </w:p>
    <w:p w:rsidR="00B56047" w:rsidRPr="00437360" w:rsidRDefault="00B56047" w:rsidP="00B56047">
      <w:pPr>
        <w:rPr>
          <w:rFonts w:ascii="Arial" w:hAnsi="Arial" w:cs="Arial"/>
        </w:rPr>
      </w:pPr>
    </w:p>
    <w:p w:rsidR="00E00CA4" w:rsidRDefault="00E00CA4" w:rsidP="00B56047">
      <w:pPr>
        <w:rPr>
          <w:rFonts w:ascii="Arial" w:hAnsi="Arial" w:cs="Arial"/>
        </w:rPr>
      </w:pPr>
    </w:p>
    <w:p w:rsidR="00B56047" w:rsidRDefault="00B56047" w:rsidP="00B5604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Figure 1: Arterial response to angiotensin II challenge in low and high estradiol phases of the menstrual cycle. </w:t>
      </w:r>
    </w:p>
    <w:p w:rsidR="00882446" w:rsidRPr="007D0684" w:rsidRDefault="00882446" w:rsidP="00B56047">
      <w:pPr>
        <w:rPr>
          <w:rFonts w:ascii="Arial" w:hAnsi="Arial" w:cs="Arial"/>
        </w:rPr>
      </w:pPr>
    </w:p>
    <w:p w:rsidR="00B56047" w:rsidRDefault="00BF12C3" w:rsidP="00B5604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D367915" wp14:editId="2E427B3D">
            <wp:extent cx="5143500" cy="3080084"/>
            <wp:effectExtent l="0" t="0" r="1270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82446" w:rsidRDefault="00882446" w:rsidP="00B56047">
      <w:pPr>
        <w:rPr>
          <w:rFonts w:ascii="Arial" w:hAnsi="Arial" w:cs="Arial"/>
        </w:rPr>
      </w:pPr>
    </w:p>
    <w:p w:rsidR="008941F7" w:rsidRDefault="00B56047" w:rsidP="00B56047">
      <w:r>
        <w:rPr>
          <w:rFonts w:ascii="Arial" w:hAnsi="Arial" w:cs="Arial"/>
        </w:rPr>
        <w:t>Abbreviations: AIX, aortic augmentation index; PWV, pulse wave velocity</w:t>
      </w:r>
    </w:p>
    <w:sectPr w:rsidR="008941F7" w:rsidSect="008941F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64190"/>
    <w:multiLevelType w:val="hybridMultilevel"/>
    <w:tmpl w:val="F078F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47"/>
    <w:rsid w:val="00063A1E"/>
    <w:rsid w:val="0007537F"/>
    <w:rsid w:val="001C4524"/>
    <w:rsid w:val="00437360"/>
    <w:rsid w:val="006B62D3"/>
    <w:rsid w:val="00810EE7"/>
    <w:rsid w:val="00882446"/>
    <w:rsid w:val="008941F7"/>
    <w:rsid w:val="00AD3299"/>
    <w:rsid w:val="00B56047"/>
    <w:rsid w:val="00BF12C3"/>
    <w:rsid w:val="00C57C04"/>
    <w:rsid w:val="00E00CA4"/>
    <w:rsid w:val="00F3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6830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47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B56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0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047"/>
    <w:rPr>
      <w:rFonts w:ascii="Cambria" w:eastAsia="MS Mincho" w:hAnsi="Cambria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04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047"/>
    <w:rPr>
      <w:rFonts w:ascii="Lucida Grande" w:eastAsia="MS Mincho" w:hAnsi="Lucida Grande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47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B56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0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047"/>
    <w:rPr>
      <w:rFonts w:ascii="Cambria" w:eastAsia="MS Mincho" w:hAnsi="Cambria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04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047"/>
    <w:rPr>
      <w:rFonts w:ascii="Lucida Grande" w:eastAsia="MS Mincho" w:hAnsi="Lucida Grand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hart" Target="charts/chart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cindykalenga:Documents:MSc:Thesis:CSN%20Abstract%20Figur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Mean Arterial Stiffness Response (m/s)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  <a:ln w="19050" cmpd="sng"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</c:dPt>
          <c:dPt>
            <c:idx val="3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Lbls>
            <c:delete val="1"/>
          </c:dLbls>
          <c:errBars>
            <c:errBarType val="both"/>
            <c:errValType val="cust"/>
            <c:noEndCap val="0"/>
            <c:plus>
              <c:numRef>
                <c:f>Sheet1!$C$2:$C$5</c:f>
                <c:numCache>
                  <c:formatCode>General</c:formatCode>
                  <c:ptCount val="4"/>
                  <c:pt idx="0">
                    <c:v>2.1888988</c:v>
                  </c:pt>
                  <c:pt idx="1">
                    <c:v>2.37627</c:v>
                  </c:pt>
                  <c:pt idx="2">
                    <c:v>0.2162032</c:v>
                  </c:pt>
                  <c:pt idx="3">
                    <c:v>0.21149</c:v>
                  </c:pt>
                </c:numCache>
              </c:numRef>
            </c:plus>
            <c:minus>
              <c:numRef>
                <c:f>Sheet1!$C$2:$C$5</c:f>
                <c:numCache>
                  <c:formatCode>General</c:formatCode>
                  <c:ptCount val="4"/>
                  <c:pt idx="0">
                    <c:v>2.1888988</c:v>
                  </c:pt>
                  <c:pt idx="1">
                    <c:v>2.37627</c:v>
                  </c:pt>
                  <c:pt idx="2">
                    <c:v>0.2162032</c:v>
                  </c:pt>
                  <c:pt idx="3">
                    <c:v>0.21149</c:v>
                  </c:pt>
                </c:numCache>
              </c:numRef>
            </c:minus>
          </c:errBars>
          <c:cat>
            <c:strRef>
              <c:f>Sheet1!$A$2:$A$5</c:f>
              <c:strCache>
                <c:ptCount val="4"/>
                <c:pt idx="0">
                  <c:v>AIX Low Estradiol</c:v>
                </c:pt>
                <c:pt idx="1">
                  <c:v>AIX High Estradiol</c:v>
                </c:pt>
                <c:pt idx="2">
                  <c:v>PWV Low Estradiol</c:v>
                </c:pt>
                <c:pt idx="3">
                  <c:v>PWV High Estradiol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15.58333</c:v>
                </c:pt>
                <c:pt idx="1">
                  <c:v>12.81818</c:v>
                </c:pt>
                <c:pt idx="2">
                  <c:v>0.8777778</c:v>
                </c:pt>
                <c:pt idx="3">
                  <c:v>0.4722222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-2120619960"/>
        <c:axId val="-2120539272"/>
      </c:barChart>
      <c:catAx>
        <c:axId val="-2120619960"/>
        <c:scaling>
          <c:orientation val="minMax"/>
        </c:scaling>
        <c:delete val="0"/>
        <c:axPos val="b"/>
        <c:majorTickMark val="none"/>
        <c:minorTickMark val="none"/>
        <c:tickLblPos val="nextTo"/>
        <c:crossAx val="-2120539272"/>
        <c:crosses val="autoZero"/>
        <c:auto val="1"/>
        <c:lblAlgn val="ctr"/>
        <c:lblOffset val="100"/>
        <c:noMultiLvlLbl val="0"/>
      </c:catAx>
      <c:valAx>
        <c:axId val="-212053927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Mean Arterial Stiffness Response (m/s)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crossAx val="-21206199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368</Words>
  <Characters>2104</Characters>
  <Application>Microsoft Macintosh Word</Application>
  <DocSecurity>0</DocSecurity>
  <Lines>17</Lines>
  <Paragraphs>4</Paragraphs>
  <ScaleCrop>false</ScaleCrop>
  <Company>York University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Kalenga</dc:creator>
  <cp:keywords/>
  <dc:description/>
  <cp:lastModifiedBy>Cindy Kalenga</cp:lastModifiedBy>
  <cp:revision>1</cp:revision>
  <dcterms:created xsi:type="dcterms:W3CDTF">2017-12-18T22:18:00Z</dcterms:created>
  <dcterms:modified xsi:type="dcterms:W3CDTF">2017-12-19T07:20:00Z</dcterms:modified>
</cp:coreProperties>
</file>