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9F1" w:rsidRPr="00B919F1" w:rsidRDefault="00B919F1" w:rsidP="00B919F1">
      <w:pPr>
        <w:autoSpaceDE w:val="0"/>
        <w:autoSpaceDN w:val="0"/>
        <w:adjustRightInd w:val="0"/>
        <w:spacing w:after="0" w:line="240" w:lineRule="auto"/>
        <w:rPr>
          <w:rFonts w:ascii="HqqtqgAdvTT99c4c969" w:hAnsi="HqqtqgAdvTT99c4c969" w:cs="HqqtqgAdvTT99c4c969"/>
          <w:b/>
          <w:color w:val="131413"/>
          <w:sz w:val="24"/>
          <w:szCs w:val="24"/>
        </w:rPr>
      </w:pPr>
      <w:r w:rsidRPr="00B919F1">
        <w:rPr>
          <w:rFonts w:ascii="MyrmswAdvTTe45e47d2" w:hAnsi="MyrmswAdvTTe45e47d2" w:cs="MyrmswAdvTTe45e47d2"/>
          <w:b/>
          <w:color w:val="131413"/>
          <w:sz w:val="24"/>
          <w:szCs w:val="24"/>
        </w:rPr>
        <w:t>Evaluation of the effect of an antenatal</w:t>
      </w:r>
      <w:r>
        <w:rPr>
          <w:rFonts w:ascii="MyrmswAdvTTe45e47d2" w:hAnsi="MyrmswAdvTTe45e47d2" w:cs="MyrmswAdvTTe45e47d2"/>
          <w:b/>
          <w:color w:val="131413"/>
          <w:sz w:val="24"/>
          <w:szCs w:val="24"/>
        </w:rPr>
        <w:t xml:space="preserve"> </w:t>
      </w:r>
      <w:r w:rsidRPr="00B919F1">
        <w:rPr>
          <w:rFonts w:ascii="MyrmswAdvTTe45e47d2" w:hAnsi="MyrmswAdvTTe45e47d2" w:cs="MyrmswAdvTTe45e47d2"/>
          <w:b/>
          <w:color w:val="131413"/>
          <w:sz w:val="24"/>
          <w:szCs w:val="24"/>
        </w:rPr>
        <w:t>pelvic floor muscle exercise programme on</w:t>
      </w:r>
      <w:r w:rsidRPr="00B919F1">
        <w:rPr>
          <w:rFonts w:ascii="MyrmswAdvTTe45e47d2" w:hAnsi="MyrmswAdvTTe45e47d2" w:cs="MyrmswAdvTTe45e47d2"/>
          <w:b/>
          <w:color w:val="131413"/>
          <w:sz w:val="24"/>
          <w:szCs w:val="24"/>
        </w:rPr>
        <w:t xml:space="preserve"> </w:t>
      </w:r>
      <w:r w:rsidRPr="00B919F1">
        <w:rPr>
          <w:rFonts w:ascii="MyrmswAdvTTe45e47d2" w:hAnsi="MyrmswAdvTTe45e47d2" w:cs="MyrmswAdvTTe45e47d2"/>
          <w:b/>
          <w:color w:val="131413"/>
          <w:sz w:val="24"/>
          <w:szCs w:val="24"/>
        </w:rPr>
        <w:t>female sexual function during pregnancy</w:t>
      </w:r>
      <w:r w:rsidRPr="00B919F1">
        <w:rPr>
          <w:rFonts w:ascii="MyrmswAdvTTe45e47d2" w:hAnsi="MyrmswAdvTTe45e47d2" w:cs="MyrmswAdvTTe45e47d2"/>
          <w:b/>
          <w:color w:val="131413"/>
          <w:sz w:val="24"/>
          <w:szCs w:val="24"/>
        </w:rPr>
        <w:t xml:space="preserve"> </w:t>
      </w:r>
      <w:r w:rsidRPr="00B919F1">
        <w:rPr>
          <w:rFonts w:ascii="MyrmswAdvTTe45e47d2" w:hAnsi="MyrmswAdvTTe45e47d2" w:cs="MyrmswAdvTTe45e47d2"/>
          <w:b/>
          <w:color w:val="131413"/>
          <w:sz w:val="24"/>
          <w:szCs w:val="24"/>
        </w:rPr>
        <w:t>and the first 3 months following birth:</w:t>
      </w:r>
      <w:r w:rsidRPr="00B919F1">
        <w:rPr>
          <w:rFonts w:ascii="MyrmswAdvTTe45e47d2" w:hAnsi="MyrmswAdvTTe45e47d2" w:cs="MyrmswAdvTTe45e47d2"/>
          <w:b/>
          <w:color w:val="131413"/>
          <w:sz w:val="24"/>
          <w:szCs w:val="24"/>
        </w:rPr>
        <w:t xml:space="preserve"> </w:t>
      </w:r>
      <w:r w:rsidRPr="00B919F1">
        <w:rPr>
          <w:rFonts w:ascii="MyrmswAdvTTe45e47d2" w:hAnsi="MyrmswAdvTTe45e47d2" w:cs="MyrmswAdvTTe45e47d2"/>
          <w:b/>
          <w:color w:val="131413"/>
          <w:sz w:val="24"/>
          <w:szCs w:val="24"/>
        </w:rPr>
        <w:t>study protocol for a pragmatic randomised</w:t>
      </w:r>
      <w:r w:rsidRPr="00B919F1">
        <w:rPr>
          <w:rFonts w:ascii="MyrmswAdvTTe45e47d2" w:hAnsi="MyrmswAdvTTe45e47d2" w:cs="MyrmswAdvTTe45e47d2"/>
          <w:b/>
          <w:color w:val="131413"/>
          <w:sz w:val="24"/>
          <w:szCs w:val="24"/>
        </w:rPr>
        <w:t xml:space="preserve"> </w:t>
      </w:r>
      <w:r w:rsidRPr="00B919F1">
        <w:rPr>
          <w:rFonts w:ascii="MyrmswAdvTTe45e47d2" w:hAnsi="MyrmswAdvTTe45e47d2" w:cs="MyrmswAdvTTe45e47d2"/>
          <w:b/>
          <w:color w:val="131413"/>
          <w:sz w:val="24"/>
          <w:szCs w:val="24"/>
        </w:rPr>
        <w:t>controlled trial</w:t>
      </w:r>
    </w:p>
    <w:p w:rsidR="00B919F1" w:rsidRDefault="00B919F1" w:rsidP="00B919F1">
      <w:pPr>
        <w:autoSpaceDE w:val="0"/>
        <w:autoSpaceDN w:val="0"/>
        <w:adjustRightInd w:val="0"/>
        <w:spacing w:after="0" w:line="240" w:lineRule="auto"/>
        <w:rPr>
          <w:rFonts w:ascii="HqqtqgAdvTT99c4c969" w:hAnsi="HqqtqgAdvTT99c4c969" w:cs="HqqtqgAdvTT99c4c969"/>
          <w:b/>
          <w:color w:val="131413"/>
          <w:sz w:val="20"/>
          <w:szCs w:val="20"/>
        </w:rPr>
      </w:pPr>
    </w:p>
    <w:p w:rsidR="00B919F1" w:rsidRDefault="00B919F1" w:rsidP="00B919F1">
      <w:pPr>
        <w:autoSpaceDE w:val="0"/>
        <w:autoSpaceDN w:val="0"/>
        <w:adjustRightInd w:val="0"/>
        <w:spacing w:after="0" w:line="240" w:lineRule="auto"/>
        <w:rPr>
          <w:rFonts w:ascii="HqqtqgAdvTT99c4c969" w:hAnsi="HqqtqgAdvTT99c4c969" w:cs="HqqtqgAdvTT99c4c969"/>
          <w:b/>
          <w:color w:val="131413"/>
          <w:sz w:val="20"/>
          <w:szCs w:val="20"/>
        </w:rPr>
      </w:pPr>
    </w:p>
    <w:p w:rsidR="00B919F1" w:rsidRDefault="00B919F1" w:rsidP="00B919F1">
      <w:pPr>
        <w:autoSpaceDE w:val="0"/>
        <w:autoSpaceDN w:val="0"/>
        <w:adjustRightInd w:val="0"/>
        <w:spacing w:after="0" w:line="480" w:lineRule="auto"/>
        <w:rPr>
          <w:rFonts w:ascii="KkqrnpAdvTTb5929f4c" w:hAnsi="KkqrnpAdvTTb5929f4c" w:cs="KkqrnpAdvTTb5929f4c"/>
          <w:color w:val="131413"/>
          <w:sz w:val="20"/>
          <w:szCs w:val="20"/>
        </w:rPr>
      </w:pPr>
      <w:r w:rsidRPr="00B919F1">
        <w:rPr>
          <w:rFonts w:ascii="HqqtqgAdvTT99c4c969" w:hAnsi="HqqtqgAdvTT99c4c969" w:cs="HqqtqgAdvTT99c4c969"/>
          <w:b/>
          <w:color w:val="131413"/>
          <w:sz w:val="20"/>
          <w:szCs w:val="20"/>
        </w:rPr>
        <w:t>Background</w:t>
      </w:r>
      <w:r>
        <w:rPr>
          <w:rFonts w:ascii="HqqtqgAdvTT99c4c969" w:hAnsi="HqqtqgAdvTT99c4c969" w:cs="HqqtqgAdvTT99c4c969"/>
          <w:color w:val="131413"/>
          <w:sz w:val="20"/>
          <w:szCs w:val="20"/>
        </w:rPr>
        <w:t xml:space="preserve">: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Sexual dysfunction can have a negative impact on women</w:t>
      </w:r>
      <w:r>
        <w:rPr>
          <w:rFonts w:ascii="FxhnsmAdvTTb5929f4c+20" w:hAnsi="FxhnsmAdvTTb5929f4c+20" w:cs="FxhnsmAdvTTb5929f4c+20"/>
          <w:color w:val="131413"/>
          <w:sz w:val="20"/>
          <w:szCs w:val="20"/>
        </w:rPr>
        <w:t>’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s quality of life and relationships. There is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 xml:space="preserve">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limited information about female sexual function and treatment, particularly during pregnancy and the postpartum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 xml:space="preserve">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period. The effect of pelvic floor muscle exercise (PFME) on sexual function (SF) has not been studied adequately.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 xml:space="preserve">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The purpose of this study is to investigate the effect of antenatal PFME on female SF during pregnancy and the first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 xml:space="preserve">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3 months following birth.</w:t>
      </w:r>
    </w:p>
    <w:p w:rsidR="00B919F1" w:rsidRDefault="00B919F1" w:rsidP="00B919F1">
      <w:pPr>
        <w:autoSpaceDE w:val="0"/>
        <w:autoSpaceDN w:val="0"/>
        <w:adjustRightInd w:val="0"/>
        <w:spacing w:after="0" w:line="480" w:lineRule="auto"/>
        <w:rPr>
          <w:rFonts w:ascii="KkqrnpAdvTTb5929f4c" w:hAnsi="KkqrnpAdvTTb5929f4c" w:cs="KkqrnpAdvTTb5929f4c"/>
          <w:color w:val="131413"/>
          <w:sz w:val="20"/>
          <w:szCs w:val="20"/>
        </w:rPr>
      </w:pPr>
      <w:r w:rsidRPr="00B919F1">
        <w:rPr>
          <w:rFonts w:ascii="HqqtqgAdvTT99c4c969" w:hAnsi="HqqtqgAdvTT99c4c969" w:cs="HqqtqgAdvTT99c4c969"/>
          <w:b/>
          <w:color w:val="131413"/>
          <w:sz w:val="20"/>
          <w:szCs w:val="20"/>
        </w:rPr>
        <w:t>Methods/design</w:t>
      </w:r>
      <w:r>
        <w:rPr>
          <w:rFonts w:ascii="HqqtqgAdvTT99c4c969" w:hAnsi="HqqtqgAdvTT99c4c969" w:cs="HqqtqgAdvTT99c4c969"/>
          <w:color w:val="131413"/>
          <w:sz w:val="20"/>
          <w:szCs w:val="20"/>
        </w:rPr>
        <w:t xml:space="preserve">: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This is a pragmatic, randomised controlled trial which will compare a structured antenatal PFME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 xml:space="preserve">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programme combined with standard antenatal care to standard antenatal care alone. Eligible women who are less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 xml:space="preserve">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than 22 weeks</w:t>
      </w:r>
      <w:r>
        <w:rPr>
          <w:rFonts w:ascii="FxhnsmAdvTTb5929f4c+20" w:hAnsi="FxhnsmAdvTTb5929f4c+20" w:cs="FxhnsmAdvTTb5929f4c+20"/>
          <w:color w:val="131413"/>
          <w:sz w:val="20"/>
          <w:szCs w:val="20"/>
        </w:rPr>
        <w:t xml:space="preserve">’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gestation will be recruited from the antenatal clinics of one hospital located in Western Sydney,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 xml:space="preserve">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 xml:space="preserve">Australia. A sample of 200 </w:t>
      </w:r>
      <w:proofErr w:type="spellStart"/>
      <w:r>
        <w:rPr>
          <w:rFonts w:ascii="KkqrnpAdvTTb5929f4c" w:hAnsi="KkqrnpAdvTTb5929f4c" w:cs="KkqrnpAdvTTb5929f4c"/>
          <w:color w:val="131413"/>
          <w:sz w:val="20"/>
          <w:szCs w:val="20"/>
        </w:rPr>
        <w:t>primiparous</w:t>
      </w:r>
      <w:proofErr w:type="spellEnd"/>
      <w:r>
        <w:rPr>
          <w:rFonts w:ascii="KkqrnpAdvTTb5929f4c" w:hAnsi="KkqrnpAdvTTb5929f4c" w:cs="KkqrnpAdvTTb5929f4c"/>
          <w:color w:val="131413"/>
          <w:sz w:val="20"/>
          <w:szCs w:val="20"/>
        </w:rPr>
        <w:t xml:space="preserve"> pregnant women who meet the inclusion criteria will be randomised to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 xml:space="preserve">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either control or intervention groups. This sample size will allow for detecting a minimum difference of 9% in the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 xml:space="preserve">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female SF score between the two groups. The duration of the PFME programme is from approximately 20 weeks</w:t>
      </w:r>
      <w:r>
        <w:rPr>
          <w:rFonts w:ascii="FxhnsmAdvTTb5929f4c+20" w:hAnsi="FxhnsmAdvTTb5929f4c+20" w:cs="FxhnsmAdvTTb5929f4c+20"/>
          <w:color w:val="131413"/>
          <w:sz w:val="20"/>
          <w:szCs w:val="20"/>
        </w:rPr>
        <w:t>’</w:t>
      </w:r>
      <w:r>
        <w:rPr>
          <w:rFonts w:ascii="FxhnsmAdvTTb5929f4c+20" w:hAnsi="FxhnsmAdvTTb5929f4c+20" w:cs="FxhnsmAdvTTb5929f4c+20"/>
          <w:color w:val="131413"/>
          <w:sz w:val="20"/>
          <w:szCs w:val="20"/>
        </w:rPr>
        <w:t xml:space="preserve">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gestation until birth. Female SF will be measured via questionnaires at &lt; 22 weeks</w:t>
      </w:r>
      <w:r>
        <w:rPr>
          <w:rFonts w:ascii="FxhnsmAdvTTb5929f4c+20" w:hAnsi="FxhnsmAdvTTb5929f4c+20" w:cs="FxhnsmAdvTTb5929f4c+20"/>
          <w:color w:val="131413"/>
          <w:sz w:val="20"/>
          <w:szCs w:val="20"/>
        </w:rPr>
        <w:t xml:space="preserve">’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gestation, at 36 weeks</w:t>
      </w:r>
      <w:r>
        <w:rPr>
          <w:rFonts w:ascii="FxhnsmAdvTTb5929f4c+20" w:hAnsi="FxhnsmAdvTTb5929f4c+20" w:cs="FxhnsmAdvTTb5929f4c+20"/>
          <w:color w:val="131413"/>
          <w:sz w:val="20"/>
          <w:szCs w:val="20"/>
        </w:rPr>
        <w:t xml:space="preserve">’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gestation</w:t>
      </w:r>
    </w:p>
    <w:p w:rsidR="00B919F1" w:rsidRDefault="00B919F1" w:rsidP="00B919F1">
      <w:pPr>
        <w:autoSpaceDE w:val="0"/>
        <w:autoSpaceDN w:val="0"/>
        <w:adjustRightInd w:val="0"/>
        <w:spacing w:after="0" w:line="480" w:lineRule="auto"/>
        <w:rPr>
          <w:rFonts w:ascii="KkqrnpAdvTTb5929f4c" w:hAnsi="KkqrnpAdvTTb5929f4c" w:cs="KkqrnpAdvTTb5929f4c"/>
          <w:color w:val="131413"/>
          <w:sz w:val="20"/>
          <w:szCs w:val="20"/>
        </w:rPr>
      </w:pPr>
      <w:r>
        <w:rPr>
          <w:rFonts w:ascii="KkqrnpAdvTTb5929f4c" w:hAnsi="KkqrnpAdvTTb5929f4c" w:cs="KkqrnpAdvTTb5929f4c"/>
          <w:color w:val="131413"/>
          <w:sz w:val="20"/>
          <w:szCs w:val="20"/>
        </w:rPr>
        <w:t>and at 3 months following birth. Baseline characteristics, such as partner relationship and mental health, will be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 xml:space="preserve">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collected using surveys and questionnaires. Data collected for secondary outcomes include the effect of PFME on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 xml:space="preserve">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childbirth outcomes, urinary and faecal incontinence symptoms and quality of life.</w:t>
      </w:r>
    </w:p>
    <w:p w:rsidR="003F1110" w:rsidRDefault="00B919F1" w:rsidP="00B919F1">
      <w:pPr>
        <w:autoSpaceDE w:val="0"/>
        <w:autoSpaceDN w:val="0"/>
        <w:adjustRightInd w:val="0"/>
        <w:spacing w:after="0" w:line="480" w:lineRule="auto"/>
        <w:rPr>
          <w:rFonts w:ascii="KkqrnpAdvTTb5929f4c" w:hAnsi="KkqrnpAdvTTb5929f4c" w:cs="KkqrnpAdvTTb5929f4c"/>
          <w:color w:val="131413"/>
          <w:sz w:val="20"/>
          <w:szCs w:val="20"/>
        </w:rPr>
      </w:pPr>
      <w:r w:rsidRPr="00B919F1">
        <w:rPr>
          <w:rFonts w:ascii="HqqtqgAdvTT99c4c969" w:hAnsi="HqqtqgAdvTT99c4c969" w:cs="HqqtqgAdvTT99c4c969"/>
          <w:b/>
          <w:color w:val="131413"/>
          <w:sz w:val="20"/>
          <w:szCs w:val="20"/>
        </w:rPr>
        <w:t>Discussion</w:t>
      </w:r>
      <w:r>
        <w:rPr>
          <w:rFonts w:ascii="HqqtqgAdvTT99c4c969" w:hAnsi="HqqtqgAdvTT99c4c969" w:cs="HqqtqgAdvTT99c4c969"/>
          <w:color w:val="131413"/>
          <w:sz w:val="20"/>
          <w:szCs w:val="20"/>
        </w:rPr>
        <w:t xml:space="preserve">: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The findings of this study will provide more information on whether a hospital-based antenatal PFME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 xml:space="preserve">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has any effect on female SF, urinary and faecal incontinence during pregnancy and the first 3 months following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 xml:space="preserve">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birth. The study will also provide information on the effectiveness of antenatal PFME on childbirth outcomes.</w:t>
      </w:r>
    </w:p>
    <w:p w:rsidR="00B919F1" w:rsidRDefault="00B919F1" w:rsidP="00B919F1">
      <w:pPr>
        <w:autoSpaceDE w:val="0"/>
        <w:autoSpaceDN w:val="0"/>
        <w:adjustRightInd w:val="0"/>
        <w:spacing w:after="0" w:line="480" w:lineRule="auto"/>
        <w:rPr>
          <w:rFonts w:ascii="KkqrnpAdvTTb5929f4c" w:hAnsi="KkqrnpAdvTTb5929f4c" w:cs="KkqrnpAdvTTb5929f4c"/>
          <w:color w:val="131413"/>
          <w:sz w:val="20"/>
          <w:szCs w:val="20"/>
        </w:rPr>
      </w:pPr>
      <w:bookmarkStart w:id="0" w:name="_GoBack"/>
      <w:bookmarkEnd w:id="0"/>
    </w:p>
    <w:p w:rsidR="00B919F1" w:rsidRDefault="00B919F1" w:rsidP="00B919F1">
      <w:pPr>
        <w:autoSpaceDE w:val="0"/>
        <w:autoSpaceDN w:val="0"/>
        <w:adjustRightInd w:val="0"/>
        <w:spacing w:after="0" w:line="480" w:lineRule="auto"/>
        <w:rPr>
          <w:rFonts w:ascii="KkqrnpAdvTTb5929f4c" w:hAnsi="KkqrnpAdvTTb5929f4c" w:cs="KkqrnpAdvTTb5929f4c"/>
          <w:color w:val="131413"/>
          <w:sz w:val="20"/>
          <w:szCs w:val="20"/>
        </w:rPr>
      </w:pPr>
      <w:r w:rsidRPr="00B919F1">
        <w:rPr>
          <w:rFonts w:ascii="HqqtqgAdvTT99c4c969" w:hAnsi="HqqtqgAdvTT99c4c969" w:cs="HqqtqgAdvTT99c4c969"/>
          <w:b/>
          <w:color w:val="131413"/>
          <w:sz w:val="20"/>
          <w:szCs w:val="20"/>
        </w:rPr>
        <w:t>Key</w:t>
      </w:r>
      <w:r w:rsidRPr="00B919F1">
        <w:rPr>
          <w:rFonts w:ascii="HqqtqgAdvTT99c4c969" w:hAnsi="HqqtqgAdvTT99c4c969" w:cs="HqqtqgAdvTT99c4c969"/>
          <w:b/>
          <w:color w:val="131413"/>
          <w:sz w:val="20"/>
          <w:szCs w:val="20"/>
        </w:rPr>
        <w:t xml:space="preserve"> </w:t>
      </w:r>
      <w:r w:rsidRPr="00B919F1">
        <w:rPr>
          <w:rFonts w:ascii="HqqtqgAdvTT99c4c969" w:hAnsi="HqqtqgAdvTT99c4c969" w:cs="HqqtqgAdvTT99c4c969"/>
          <w:b/>
          <w:color w:val="131413"/>
          <w:sz w:val="20"/>
          <w:szCs w:val="20"/>
        </w:rPr>
        <w:t>words</w:t>
      </w:r>
      <w:r>
        <w:rPr>
          <w:rFonts w:ascii="HqqtqgAdvTT99c4c969" w:hAnsi="HqqtqgAdvTT99c4c969" w:cs="HqqtqgAdvTT99c4c969"/>
          <w:color w:val="131413"/>
          <w:sz w:val="20"/>
          <w:szCs w:val="20"/>
        </w:rPr>
        <w:t xml:space="preserve">: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Pelvic floor muscle exercise, Female sexual function, Urinary incontinence, Faecal incontinence,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 xml:space="preserve"> </w:t>
      </w:r>
      <w:r>
        <w:rPr>
          <w:rFonts w:ascii="KkqrnpAdvTTb5929f4c" w:hAnsi="KkqrnpAdvTTb5929f4c" w:cs="KkqrnpAdvTTb5929f4c"/>
          <w:color w:val="131413"/>
          <w:sz w:val="20"/>
          <w:szCs w:val="20"/>
        </w:rPr>
        <w:t>Childbirth, Randomised controlled trial, Protocol, Pragmatic</w:t>
      </w:r>
    </w:p>
    <w:p w:rsidR="00B919F1" w:rsidRDefault="00B919F1" w:rsidP="00B919F1">
      <w:pPr>
        <w:autoSpaceDE w:val="0"/>
        <w:autoSpaceDN w:val="0"/>
        <w:adjustRightInd w:val="0"/>
        <w:spacing w:after="0" w:line="480" w:lineRule="auto"/>
      </w:pPr>
    </w:p>
    <w:sectPr w:rsidR="00B919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qqtqgAdvTT99c4c96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mswAdvTTe45e47d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kqrnpAdvTTb5929f4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xhnsmAdvTTb5929f4c+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9F1"/>
    <w:rsid w:val="003F1110"/>
    <w:rsid w:val="00B9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4ABD7"/>
  <w15:chartTrackingRefBased/>
  <w15:docId w15:val="{8DB1755F-4932-45B3-B8B5-95A2BB09E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 Sobhgol</dc:creator>
  <cp:keywords/>
  <dc:description/>
  <cp:lastModifiedBy>Sahar Sobhgol</cp:lastModifiedBy>
  <cp:revision>1</cp:revision>
  <dcterms:created xsi:type="dcterms:W3CDTF">2019-09-17T02:42:00Z</dcterms:created>
  <dcterms:modified xsi:type="dcterms:W3CDTF">2019-09-17T02:46:00Z</dcterms:modified>
</cp:coreProperties>
</file>