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6DE" w:rsidRDefault="00D746DE" w:rsidP="00CB63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46DE" w:rsidRDefault="00D746DE" w:rsidP="00D746DE">
      <w:pPr>
        <w:autoSpaceDE w:val="0"/>
        <w:autoSpaceDN w:val="0"/>
        <w:adjustRightInd w:val="0"/>
        <w:spacing w:after="0" w:line="240" w:lineRule="auto"/>
        <w:rPr>
          <w:rFonts w:ascii="AdobeFangsongStd-Regular" w:eastAsia="AdobeFangsongStd-Regular" w:cs="AdobeFangsongStd-Regular"/>
          <w:sz w:val="32"/>
          <w:szCs w:val="32"/>
        </w:rPr>
      </w:pPr>
    </w:p>
    <w:p w:rsidR="00D746DE" w:rsidRDefault="00D746DE" w:rsidP="00D746D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6D6C3E"/>
          <w:sz w:val="36"/>
          <w:szCs w:val="36"/>
        </w:rPr>
      </w:pPr>
      <w:r>
        <w:rPr>
          <w:rFonts w:ascii="TimesNewRomanPS-BoldMT" w:hAnsi="TimesNewRomanPS-BoldMT" w:cs="TimesNewRomanPS-BoldMT"/>
          <w:b/>
          <w:bCs/>
          <w:color w:val="6D6C3E"/>
          <w:sz w:val="36"/>
          <w:szCs w:val="36"/>
        </w:rPr>
        <w:t>Journal of Women's Health Care</w:t>
      </w:r>
    </w:p>
    <w:p w:rsidR="00707E9C" w:rsidRPr="00707E9C" w:rsidRDefault="00707E9C" w:rsidP="00707E9C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color w:val="000000"/>
          <w:sz w:val="18"/>
          <w:szCs w:val="14"/>
        </w:rPr>
      </w:pPr>
      <w:proofErr w:type="spellStart"/>
      <w:r w:rsidRPr="00707E9C">
        <w:rPr>
          <w:rFonts w:ascii="Times New Roman" w:eastAsia="ArialMT" w:hAnsi="Times New Roman" w:cs="Times New Roman"/>
          <w:color w:val="000000"/>
          <w:sz w:val="18"/>
          <w:szCs w:val="14"/>
        </w:rPr>
        <w:t>Shigute</w:t>
      </w:r>
      <w:proofErr w:type="spellEnd"/>
      <w:r w:rsidRPr="00707E9C">
        <w:rPr>
          <w:rFonts w:ascii="Times New Roman" w:eastAsia="ArialMT" w:hAnsi="Times New Roman" w:cs="Times New Roman"/>
          <w:color w:val="000000"/>
          <w:sz w:val="18"/>
          <w:szCs w:val="14"/>
        </w:rPr>
        <w:t xml:space="preserve"> et al., J Women's Health Care 2017, 6:5</w:t>
      </w:r>
    </w:p>
    <w:p w:rsidR="00707E9C" w:rsidRPr="00707E9C" w:rsidRDefault="00707E9C" w:rsidP="00707E9C">
      <w:pPr>
        <w:autoSpaceDE w:val="0"/>
        <w:autoSpaceDN w:val="0"/>
        <w:adjustRightInd w:val="0"/>
        <w:spacing w:after="0" w:line="240" w:lineRule="auto"/>
        <w:rPr>
          <w:rFonts w:ascii="Times New Roman" w:eastAsia="AdobeFangsongStd-Regular" w:hAnsi="Times New Roman" w:cs="Times New Roman"/>
          <w:sz w:val="36"/>
          <w:szCs w:val="32"/>
        </w:rPr>
      </w:pPr>
      <w:r w:rsidRPr="00707E9C">
        <w:rPr>
          <w:rFonts w:ascii="Times New Roman" w:eastAsia="ArialMT" w:hAnsi="Times New Roman" w:cs="Times New Roman"/>
          <w:color w:val="185FA2"/>
          <w:sz w:val="18"/>
          <w:szCs w:val="14"/>
        </w:rPr>
        <w:t>DOI: 10.4172/2167-0420.1000394</w:t>
      </w:r>
    </w:p>
    <w:p w:rsidR="00D746DE" w:rsidRDefault="00D746DE" w:rsidP="00D746DE">
      <w:pPr>
        <w:autoSpaceDE w:val="0"/>
        <w:autoSpaceDN w:val="0"/>
        <w:adjustRightInd w:val="0"/>
        <w:spacing w:after="0" w:line="240" w:lineRule="auto"/>
        <w:rPr>
          <w:rFonts w:ascii="AdobeFangsongStd-Regular" w:eastAsia="AdobeFangsongStd-Regular" w:cs="AdobeFangsongStd-Regular"/>
          <w:sz w:val="32"/>
          <w:szCs w:val="32"/>
        </w:rPr>
      </w:pPr>
    </w:p>
    <w:p w:rsidR="00D746DE" w:rsidRDefault="00D746DE" w:rsidP="00D746DE">
      <w:pPr>
        <w:autoSpaceDE w:val="0"/>
        <w:autoSpaceDN w:val="0"/>
        <w:adjustRightInd w:val="0"/>
        <w:spacing w:after="0" w:line="240" w:lineRule="auto"/>
        <w:rPr>
          <w:rFonts w:ascii="AdobeFangsongStd-Regular" w:eastAsia="AdobeFangsongStd-Regular" w:cs="AdobeFangsongStd-Regular"/>
          <w:sz w:val="32"/>
          <w:szCs w:val="32"/>
        </w:rPr>
      </w:pPr>
      <w:r>
        <w:rPr>
          <w:rFonts w:ascii="AdobeFangsongStd-Regular" w:eastAsia="AdobeFangsongStd-Regular" w:cs="AdobeFangsongStd-Regular"/>
          <w:sz w:val="32"/>
          <w:szCs w:val="32"/>
        </w:rPr>
        <w:t>Institutional Delivery Service Utilization and Associated Factors among</w:t>
      </w:r>
      <w:r>
        <w:rPr>
          <w:rFonts w:ascii="AdobeFangsongStd-Regular" w:eastAsia="AdobeFangsongStd-Regular" w:cs="AdobeFangsongStd-Regular"/>
          <w:sz w:val="32"/>
          <w:szCs w:val="32"/>
        </w:rPr>
        <w:t xml:space="preserve"> </w:t>
      </w:r>
      <w:r>
        <w:rPr>
          <w:rFonts w:ascii="AdobeFangsongStd-Regular" w:eastAsia="AdobeFangsongStd-Regular" w:cs="AdobeFangsongStd-Regular"/>
          <w:sz w:val="32"/>
          <w:szCs w:val="32"/>
        </w:rPr>
        <w:t xml:space="preserve">Women of Child Bearing Age at </w:t>
      </w:r>
      <w:proofErr w:type="spellStart"/>
      <w:r>
        <w:rPr>
          <w:rFonts w:ascii="AdobeFangsongStd-Regular" w:eastAsia="AdobeFangsongStd-Regular" w:cs="AdobeFangsongStd-Regular"/>
          <w:sz w:val="32"/>
          <w:szCs w:val="32"/>
        </w:rPr>
        <w:t>Boset</w:t>
      </w:r>
      <w:proofErr w:type="spellEnd"/>
      <w:r>
        <w:rPr>
          <w:rFonts w:ascii="AdobeFangsongStd-Regular" w:eastAsia="AdobeFangsongStd-Regular" w:cs="AdobeFangsongStd-Regular"/>
          <w:sz w:val="32"/>
          <w:szCs w:val="32"/>
        </w:rPr>
        <w:t xml:space="preserve"> </w:t>
      </w:r>
      <w:proofErr w:type="spellStart"/>
      <w:r>
        <w:rPr>
          <w:rFonts w:ascii="AdobeFangsongStd-Regular" w:eastAsia="AdobeFangsongStd-Regular" w:cs="AdobeFangsongStd-Regular"/>
          <w:sz w:val="32"/>
          <w:szCs w:val="32"/>
        </w:rPr>
        <w:t>Woreda</w:t>
      </w:r>
      <w:proofErr w:type="spellEnd"/>
      <w:r>
        <w:rPr>
          <w:rFonts w:ascii="AdobeFangsongStd-Regular" w:eastAsia="AdobeFangsongStd-Regular" w:cs="AdobeFangsongStd-Regular"/>
          <w:sz w:val="32"/>
          <w:szCs w:val="32"/>
        </w:rPr>
        <w:t>, Oromia Regional Sta</w:t>
      </w:r>
      <w:bookmarkStart w:id="0" w:name="_GoBack"/>
      <w:bookmarkEnd w:id="0"/>
      <w:r>
        <w:rPr>
          <w:rFonts w:ascii="AdobeFangsongStd-Regular" w:eastAsia="AdobeFangsongStd-Regular" w:cs="AdobeFangsongStd-Regular"/>
          <w:sz w:val="32"/>
          <w:szCs w:val="32"/>
        </w:rPr>
        <w:t>te,</w:t>
      </w:r>
      <w:r>
        <w:rPr>
          <w:rFonts w:ascii="AdobeFangsongStd-Regular" w:eastAsia="AdobeFangsongStd-Regular" w:cs="AdobeFangsongStd-Regular"/>
          <w:sz w:val="32"/>
          <w:szCs w:val="32"/>
        </w:rPr>
        <w:t xml:space="preserve"> </w:t>
      </w:r>
      <w:r>
        <w:rPr>
          <w:rFonts w:ascii="AdobeFangsongStd-Regular" w:eastAsia="AdobeFangsongStd-Regular" w:cs="AdobeFangsongStd-Regular"/>
          <w:sz w:val="32"/>
          <w:szCs w:val="32"/>
        </w:rPr>
        <w:t>Central Ethiopia</w:t>
      </w:r>
    </w:p>
    <w:p w:rsidR="00D746DE" w:rsidRPr="00D746DE" w:rsidRDefault="00D746DE" w:rsidP="00D746DE">
      <w:pPr>
        <w:autoSpaceDE w:val="0"/>
        <w:autoSpaceDN w:val="0"/>
        <w:adjustRightInd w:val="0"/>
        <w:spacing w:after="0" w:line="240" w:lineRule="auto"/>
        <w:rPr>
          <w:rFonts w:ascii="Times New Roman" w:eastAsia="AdobeFangsongStd-Regular" w:hAnsi="Times New Roman" w:cs="Times New Roman"/>
          <w:b/>
          <w:bCs/>
          <w:sz w:val="24"/>
          <w:szCs w:val="14"/>
        </w:rPr>
      </w:pPr>
      <w:proofErr w:type="spellStart"/>
      <w:r w:rsidRPr="00D746DE">
        <w:rPr>
          <w:rFonts w:ascii="Times New Roman" w:eastAsia="AdobeFangsongStd-Regular" w:hAnsi="Times New Roman" w:cs="Times New Roman"/>
          <w:b/>
          <w:bCs/>
          <w:sz w:val="24"/>
          <w:szCs w:val="14"/>
        </w:rPr>
        <w:t>Taye</w:t>
      </w:r>
      <w:proofErr w:type="spellEnd"/>
      <w:r w:rsidRPr="00D746DE">
        <w:rPr>
          <w:rFonts w:ascii="Times New Roman" w:eastAsia="AdobeFangsongStd-Regular" w:hAnsi="Times New Roman" w:cs="Times New Roman"/>
          <w:b/>
          <w:bCs/>
          <w:sz w:val="24"/>
          <w:szCs w:val="14"/>
        </w:rPr>
        <w:t xml:space="preserve"> </w:t>
      </w:r>
      <w:proofErr w:type="spellStart"/>
      <w:r w:rsidRPr="00D746DE">
        <w:rPr>
          <w:rFonts w:ascii="Times New Roman" w:eastAsia="AdobeFangsongStd-Regular" w:hAnsi="Times New Roman" w:cs="Times New Roman"/>
          <w:b/>
          <w:bCs/>
          <w:sz w:val="24"/>
          <w:szCs w:val="14"/>
        </w:rPr>
        <w:t>Shigute</w:t>
      </w:r>
      <w:proofErr w:type="spellEnd"/>
      <w:r w:rsidRPr="00D746DE">
        <w:rPr>
          <w:rFonts w:ascii="Times New Roman" w:eastAsia="AdobeFangsongStd-Regular" w:hAnsi="Times New Roman" w:cs="Times New Roman"/>
          <w:b/>
          <w:bCs/>
          <w:sz w:val="24"/>
          <w:szCs w:val="14"/>
        </w:rPr>
        <w:t xml:space="preserve">, Solomon </w:t>
      </w:r>
      <w:proofErr w:type="spellStart"/>
      <w:r w:rsidRPr="00D746DE">
        <w:rPr>
          <w:rFonts w:ascii="Times New Roman" w:eastAsia="AdobeFangsongStd-Regular" w:hAnsi="Times New Roman" w:cs="Times New Roman"/>
          <w:b/>
          <w:bCs/>
          <w:sz w:val="24"/>
          <w:szCs w:val="14"/>
        </w:rPr>
        <w:t>Tejineh</w:t>
      </w:r>
      <w:proofErr w:type="spellEnd"/>
      <w:r w:rsidRPr="00D746DE">
        <w:rPr>
          <w:rFonts w:ascii="Times New Roman" w:eastAsia="AdobeFangsongStd-Regular" w:hAnsi="Times New Roman" w:cs="Times New Roman"/>
          <w:b/>
          <w:bCs/>
          <w:sz w:val="24"/>
          <w:szCs w:val="14"/>
        </w:rPr>
        <w:t xml:space="preserve"> and Legesse </w:t>
      </w:r>
      <w:proofErr w:type="spellStart"/>
      <w:r w:rsidRPr="00D746DE">
        <w:rPr>
          <w:rFonts w:ascii="Times New Roman" w:eastAsia="AdobeFangsongStd-Regular" w:hAnsi="Times New Roman" w:cs="Times New Roman"/>
          <w:b/>
          <w:bCs/>
          <w:sz w:val="24"/>
          <w:szCs w:val="14"/>
        </w:rPr>
        <w:t>Tadesse</w:t>
      </w:r>
      <w:proofErr w:type="spellEnd"/>
      <w:r w:rsidRPr="00D746DE">
        <w:rPr>
          <w:rFonts w:ascii="Times New Roman" w:eastAsia="AdobeFangsongStd-Regular" w:hAnsi="Times New Roman" w:cs="Times New Roman"/>
          <w:b/>
          <w:bCs/>
          <w:sz w:val="24"/>
          <w:szCs w:val="14"/>
        </w:rPr>
        <w:t>*</w:t>
      </w:r>
    </w:p>
    <w:p w:rsidR="00D746DE" w:rsidRPr="00D746DE" w:rsidRDefault="00D746DE" w:rsidP="00D746DE">
      <w:pPr>
        <w:autoSpaceDE w:val="0"/>
        <w:autoSpaceDN w:val="0"/>
        <w:adjustRightInd w:val="0"/>
        <w:spacing w:after="0" w:line="240" w:lineRule="auto"/>
        <w:rPr>
          <w:rFonts w:ascii="Times New Roman" w:eastAsia="AdobeFangsongStd-Regular" w:hAnsi="Times New Roman" w:cs="Times New Roman"/>
          <w:i/>
          <w:iCs/>
          <w:sz w:val="24"/>
          <w:szCs w:val="14"/>
        </w:rPr>
      </w:pPr>
      <w:r w:rsidRPr="00D746DE">
        <w:rPr>
          <w:rFonts w:ascii="Times New Roman" w:eastAsia="AdobeFangsongStd-Regular" w:hAnsi="Times New Roman" w:cs="Times New Roman"/>
          <w:i/>
          <w:iCs/>
          <w:sz w:val="24"/>
          <w:szCs w:val="14"/>
        </w:rPr>
        <w:t xml:space="preserve">Department of Public Health, </w:t>
      </w:r>
      <w:proofErr w:type="spellStart"/>
      <w:r w:rsidRPr="00D746DE">
        <w:rPr>
          <w:rFonts w:ascii="Times New Roman" w:eastAsia="AdobeFangsongStd-Regular" w:hAnsi="Times New Roman" w:cs="Times New Roman"/>
          <w:i/>
          <w:iCs/>
          <w:sz w:val="24"/>
          <w:szCs w:val="14"/>
        </w:rPr>
        <w:t>Arsi</w:t>
      </w:r>
      <w:proofErr w:type="spellEnd"/>
      <w:r w:rsidRPr="00D746DE">
        <w:rPr>
          <w:rFonts w:ascii="Times New Roman" w:eastAsia="AdobeFangsongStd-Regular" w:hAnsi="Times New Roman" w:cs="Times New Roman"/>
          <w:i/>
          <w:iCs/>
          <w:sz w:val="24"/>
          <w:szCs w:val="14"/>
        </w:rPr>
        <w:t xml:space="preserve"> University College of Health Sciences, </w:t>
      </w:r>
      <w:proofErr w:type="spellStart"/>
      <w:r w:rsidRPr="00D746DE">
        <w:rPr>
          <w:rFonts w:ascii="Times New Roman" w:eastAsia="AdobeFangsongStd-Regular" w:hAnsi="Times New Roman" w:cs="Times New Roman"/>
          <w:i/>
          <w:iCs/>
          <w:sz w:val="24"/>
          <w:szCs w:val="14"/>
        </w:rPr>
        <w:t>Asella</w:t>
      </w:r>
      <w:proofErr w:type="spellEnd"/>
      <w:r w:rsidRPr="00D746DE">
        <w:rPr>
          <w:rFonts w:ascii="Times New Roman" w:eastAsia="AdobeFangsongStd-Regular" w:hAnsi="Times New Roman" w:cs="Times New Roman"/>
          <w:i/>
          <w:iCs/>
          <w:sz w:val="24"/>
          <w:szCs w:val="14"/>
        </w:rPr>
        <w:t>, Ethiopia</w:t>
      </w:r>
    </w:p>
    <w:p w:rsidR="00D746DE" w:rsidRPr="00D746DE" w:rsidRDefault="00D746DE" w:rsidP="00D746DE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14"/>
        </w:rPr>
      </w:pPr>
      <w:r w:rsidRPr="00D746DE">
        <w:rPr>
          <w:rFonts w:ascii="Times New Roman" w:eastAsia="AdobeFangsongStd-Regular" w:hAnsi="Times New Roman" w:cs="Times New Roman"/>
          <w:b/>
          <w:bCs/>
          <w:sz w:val="24"/>
          <w:szCs w:val="14"/>
        </w:rPr>
        <w:t xml:space="preserve">*Corresponding author: </w:t>
      </w:r>
      <w:r w:rsidRPr="00D746DE">
        <w:rPr>
          <w:rFonts w:ascii="Times New Roman" w:eastAsia="ArialMT" w:hAnsi="Times New Roman" w:cs="Times New Roman"/>
          <w:sz w:val="24"/>
          <w:szCs w:val="14"/>
        </w:rPr>
        <w:t xml:space="preserve">Legesse </w:t>
      </w:r>
      <w:proofErr w:type="spellStart"/>
      <w:r w:rsidRPr="00D746DE">
        <w:rPr>
          <w:rFonts w:ascii="Times New Roman" w:eastAsia="ArialMT" w:hAnsi="Times New Roman" w:cs="Times New Roman"/>
          <w:sz w:val="24"/>
          <w:szCs w:val="14"/>
        </w:rPr>
        <w:t>Tadesse</w:t>
      </w:r>
      <w:proofErr w:type="spellEnd"/>
      <w:r w:rsidRPr="00D746DE">
        <w:rPr>
          <w:rFonts w:ascii="Times New Roman" w:eastAsia="ArialMT" w:hAnsi="Times New Roman" w:cs="Times New Roman"/>
          <w:sz w:val="24"/>
          <w:szCs w:val="14"/>
        </w:rPr>
        <w:t xml:space="preserve">, Department of Public Health, </w:t>
      </w:r>
      <w:proofErr w:type="spellStart"/>
      <w:r w:rsidRPr="00D746DE">
        <w:rPr>
          <w:rFonts w:ascii="Times New Roman" w:eastAsia="ArialMT" w:hAnsi="Times New Roman" w:cs="Times New Roman"/>
          <w:sz w:val="24"/>
          <w:szCs w:val="14"/>
        </w:rPr>
        <w:t>Arsi</w:t>
      </w:r>
      <w:proofErr w:type="spellEnd"/>
      <w:r w:rsidRPr="00D746DE">
        <w:rPr>
          <w:rFonts w:ascii="Times New Roman" w:eastAsia="ArialMT" w:hAnsi="Times New Roman" w:cs="Times New Roman"/>
          <w:sz w:val="24"/>
          <w:szCs w:val="14"/>
        </w:rPr>
        <w:t xml:space="preserve"> University, College of Health Sciences, </w:t>
      </w:r>
      <w:proofErr w:type="spellStart"/>
      <w:r w:rsidRPr="00D746DE">
        <w:rPr>
          <w:rFonts w:ascii="Times New Roman" w:eastAsia="ArialMT" w:hAnsi="Times New Roman" w:cs="Times New Roman"/>
          <w:sz w:val="24"/>
          <w:szCs w:val="14"/>
        </w:rPr>
        <w:t>Asella</w:t>
      </w:r>
      <w:proofErr w:type="spellEnd"/>
      <w:r w:rsidRPr="00D746DE">
        <w:rPr>
          <w:rFonts w:ascii="Times New Roman" w:eastAsia="ArialMT" w:hAnsi="Times New Roman" w:cs="Times New Roman"/>
          <w:sz w:val="24"/>
          <w:szCs w:val="14"/>
        </w:rPr>
        <w:t>, Ethiopia, Tel: 251-222-308-252; E-mail:</w:t>
      </w:r>
    </w:p>
    <w:p w:rsidR="00D746DE" w:rsidRPr="00D746DE" w:rsidRDefault="00D746DE" w:rsidP="00D746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24"/>
        </w:rPr>
      </w:pPr>
      <w:r w:rsidRPr="00D746DE">
        <w:rPr>
          <w:rFonts w:ascii="Times New Roman" w:eastAsia="ArialMT" w:hAnsi="Times New Roman" w:cs="Times New Roman"/>
          <w:sz w:val="24"/>
          <w:szCs w:val="14"/>
        </w:rPr>
        <w:t>legesset2008@gmail.com</w:t>
      </w:r>
    </w:p>
    <w:p w:rsidR="00D746DE" w:rsidRDefault="00D746DE" w:rsidP="00CB63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46DE" w:rsidRDefault="00D746DE" w:rsidP="00CB63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B6397" w:rsidRPr="00CB6397" w:rsidRDefault="00CB6397" w:rsidP="00CB63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B6397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CB6397" w:rsidRDefault="00CB6397" w:rsidP="00CB6397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CB6397">
        <w:rPr>
          <w:rFonts w:ascii="Times New Roman" w:hAnsi="Times New Roman" w:cs="Times New Roman"/>
          <w:b/>
          <w:bCs/>
          <w:sz w:val="24"/>
          <w:szCs w:val="24"/>
        </w:rPr>
        <w:t xml:space="preserve">Background: </w:t>
      </w:r>
      <w:r w:rsidRPr="00CB6397">
        <w:rPr>
          <w:rFonts w:ascii="Times New Roman" w:eastAsia="ArialMT" w:hAnsi="Times New Roman" w:cs="Times New Roman"/>
          <w:sz w:val="24"/>
          <w:szCs w:val="24"/>
        </w:rPr>
        <w:t>Evidence has shown access to skilled attendance at birth averting nearly 16-33% maternal deaths.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CB6397">
        <w:rPr>
          <w:rFonts w:ascii="Times New Roman" w:eastAsia="ArialMT" w:hAnsi="Times New Roman" w:cs="Times New Roman"/>
          <w:sz w:val="24"/>
          <w:szCs w:val="24"/>
        </w:rPr>
        <w:t>Despite concerted effort to increase access and importance of institutional delivery in preventing maternal death,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CB6397">
        <w:rPr>
          <w:rFonts w:ascii="Times New Roman" w:eastAsia="ArialMT" w:hAnsi="Times New Roman" w:cs="Times New Roman"/>
          <w:sz w:val="24"/>
          <w:szCs w:val="24"/>
        </w:rPr>
        <w:t>only 46% and 15% of developing nations and Ethiopian national deliveries, respectively delivered in health facilities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CB6397">
        <w:rPr>
          <w:rFonts w:ascii="Times New Roman" w:eastAsia="ArialMT" w:hAnsi="Times New Roman" w:cs="Times New Roman"/>
          <w:sz w:val="24"/>
          <w:szCs w:val="24"/>
        </w:rPr>
        <w:t>that makes assessment of the barriers to health facility delivery important in the study setup.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</w:p>
    <w:p w:rsidR="00CB6397" w:rsidRDefault="00CB6397" w:rsidP="00CB6397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</w:p>
    <w:p w:rsidR="00CB6397" w:rsidRDefault="00CB6397" w:rsidP="00CB6397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CB6397">
        <w:rPr>
          <w:rFonts w:ascii="Times New Roman" w:hAnsi="Times New Roman" w:cs="Times New Roman"/>
          <w:b/>
          <w:bCs/>
          <w:sz w:val="24"/>
          <w:szCs w:val="24"/>
        </w:rPr>
        <w:t xml:space="preserve">Objective: </w:t>
      </w:r>
      <w:r w:rsidRPr="00CB6397">
        <w:rPr>
          <w:rFonts w:ascii="Times New Roman" w:eastAsia="ArialMT" w:hAnsi="Times New Roman" w:cs="Times New Roman"/>
          <w:sz w:val="24"/>
          <w:szCs w:val="24"/>
        </w:rPr>
        <w:t>To assess institutional delivery magnitude and associated factors among mothers delivered in the past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CB6397">
        <w:rPr>
          <w:rFonts w:ascii="Times New Roman" w:eastAsia="ArialMT" w:hAnsi="Times New Roman" w:cs="Times New Roman"/>
          <w:sz w:val="24"/>
          <w:szCs w:val="24"/>
        </w:rPr>
        <w:t xml:space="preserve">12 months in </w:t>
      </w:r>
      <w:proofErr w:type="spellStart"/>
      <w:r w:rsidRPr="00CB6397">
        <w:rPr>
          <w:rFonts w:ascii="Times New Roman" w:eastAsia="ArialMT" w:hAnsi="Times New Roman" w:cs="Times New Roman"/>
          <w:sz w:val="24"/>
          <w:szCs w:val="24"/>
        </w:rPr>
        <w:t>Boset</w:t>
      </w:r>
      <w:proofErr w:type="spellEnd"/>
      <w:r w:rsidRPr="00CB6397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CB6397">
        <w:rPr>
          <w:rFonts w:ascii="Times New Roman" w:eastAsia="ArialMT" w:hAnsi="Times New Roman" w:cs="Times New Roman"/>
          <w:sz w:val="24"/>
          <w:szCs w:val="24"/>
        </w:rPr>
        <w:t>Woreda</w:t>
      </w:r>
      <w:proofErr w:type="spellEnd"/>
      <w:r w:rsidRPr="00CB6397">
        <w:rPr>
          <w:rFonts w:ascii="Times New Roman" w:eastAsia="ArialMT" w:hAnsi="Times New Roman" w:cs="Times New Roman"/>
          <w:sz w:val="24"/>
          <w:szCs w:val="24"/>
        </w:rPr>
        <w:t>, Ethiopia.</w:t>
      </w:r>
    </w:p>
    <w:p w:rsidR="00CB6397" w:rsidRPr="00CB6397" w:rsidRDefault="00CB6397" w:rsidP="00CB6397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</w:p>
    <w:p w:rsidR="00CB6397" w:rsidRDefault="00CB6397" w:rsidP="00CB6397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CB6397">
        <w:rPr>
          <w:rFonts w:ascii="Times New Roman" w:hAnsi="Times New Roman" w:cs="Times New Roman"/>
          <w:b/>
          <w:bCs/>
          <w:sz w:val="24"/>
          <w:szCs w:val="24"/>
        </w:rPr>
        <w:t xml:space="preserve">Methods: </w:t>
      </w:r>
      <w:r w:rsidRPr="00CB6397">
        <w:rPr>
          <w:rFonts w:ascii="Times New Roman" w:eastAsia="ArialMT" w:hAnsi="Times New Roman" w:cs="Times New Roman"/>
          <w:sz w:val="24"/>
          <w:szCs w:val="24"/>
        </w:rPr>
        <w:t>A community based cross-sectional study was employed. Systematic random sampling was used to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CB6397">
        <w:rPr>
          <w:rFonts w:ascii="Times New Roman" w:eastAsia="ArialMT" w:hAnsi="Times New Roman" w:cs="Times New Roman"/>
          <w:sz w:val="24"/>
          <w:szCs w:val="24"/>
        </w:rPr>
        <w:t>select participants. Data collected using Interviewer administered questionnaire and entered Epi Info 7.1 and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CB6397">
        <w:rPr>
          <w:rFonts w:ascii="Times New Roman" w:eastAsia="ArialMT" w:hAnsi="Times New Roman" w:cs="Times New Roman"/>
          <w:sz w:val="24"/>
          <w:szCs w:val="24"/>
        </w:rPr>
        <w:t>analyzed using SPSS version 20.0, p-value 0.05 used to declare statistical significance.</w:t>
      </w:r>
    </w:p>
    <w:p w:rsidR="00CB6397" w:rsidRPr="00CB6397" w:rsidRDefault="00CB6397" w:rsidP="00CB6397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</w:p>
    <w:p w:rsidR="00CB6397" w:rsidRDefault="00CB6397" w:rsidP="00CB6397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CB6397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 w:rsidRPr="00CB6397">
        <w:rPr>
          <w:rFonts w:ascii="Times New Roman" w:eastAsia="ArialMT" w:hAnsi="Times New Roman" w:cs="Times New Roman"/>
          <w:sz w:val="24"/>
          <w:szCs w:val="24"/>
        </w:rPr>
        <w:t>A total of 589 women were participated in this study. The mean age of the respondents was 26 years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CB6397">
        <w:rPr>
          <w:rFonts w:ascii="Times New Roman" w:eastAsia="ArialMT" w:hAnsi="Times New Roman" w:cs="Times New Roman"/>
          <w:sz w:val="24"/>
          <w:szCs w:val="24"/>
        </w:rPr>
        <w:t>(+5 SD). Educational status of 321 (54.0%) were read and write, while 198 (34.0%) were illiterate. The magnitude of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CB6397">
        <w:rPr>
          <w:rFonts w:ascii="Times New Roman" w:eastAsia="ArialMT" w:hAnsi="Times New Roman" w:cs="Times New Roman"/>
          <w:sz w:val="24"/>
          <w:szCs w:val="24"/>
        </w:rPr>
        <w:t>institutional delivery utilization is found 60%. From the study, primary and above educational status (AOR: 2.1;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CB6397">
        <w:rPr>
          <w:rFonts w:ascii="Times New Roman" w:eastAsia="ArialMT" w:hAnsi="Times New Roman" w:cs="Times New Roman"/>
          <w:sz w:val="24"/>
          <w:szCs w:val="24"/>
        </w:rPr>
        <w:t>(95%CI: 10.1, 4.70), occupation other than house wife (merchant, employee, etc.) (AOR:1.9; 95%CI:1.12,4.01), age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CB6397">
        <w:rPr>
          <w:rFonts w:ascii="Times New Roman" w:eastAsia="ArialMT" w:hAnsi="Times New Roman" w:cs="Times New Roman"/>
          <w:sz w:val="24"/>
          <w:szCs w:val="24"/>
        </w:rPr>
        <w:t>≥ 18 years during their first marriage (AOR: 1.5; 95%CI:1.21,2.30), age ≥ 18 years during their first pregnancy (AOR: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CB6397">
        <w:rPr>
          <w:rFonts w:ascii="Times New Roman" w:eastAsia="ArialMT" w:hAnsi="Times New Roman" w:cs="Times New Roman"/>
          <w:sz w:val="24"/>
          <w:szCs w:val="24"/>
        </w:rPr>
        <w:t xml:space="preserve">1.8; 95%CI:1.13,3.35), </w:t>
      </w:r>
      <w:proofErr w:type="spellStart"/>
      <w:r w:rsidRPr="00CB6397">
        <w:rPr>
          <w:rFonts w:ascii="Times New Roman" w:eastAsia="ArialMT" w:hAnsi="Times New Roman" w:cs="Times New Roman"/>
          <w:sz w:val="24"/>
          <w:szCs w:val="24"/>
        </w:rPr>
        <w:t>primigravida</w:t>
      </w:r>
      <w:proofErr w:type="spellEnd"/>
      <w:r w:rsidRPr="00CB6397">
        <w:rPr>
          <w:rFonts w:ascii="Times New Roman" w:eastAsia="ArialMT" w:hAnsi="Times New Roman" w:cs="Times New Roman"/>
          <w:sz w:val="24"/>
          <w:szCs w:val="24"/>
        </w:rPr>
        <w:t xml:space="preserve"> (AOR: 2.5; 95%CI: 1.57,3.99), distance from health facility &lt;1 hour (AOR: 15;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CB6397">
        <w:rPr>
          <w:rFonts w:ascii="Times New Roman" w:eastAsia="ArialMT" w:hAnsi="Times New Roman" w:cs="Times New Roman"/>
          <w:sz w:val="24"/>
          <w:szCs w:val="24"/>
        </w:rPr>
        <w:t>95%CI: 9.34,27.11), and women decision maker for place of delivery (AOR: 3.4; 95%CI: 1.86,6.27) were statistically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CB6397">
        <w:rPr>
          <w:rFonts w:ascii="Times New Roman" w:eastAsia="ArialMT" w:hAnsi="Times New Roman" w:cs="Times New Roman"/>
          <w:sz w:val="24"/>
          <w:szCs w:val="24"/>
        </w:rPr>
        <w:t>significant predictors contributing for better institutional delivery utilization.</w:t>
      </w:r>
    </w:p>
    <w:p w:rsidR="00CB6397" w:rsidRPr="00CB6397" w:rsidRDefault="00CB6397" w:rsidP="00CB6397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</w:p>
    <w:p w:rsidR="00367FDC" w:rsidRDefault="00CB6397" w:rsidP="00CB6397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CB6397">
        <w:rPr>
          <w:rFonts w:ascii="Times New Roman" w:hAnsi="Times New Roman" w:cs="Times New Roman"/>
          <w:b/>
          <w:bCs/>
          <w:sz w:val="24"/>
          <w:szCs w:val="24"/>
        </w:rPr>
        <w:t xml:space="preserve">Conclusion and Recommendation: </w:t>
      </w:r>
      <w:r w:rsidRPr="00CB6397">
        <w:rPr>
          <w:rFonts w:ascii="Times New Roman" w:eastAsia="ArialMT" w:hAnsi="Times New Roman" w:cs="Times New Roman"/>
          <w:sz w:val="24"/>
          <w:szCs w:val="24"/>
        </w:rPr>
        <w:t>Institutional delivery service utilization was found to be higher compared to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CB6397">
        <w:rPr>
          <w:rFonts w:ascii="Times New Roman" w:eastAsia="ArialMT" w:hAnsi="Times New Roman" w:cs="Times New Roman"/>
          <w:sz w:val="24"/>
          <w:szCs w:val="24"/>
        </w:rPr>
        <w:t>other areas. Finding revealed education, occupation, age at marriage and distance from facility independently affect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CB6397">
        <w:rPr>
          <w:rFonts w:ascii="Times New Roman" w:eastAsia="ArialMT" w:hAnsi="Times New Roman" w:cs="Times New Roman"/>
          <w:sz w:val="24"/>
          <w:szCs w:val="24"/>
        </w:rPr>
        <w:t>institutional delivery. Efforts should be made to increase maternal education access to facility to improve institutional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CB6397">
        <w:rPr>
          <w:rFonts w:ascii="Times New Roman" w:eastAsia="ArialMT" w:hAnsi="Times New Roman" w:cs="Times New Roman"/>
          <w:sz w:val="24"/>
          <w:szCs w:val="24"/>
        </w:rPr>
        <w:t>delivery utilization.</w:t>
      </w:r>
    </w:p>
    <w:p w:rsidR="006D640A" w:rsidRPr="006D640A" w:rsidRDefault="006D640A" w:rsidP="00CB6397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36"/>
          <w:szCs w:val="24"/>
        </w:rPr>
      </w:pPr>
    </w:p>
    <w:p w:rsidR="006D640A" w:rsidRPr="006D640A" w:rsidRDefault="006D640A" w:rsidP="006D640A">
      <w:pPr>
        <w:autoSpaceDE w:val="0"/>
        <w:autoSpaceDN w:val="0"/>
        <w:adjustRightInd w:val="0"/>
        <w:spacing w:after="0" w:line="240" w:lineRule="auto"/>
        <w:rPr>
          <w:rFonts w:ascii="Times New Roman" w:eastAsia="MinionPro-Regular" w:hAnsi="Times New Roman" w:cs="Times New Roman"/>
          <w:sz w:val="24"/>
          <w:szCs w:val="18"/>
        </w:rPr>
      </w:pPr>
      <w:r w:rsidRPr="006D640A">
        <w:rPr>
          <w:rFonts w:ascii="Times New Roman" w:hAnsi="Times New Roman" w:cs="Times New Roman"/>
          <w:b/>
          <w:bCs/>
          <w:sz w:val="24"/>
          <w:szCs w:val="18"/>
        </w:rPr>
        <w:t xml:space="preserve">Keywords: </w:t>
      </w:r>
      <w:r w:rsidRPr="006D640A">
        <w:rPr>
          <w:rFonts w:ascii="Times New Roman" w:eastAsia="MinionPro-Regular" w:hAnsi="Times New Roman" w:cs="Times New Roman"/>
          <w:sz w:val="24"/>
          <w:szCs w:val="18"/>
        </w:rPr>
        <w:t>Institutional delivery; Pregnancy; Women; Healthcare;</w:t>
      </w:r>
    </w:p>
    <w:p w:rsidR="006D640A" w:rsidRPr="006D640A" w:rsidRDefault="006D640A" w:rsidP="006D64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24"/>
        </w:rPr>
      </w:pPr>
      <w:r w:rsidRPr="006D640A">
        <w:rPr>
          <w:rFonts w:ascii="Times New Roman" w:eastAsia="MinionPro-Regular" w:hAnsi="Times New Roman" w:cs="Times New Roman"/>
          <w:sz w:val="24"/>
          <w:szCs w:val="18"/>
        </w:rPr>
        <w:t>Cesarean</w:t>
      </w:r>
    </w:p>
    <w:sectPr w:rsidR="006D640A" w:rsidRPr="006D64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dobeFangsongStd-Regular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inionPro-Regula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397"/>
    <w:rsid w:val="00367FDC"/>
    <w:rsid w:val="006D640A"/>
    <w:rsid w:val="00707E9C"/>
    <w:rsid w:val="00CB6397"/>
    <w:rsid w:val="00D7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0A69CD-02E5-4164-AE5F-8CA8F5977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421</Words>
  <Characters>2403</Characters>
  <Application>Microsoft Office Word</Application>
  <DocSecurity>0</DocSecurity>
  <Lines>20</Lines>
  <Paragraphs>5</Paragraphs>
  <ScaleCrop>false</ScaleCrop>
  <Company>Toshiba</Company>
  <LinksUpToDate>false</LinksUpToDate>
  <CharactersWithSpaces>2819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Legesse</dc:creator>
  <cp:keywords/>
  <dc:description/>
  <cp:lastModifiedBy>Dr Legesse</cp:lastModifiedBy>
  <cp:revision>4</cp:revision>
  <dcterms:created xsi:type="dcterms:W3CDTF">2018-01-22T06:21:00Z</dcterms:created>
  <dcterms:modified xsi:type="dcterms:W3CDTF">2018-01-22T06:28:00Z</dcterms:modified>
</cp:coreProperties>
</file>