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C45" w:rsidRPr="00C44A5C" w:rsidRDefault="001E6C45" w:rsidP="001E6C45">
      <w:pPr>
        <w:autoSpaceDE w:val="0"/>
        <w:autoSpaceDN w:val="0"/>
        <w:adjustRightInd w:val="0"/>
        <w:spacing w:before="120" w:after="120" w:line="276" w:lineRule="auto"/>
        <w:jc w:val="both"/>
        <w:rPr>
          <w:rFonts w:ascii="Times New Roman" w:eastAsia="Calibri" w:hAnsi="Times New Roman" w:cs="Times New Roman"/>
          <w:sz w:val="16"/>
          <w:szCs w:val="16"/>
        </w:rPr>
      </w:pPr>
      <w:r w:rsidRPr="00C44A5C">
        <w:rPr>
          <w:rFonts w:ascii="Times New Roman" w:hAnsi="Times New Roman" w:cs="Times New Roman"/>
          <w:sz w:val="16"/>
          <w:szCs w:val="16"/>
        </w:rPr>
        <w:t>PROPORTION OF OBSTRUCTED LABOUR AND ASSOCIATED FACTORS AMONG PREGNANT WOMEN ADMITTED TO OBSTETRICS WARD AT WOLDIA GENERAL HOSPTAL</w:t>
      </w:r>
      <w:r w:rsidRPr="00C44A5C">
        <w:rPr>
          <w:rFonts w:ascii="Times New Roman" w:eastAsia="Calibri" w:hAnsi="Times New Roman" w:cs="Times New Roman"/>
          <w:sz w:val="16"/>
          <w:szCs w:val="16"/>
        </w:rPr>
        <w:t xml:space="preserve">, 2016 </w:t>
      </w:r>
    </w:p>
    <w:p w:rsidR="008156D3" w:rsidRPr="00C44A5C" w:rsidRDefault="00C571F9" w:rsidP="001F3651">
      <w:pPr>
        <w:pStyle w:val="BodyText"/>
        <w:spacing w:before="73" w:line="198" w:lineRule="exact"/>
        <w:ind w:right="5987"/>
        <w:jc w:val="both"/>
        <w:rPr>
          <w:rFonts w:ascii="Arial"/>
          <w:sz w:val="16"/>
          <w:szCs w:val="16"/>
        </w:rPr>
      </w:pPr>
      <w:proofErr w:type="spellStart"/>
      <w:r w:rsidRPr="00C44A5C">
        <w:rPr>
          <w:rFonts w:ascii="Arial"/>
          <w:sz w:val="16"/>
          <w:szCs w:val="16"/>
        </w:rPr>
        <w:t>Oumer</w:t>
      </w:r>
      <w:proofErr w:type="spellEnd"/>
      <w:r w:rsidR="001F3651" w:rsidRPr="00C44A5C">
        <w:rPr>
          <w:rFonts w:ascii="Arial"/>
          <w:sz w:val="16"/>
          <w:szCs w:val="16"/>
        </w:rPr>
        <w:t xml:space="preserve"> </w:t>
      </w:r>
      <w:proofErr w:type="spellStart"/>
      <w:proofErr w:type="gramStart"/>
      <w:r w:rsidRPr="00C44A5C">
        <w:rPr>
          <w:rFonts w:ascii="Arial"/>
          <w:sz w:val="16"/>
          <w:szCs w:val="16"/>
        </w:rPr>
        <w:t>Sada</w:t>
      </w:r>
      <w:proofErr w:type="spellEnd"/>
      <w:r w:rsidRPr="00C44A5C">
        <w:rPr>
          <w:rFonts w:ascii="Arial"/>
          <w:sz w:val="16"/>
          <w:szCs w:val="16"/>
        </w:rPr>
        <w:t xml:space="preserve">  School</w:t>
      </w:r>
      <w:proofErr w:type="gramEnd"/>
      <w:r w:rsidRPr="00C44A5C">
        <w:rPr>
          <w:rFonts w:ascii="Arial"/>
          <w:sz w:val="16"/>
          <w:szCs w:val="16"/>
        </w:rPr>
        <w:t xml:space="preserve"> of </w:t>
      </w:r>
      <w:proofErr w:type="spellStart"/>
      <w:r w:rsidRPr="00C44A5C">
        <w:rPr>
          <w:rFonts w:ascii="Arial"/>
          <w:sz w:val="16"/>
          <w:szCs w:val="16"/>
        </w:rPr>
        <w:t>pharmacy,Addis</w:t>
      </w:r>
      <w:proofErr w:type="spellEnd"/>
      <w:r w:rsidRPr="00C44A5C">
        <w:rPr>
          <w:rFonts w:ascii="Arial"/>
          <w:sz w:val="16"/>
          <w:szCs w:val="16"/>
        </w:rPr>
        <w:t xml:space="preserve"> Ababa </w:t>
      </w:r>
      <w:r w:rsidR="008156D3" w:rsidRPr="00C44A5C">
        <w:rPr>
          <w:rFonts w:ascii="Arial"/>
          <w:sz w:val="16"/>
          <w:szCs w:val="16"/>
        </w:rPr>
        <w:t xml:space="preserve">       </w:t>
      </w:r>
      <w:r w:rsidRPr="00C44A5C">
        <w:rPr>
          <w:rFonts w:ascii="Arial"/>
          <w:sz w:val="16"/>
          <w:szCs w:val="16"/>
        </w:rPr>
        <w:t>university</w:t>
      </w:r>
      <w:r w:rsidR="005973B9" w:rsidRPr="00C44A5C">
        <w:rPr>
          <w:rFonts w:ascii="Arial"/>
          <w:sz w:val="16"/>
          <w:szCs w:val="16"/>
        </w:rPr>
        <w:t>,</w:t>
      </w:r>
      <w:r w:rsidRPr="00C44A5C">
        <w:rPr>
          <w:rFonts w:ascii="Arial"/>
          <w:sz w:val="16"/>
          <w:szCs w:val="16"/>
        </w:rPr>
        <w:t xml:space="preserve"> Ethiopia</w:t>
      </w:r>
      <w:r w:rsidR="005973B9" w:rsidRPr="00C44A5C">
        <w:rPr>
          <w:rFonts w:ascii="Arial"/>
          <w:sz w:val="16"/>
          <w:szCs w:val="16"/>
        </w:rPr>
        <w:t xml:space="preserve"> </w:t>
      </w:r>
      <w:r w:rsidR="008156D3" w:rsidRPr="00C44A5C">
        <w:rPr>
          <w:rFonts w:ascii="Arial"/>
          <w:sz w:val="16"/>
          <w:szCs w:val="16"/>
        </w:rPr>
        <w:t xml:space="preserve">                                                                              </w:t>
      </w:r>
    </w:p>
    <w:p w:rsidR="008156D3" w:rsidRPr="00C44A5C" w:rsidRDefault="008156D3" w:rsidP="008156D3">
      <w:pPr>
        <w:pStyle w:val="BodyText"/>
        <w:spacing w:before="73" w:line="198" w:lineRule="exact"/>
        <w:ind w:right="5987"/>
        <w:jc w:val="both"/>
        <w:rPr>
          <w:rFonts w:ascii="Arial"/>
          <w:sz w:val="16"/>
          <w:szCs w:val="16"/>
        </w:rPr>
      </w:pPr>
    </w:p>
    <w:p w:rsidR="00754D33" w:rsidRPr="00C44A5C" w:rsidRDefault="00754D33" w:rsidP="008156D3">
      <w:pPr>
        <w:pStyle w:val="BodyText"/>
        <w:spacing w:before="73" w:line="198" w:lineRule="exact"/>
        <w:ind w:left="100" w:right="5987"/>
        <w:rPr>
          <w:rFonts w:ascii="Arial"/>
          <w:sz w:val="16"/>
          <w:szCs w:val="16"/>
        </w:rPr>
      </w:pPr>
    </w:p>
    <w:p w:rsidR="005973B9" w:rsidRPr="00C44A5C" w:rsidRDefault="00754D33" w:rsidP="00754D33">
      <w:pPr>
        <w:jc w:val="center"/>
        <w:rPr>
          <w:sz w:val="16"/>
          <w:szCs w:val="16"/>
        </w:rPr>
      </w:pPr>
      <w:r w:rsidRPr="00C44A5C">
        <w:rPr>
          <w:sz w:val="16"/>
          <w:szCs w:val="16"/>
        </w:rPr>
        <w:t xml:space="preserve">                                                                                    </w:t>
      </w:r>
    </w:p>
    <w:p w:rsidR="00AE3E37" w:rsidRPr="00C44A5C" w:rsidRDefault="00AE3E37">
      <w:pPr>
        <w:rPr>
          <w:rFonts w:ascii="Arial"/>
          <w:sz w:val="16"/>
          <w:szCs w:val="16"/>
        </w:rPr>
        <w:sectPr w:rsidR="00AE3E37" w:rsidRPr="00C44A5C">
          <w:headerReference w:type="default" r:id="rId8"/>
          <w:footerReference w:type="default" r:id="rId9"/>
          <w:type w:val="continuous"/>
          <w:pgSz w:w="11910" w:h="16840"/>
          <w:pgMar w:top="1740" w:right="600" w:bottom="840" w:left="620" w:header="541" w:footer="642" w:gutter="0"/>
          <w:cols w:space="720"/>
        </w:sectPr>
      </w:pPr>
    </w:p>
    <w:p w:rsidR="00AE3E37" w:rsidRPr="00C44A5C" w:rsidRDefault="00A9710C">
      <w:pPr>
        <w:pStyle w:val="Heading3"/>
        <w:spacing w:before="147"/>
        <w:jc w:val="both"/>
        <w:rPr>
          <w:b w:val="0"/>
          <w:sz w:val="16"/>
          <w:szCs w:val="16"/>
        </w:rPr>
      </w:pPr>
      <w:r w:rsidRPr="00C44A5C">
        <w:rPr>
          <w:b w:val="0"/>
          <w:color w:val="BF5A14"/>
          <w:sz w:val="16"/>
          <w:szCs w:val="16"/>
        </w:rPr>
        <w:lastRenderedPageBreak/>
        <w:t>Abstract</w:t>
      </w:r>
      <w:r w:rsidR="00404E5B" w:rsidRPr="00C44A5C">
        <w:rPr>
          <w:b w:val="0"/>
          <w:color w:val="BF5A14"/>
          <w:sz w:val="16"/>
          <w:szCs w:val="16"/>
        </w:rPr>
        <w:t xml:space="preserve"> (300 word limit)</w:t>
      </w:r>
      <w:bookmarkStart w:id="0" w:name="_GoBack"/>
      <w:bookmarkEnd w:id="0"/>
    </w:p>
    <w:p w:rsidR="00482A09" w:rsidRPr="00C44A5C" w:rsidRDefault="00482A09" w:rsidP="00482A09">
      <w:pPr>
        <w:pStyle w:val="Heading1"/>
        <w:spacing w:line="360" w:lineRule="auto"/>
        <w:jc w:val="both"/>
        <w:rPr>
          <w:rFonts w:ascii="Times New Roman" w:hAnsi="Times New Roman" w:cs="Times New Roman"/>
          <w:sz w:val="16"/>
          <w:szCs w:val="16"/>
        </w:rPr>
      </w:pPr>
      <w:r w:rsidRPr="00C44A5C">
        <w:rPr>
          <w:rFonts w:ascii="Times New Roman" w:hAnsi="Times New Roman" w:cs="Times New Roman"/>
          <w:sz w:val="16"/>
          <w:szCs w:val="16"/>
        </w:rPr>
        <w:t xml:space="preserve">Background- </w:t>
      </w:r>
      <w:r w:rsidRPr="00C44A5C">
        <w:rPr>
          <w:rFonts w:ascii="Times New Roman" w:hAnsi="Times New Roman" w:cs="Times New Roman"/>
          <w:b w:val="0"/>
          <w:sz w:val="16"/>
          <w:szCs w:val="16"/>
        </w:rPr>
        <w:t xml:space="preserve">Obstructed </w:t>
      </w:r>
      <w:proofErr w:type="spellStart"/>
      <w:r w:rsidRPr="00C44A5C">
        <w:rPr>
          <w:rFonts w:ascii="Times New Roman" w:hAnsi="Times New Roman" w:cs="Times New Roman"/>
          <w:b w:val="0"/>
          <w:sz w:val="16"/>
          <w:szCs w:val="16"/>
        </w:rPr>
        <w:t>labour</w:t>
      </w:r>
      <w:proofErr w:type="spellEnd"/>
      <w:r w:rsidRPr="00C44A5C">
        <w:rPr>
          <w:rFonts w:ascii="Times New Roman" w:hAnsi="Times New Roman" w:cs="Times New Roman"/>
          <w:b w:val="0"/>
          <w:sz w:val="16"/>
          <w:szCs w:val="16"/>
        </w:rPr>
        <w:t xml:space="preserve"> (OL) is one of the common preventable causes of maternal and perinatal morbidity and mortality in developing and low-income countries including Ethiopia. Africa has the highest maternal mortality in the world, estimated an average of about 1, 000 deaths per 100,000 live birth. In Ethiopia, obstructed </w:t>
      </w:r>
      <w:proofErr w:type="spellStart"/>
      <w:r w:rsidRPr="00C44A5C">
        <w:rPr>
          <w:rFonts w:ascii="Times New Roman" w:hAnsi="Times New Roman" w:cs="Times New Roman"/>
          <w:b w:val="0"/>
          <w:sz w:val="16"/>
          <w:szCs w:val="16"/>
        </w:rPr>
        <w:t>labour</w:t>
      </w:r>
      <w:proofErr w:type="spellEnd"/>
      <w:r w:rsidRPr="00C44A5C">
        <w:rPr>
          <w:rFonts w:ascii="Times New Roman" w:hAnsi="Times New Roman" w:cs="Times New Roman"/>
          <w:b w:val="0"/>
          <w:sz w:val="16"/>
          <w:szCs w:val="16"/>
        </w:rPr>
        <w:t xml:space="preserve"> accounts 13% of maternal death.  This study was conducted to assess proportion and associated factor of OL in </w:t>
      </w:r>
      <w:proofErr w:type="spellStart"/>
      <w:r w:rsidRPr="00C44A5C">
        <w:rPr>
          <w:rFonts w:ascii="Times New Roman" w:hAnsi="Times New Roman" w:cs="Times New Roman"/>
          <w:b w:val="0"/>
          <w:sz w:val="16"/>
          <w:szCs w:val="16"/>
        </w:rPr>
        <w:t>Woldia</w:t>
      </w:r>
      <w:proofErr w:type="spellEnd"/>
      <w:r w:rsidRPr="00C44A5C">
        <w:rPr>
          <w:rFonts w:ascii="Times New Roman" w:hAnsi="Times New Roman" w:cs="Times New Roman"/>
          <w:b w:val="0"/>
          <w:sz w:val="16"/>
          <w:szCs w:val="16"/>
        </w:rPr>
        <w:t xml:space="preserve"> general hospital</w:t>
      </w:r>
      <w:r w:rsidRPr="00C44A5C">
        <w:rPr>
          <w:rFonts w:ascii="Times New Roman" w:hAnsi="Times New Roman" w:cs="Times New Roman"/>
          <w:sz w:val="16"/>
          <w:szCs w:val="16"/>
        </w:rPr>
        <w:t xml:space="preserve"> </w:t>
      </w:r>
    </w:p>
    <w:p w:rsidR="00482A09" w:rsidRPr="00C44A5C" w:rsidRDefault="00482A09" w:rsidP="00482A09">
      <w:pPr>
        <w:spacing w:before="120" w:after="120" w:line="360" w:lineRule="auto"/>
        <w:ind w:right="144"/>
        <w:jc w:val="both"/>
        <w:rPr>
          <w:rFonts w:ascii="Times New Roman" w:hAnsi="Times New Roman" w:cs="Times New Roman"/>
          <w:sz w:val="16"/>
          <w:szCs w:val="16"/>
        </w:rPr>
      </w:pPr>
      <w:r w:rsidRPr="00C44A5C">
        <w:rPr>
          <w:rFonts w:ascii="Times New Roman" w:hAnsi="Times New Roman" w:cs="Times New Roman"/>
          <w:b/>
          <w:sz w:val="16"/>
          <w:szCs w:val="16"/>
        </w:rPr>
        <w:t>Objective –</w:t>
      </w:r>
      <w:r w:rsidRPr="00C44A5C">
        <w:rPr>
          <w:rFonts w:ascii="Times New Roman" w:hAnsi="Times New Roman" w:cs="Times New Roman"/>
          <w:sz w:val="16"/>
          <w:szCs w:val="16"/>
        </w:rPr>
        <w:t xml:space="preserve"> objective of this study is to determine the proportion of obstructed labor and associated factor among pregnant women admitted to obstetric ward at </w:t>
      </w:r>
      <w:proofErr w:type="spellStart"/>
      <w:r w:rsidRPr="00C44A5C">
        <w:rPr>
          <w:rFonts w:ascii="Times New Roman" w:hAnsi="Times New Roman" w:cs="Times New Roman"/>
          <w:sz w:val="16"/>
          <w:szCs w:val="16"/>
        </w:rPr>
        <w:t>Woldia</w:t>
      </w:r>
      <w:proofErr w:type="spellEnd"/>
      <w:r w:rsidRPr="00C44A5C">
        <w:rPr>
          <w:rFonts w:ascii="Times New Roman" w:hAnsi="Times New Roman" w:cs="Times New Roman"/>
          <w:sz w:val="16"/>
          <w:szCs w:val="16"/>
        </w:rPr>
        <w:t xml:space="preserve"> general hospital </w:t>
      </w:r>
    </w:p>
    <w:p w:rsidR="00482A09" w:rsidRPr="00C44A5C" w:rsidRDefault="00482A09" w:rsidP="00482A09">
      <w:pPr>
        <w:spacing w:before="120" w:after="120" w:line="360" w:lineRule="auto"/>
        <w:ind w:right="144"/>
        <w:jc w:val="both"/>
        <w:rPr>
          <w:rFonts w:ascii="Times New Roman" w:hAnsi="Times New Roman" w:cs="Times New Roman"/>
          <w:sz w:val="16"/>
          <w:szCs w:val="16"/>
        </w:rPr>
      </w:pPr>
      <w:r w:rsidRPr="00C44A5C">
        <w:rPr>
          <w:rFonts w:ascii="Times New Roman" w:hAnsi="Times New Roman" w:cs="Times New Roman"/>
          <w:sz w:val="16"/>
          <w:szCs w:val="16"/>
        </w:rPr>
        <w:t>From Jul 8, 2015-Jul 7, 2016</w:t>
      </w:r>
      <w:r w:rsidRPr="00C44A5C">
        <w:rPr>
          <w:rFonts w:ascii="Times New Roman" w:hAnsi="Times New Roman" w:cs="Times New Roman"/>
          <w:sz w:val="16"/>
          <w:szCs w:val="16"/>
          <w:lang w:val="am-ET"/>
        </w:rPr>
        <w:t xml:space="preserve"> G.C</w:t>
      </w:r>
    </w:p>
    <w:p w:rsidR="00482A09" w:rsidRPr="00C44A5C" w:rsidRDefault="00482A09" w:rsidP="00482A09">
      <w:pPr>
        <w:spacing w:line="360" w:lineRule="auto"/>
        <w:jc w:val="both"/>
        <w:rPr>
          <w:rFonts w:ascii="Times New Roman" w:hAnsi="Times New Roman" w:cs="Times New Roman"/>
          <w:sz w:val="16"/>
          <w:szCs w:val="16"/>
        </w:rPr>
      </w:pPr>
      <w:r w:rsidRPr="00C44A5C">
        <w:rPr>
          <w:rFonts w:ascii="Times New Roman" w:hAnsi="Times New Roman" w:cs="Times New Roman"/>
          <w:b/>
          <w:sz w:val="16"/>
          <w:szCs w:val="16"/>
        </w:rPr>
        <w:t xml:space="preserve"> Methods -</w:t>
      </w:r>
      <w:r w:rsidRPr="00C44A5C">
        <w:rPr>
          <w:rFonts w:ascii="Times New Roman" w:hAnsi="Times New Roman" w:cs="Times New Roman"/>
          <w:sz w:val="16"/>
          <w:szCs w:val="16"/>
        </w:rPr>
        <w:t xml:space="preserve">:  Institutional based cross-sectional study was conducted in </w:t>
      </w:r>
      <w:proofErr w:type="spellStart"/>
      <w:r w:rsidRPr="00C44A5C">
        <w:rPr>
          <w:rFonts w:ascii="Times New Roman" w:hAnsi="Times New Roman" w:cs="Times New Roman"/>
          <w:sz w:val="16"/>
          <w:szCs w:val="16"/>
        </w:rPr>
        <w:t>Woldia</w:t>
      </w:r>
      <w:proofErr w:type="spellEnd"/>
      <w:r w:rsidRPr="00C44A5C">
        <w:rPr>
          <w:rFonts w:ascii="Times New Roman" w:hAnsi="Times New Roman" w:cs="Times New Roman"/>
          <w:sz w:val="16"/>
          <w:szCs w:val="16"/>
        </w:rPr>
        <w:t xml:space="preserve"> general hospital northeast Ethiopia from Dec 1, 2016 to Dec 30, 2016 GC. A one -year retrospective document review (from Jul 8, 2015-Jul 7, 2016</w:t>
      </w:r>
      <w:r w:rsidRPr="00C44A5C">
        <w:rPr>
          <w:rFonts w:ascii="Times New Roman" w:hAnsi="Times New Roman" w:cs="Times New Roman"/>
          <w:sz w:val="16"/>
          <w:szCs w:val="16"/>
          <w:lang w:val="am-ET"/>
        </w:rPr>
        <w:t xml:space="preserve"> G.C</w:t>
      </w:r>
      <w:r w:rsidRPr="00C44A5C">
        <w:rPr>
          <w:rFonts w:ascii="Times New Roman" w:hAnsi="Times New Roman" w:cs="Times New Roman"/>
          <w:sz w:val="16"/>
          <w:szCs w:val="16"/>
        </w:rPr>
        <w:t xml:space="preserve">) was conducted. Registration books, operation logbooks and patient chart review were carried out and all pregnant mothers admitted were included in the study. Pretested and structured questionnaire, which was adopted from registration book, operation logbooks and patient charts, was used to collect the data. Bivariate and multivariate logistic regression analysis was used to assess the relationship between dependent and independent variable. A 95 % CI and p –value of 0.05 was used to measure the statistical significance and/or to measure the strength of association. </w:t>
      </w:r>
    </w:p>
    <w:p w:rsidR="00482A09" w:rsidRPr="00C44A5C" w:rsidRDefault="00482A09" w:rsidP="00482A09">
      <w:pPr>
        <w:spacing w:line="360" w:lineRule="auto"/>
        <w:jc w:val="both"/>
        <w:rPr>
          <w:rFonts w:ascii="Times New Roman" w:hAnsi="Times New Roman" w:cs="Times New Roman"/>
          <w:sz w:val="16"/>
          <w:szCs w:val="16"/>
        </w:rPr>
      </w:pPr>
      <w:r w:rsidRPr="00C44A5C">
        <w:rPr>
          <w:rFonts w:ascii="Times New Roman" w:hAnsi="Times New Roman" w:cs="Times New Roman"/>
          <w:sz w:val="16"/>
          <w:szCs w:val="16"/>
        </w:rPr>
        <w:t xml:space="preserve"> </w:t>
      </w:r>
      <w:r w:rsidRPr="00C44A5C">
        <w:rPr>
          <w:rFonts w:ascii="Times New Roman" w:hAnsi="Times New Roman" w:cs="Times New Roman"/>
          <w:b/>
          <w:bCs/>
          <w:sz w:val="16"/>
          <w:szCs w:val="16"/>
        </w:rPr>
        <w:t xml:space="preserve">Result: </w:t>
      </w:r>
      <w:r w:rsidRPr="00C44A5C">
        <w:rPr>
          <w:rFonts w:ascii="Times New Roman" w:hAnsi="Times New Roman" w:cs="Times New Roman"/>
          <w:sz w:val="16"/>
          <w:szCs w:val="16"/>
        </w:rPr>
        <w:t xml:space="preserve">Of 407 deliveries during the study period 10.1% were obstructed labor cases .The cause of obstructed labor identified by clinician on mother medical record was CPD (56.1%), </w:t>
      </w:r>
      <w:proofErr w:type="spellStart"/>
      <w:r w:rsidRPr="00C44A5C">
        <w:rPr>
          <w:rFonts w:ascii="Times New Roman" w:hAnsi="Times New Roman" w:cs="Times New Roman"/>
          <w:sz w:val="16"/>
          <w:szCs w:val="16"/>
        </w:rPr>
        <w:t>malpresentation</w:t>
      </w:r>
      <w:proofErr w:type="spellEnd"/>
      <w:r w:rsidRPr="00C44A5C">
        <w:rPr>
          <w:rFonts w:ascii="Times New Roman" w:hAnsi="Times New Roman" w:cs="Times New Roman"/>
          <w:sz w:val="16"/>
          <w:szCs w:val="16"/>
        </w:rPr>
        <w:t xml:space="preserve"> ( 26.8%), malposition (12.2%) and  fetal congenital anomaly (4.9%).The independent predictors of obstructed labor using logistic regression analysis were duration of labor before arrival to the health facility  greater than 24 hour ( OR: 8.6; 95% CI: 3.9, 19.1), </w:t>
      </w:r>
      <w:proofErr w:type="spellStart"/>
      <w:r w:rsidRPr="00C44A5C">
        <w:rPr>
          <w:rFonts w:ascii="Times New Roman" w:hAnsi="Times New Roman" w:cs="Times New Roman"/>
          <w:sz w:val="16"/>
          <w:szCs w:val="16"/>
        </w:rPr>
        <w:t>parthograph</w:t>
      </w:r>
      <w:proofErr w:type="spellEnd"/>
      <w:r w:rsidRPr="00C44A5C">
        <w:rPr>
          <w:rFonts w:ascii="Times New Roman" w:hAnsi="Times New Roman" w:cs="Times New Roman"/>
          <w:sz w:val="16"/>
          <w:szCs w:val="16"/>
        </w:rPr>
        <w:t xml:space="preserve"> not  being used during the progress of labor (OR:7.7;95%CI: 3.5,16.6)  being from rural residence area (OR: 7.7;95%CI: 3.5, 16.6), </w:t>
      </w:r>
      <w:proofErr w:type="spellStart"/>
      <w:r w:rsidRPr="00C44A5C">
        <w:rPr>
          <w:rFonts w:ascii="Times New Roman" w:hAnsi="Times New Roman" w:cs="Times New Roman"/>
          <w:sz w:val="16"/>
          <w:szCs w:val="16"/>
        </w:rPr>
        <w:t>primipara</w:t>
      </w:r>
      <w:proofErr w:type="spellEnd"/>
      <w:r w:rsidRPr="00C44A5C">
        <w:rPr>
          <w:rFonts w:ascii="Times New Roman" w:hAnsi="Times New Roman" w:cs="Times New Roman"/>
          <w:sz w:val="16"/>
          <w:szCs w:val="16"/>
        </w:rPr>
        <w:t xml:space="preserve"> (OR:5.3; 95% CI: 2.4, 11.7), neonatal weight greater than 4 kg (OR: 4.9;95% CI: 1.6, 14.8), having no ANC visit (OR: 13.5; 95% CI: 5.9, 30.75), and referred from health center (OR:7.9;95%CI:1.1, 60.3).  </w:t>
      </w:r>
    </w:p>
    <w:p w:rsidR="00754D33" w:rsidRPr="00C44A5C" w:rsidRDefault="004547D2" w:rsidP="006F0E41">
      <w:pPr>
        <w:widowControl/>
        <w:autoSpaceDE w:val="0"/>
        <w:autoSpaceDN w:val="0"/>
        <w:adjustRightInd w:val="0"/>
        <w:rPr>
          <w:rFonts w:ascii="Arial" w:eastAsiaTheme="minorHAnsi" w:hAnsi="Arial" w:cs="Arial"/>
          <w:color w:val="231F20"/>
          <w:sz w:val="16"/>
          <w:szCs w:val="16"/>
        </w:rPr>
      </w:pPr>
      <w:r w:rsidRPr="00C44A5C">
        <w:rPr>
          <w:sz w:val="16"/>
          <w:szCs w:val="16"/>
        </w:rPr>
        <w:t xml:space="preserve"> </w:t>
      </w:r>
      <w:r w:rsidR="00754D33" w:rsidRPr="00C44A5C">
        <w:rPr>
          <w:sz w:val="16"/>
          <w:szCs w:val="16"/>
        </w:rPr>
        <w:t>Biography</w:t>
      </w:r>
    </w:p>
    <w:p w:rsidR="00800549" w:rsidRPr="00C44A5C" w:rsidRDefault="00800549">
      <w:pPr>
        <w:pStyle w:val="Heading3"/>
        <w:spacing w:before="74"/>
        <w:rPr>
          <w:b w:val="0"/>
          <w:sz w:val="16"/>
          <w:szCs w:val="16"/>
        </w:rPr>
      </w:pPr>
    </w:p>
    <w:p w:rsidR="00800549" w:rsidRPr="00C44A5C" w:rsidRDefault="00800549">
      <w:pPr>
        <w:pStyle w:val="Heading3"/>
        <w:spacing w:before="74"/>
        <w:rPr>
          <w:b w:val="0"/>
          <w:sz w:val="16"/>
          <w:szCs w:val="16"/>
        </w:rPr>
      </w:pPr>
    </w:p>
    <w:p w:rsidR="00800549" w:rsidRPr="00C44A5C" w:rsidRDefault="00800549">
      <w:pPr>
        <w:pStyle w:val="Heading3"/>
        <w:spacing w:before="74"/>
        <w:rPr>
          <w:b w:val="0"/>
          <w:sz w:val="16"/>
          <w:szCs w:val="16"/>
        </w:rPr>
      </w:pPr>
      <w:r w:rsidRPr="00C44A5C">
        <w:rPr>
          <w:rFonts w:eastAsia="Batang"/>
          <w:b w:val="0"/>
          <w:noProof/>
          <w:color w:val="000000"/>
          <w:sz w:val="16"/>
          <w:szCs w:val="16"/>
          <w:u w:val="double"/>
        </w:rPr>
        <w:drawing>
          <wp:inline distT="0" distB="0" distL="0" distR="0" wp14:anchorId="093AF8B8" wp14:editId="36644DB0">
            <wp:extent cx="614476" cy="570585"/>
            <wp:effectExtent l="0" t="0" r="0" b="1270"/>
            <wp:docPr id="1" name="Picture 1" descr="E:\New folder\photo\o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w folder\photo\oos.jpg"/>
                    <pic:cNvPicPr>
                      <a:picLocks noChangeAspect="1" noChangeArrowheads="1"/>
                    </pic:cNvPicPr>
                  </pic:nvPicPr>
                  <pic:blipFill>
                    <a:blip r:embed="rId10" cstate="print"/>
                    <a:srcRect/>
                    <a:stretch>
                      <a:fillRect/>
                    </a:stretch>
                  </pic:blipFill>
                  <pic:spPr bwMode="auto">
                    <a:xfrm>
                      <a:off x="0" y="0"/>
                      <a:ext cx="612994" cy="569209"/>
                    </a:xfrm>
                    <a:prstGeom prst="rect">
                      <a:avLst/>
                    </a:prstGeom>
                    <a:noFill/>
                    <a:ln w="9525">
                      <a:noFill/>
                      <a:miter lim="800000"/>
                      <a:headEnd/>
                      <a:tailEnd/>
                    </a:ln>
                  </pic:spPr>
                </pic:pic>
              </a:graphicData>
            </a:graphic>
          </wp:inline>
        </w:drawing>
      </w:r>
    </w:p>
    <w:p w:rsidR="00800549" w:rsidRPr="00C44A5C" w:rsidRDefault="00800549">
      <w:pPr>
        <w:pStyle w:val="Heading3"/>
        <w:spacing w:before="74"/>
        <w:rPr>
          <w:b w:val="0"/>
          <w:sz w:val="16"/>
          <w:szCs w:val="16"/>
        </w:rPr>
      </w:pPr>
    </w:p>
    <w:p w:rsidR="00800549" w:rsidRPr="00C44A5C" w:rsidRDefault="00800549">
      <w:pPr>
        <w:pStyle w:val="Heading3"/>
        <w:spacing w:before="74"/>
        <w:rPr>
          <w:b w:val="0"/>
          <w:sz w:val="16"/>
          <w:szCs w:val="16"/>
        </w:rPr>
      </w:pPr>
    </w:p>
    <w:p w:rsidR="00754D33" w:rsidRPr="00C44A5C" w:rsidRDefault="00754D33">
      <w:pPr>
        <w:pStyle w:val="Heading3"/>
        <w:spacing w:before="74"/>
        <w:rPr>
          <w:b w:val="0"/>
          <w:sz w:val="16"/>
          <w:szCs w:val="16"/>
        </w:rPr>
      </w:pPr>
      <w:proofErr w:type="spellStart"/>
      <w:proofErr w:type="gramStart"/>
      <w:r w:rsidRPr="00C44A5C">
        <w:rPr>
          <w:b w:val="0"/>
          <w:sz w:val="16"/>
          <w:szCs w:val="16"/>
        </w:rPr>
        <w:t>oumer</w:t>
      </w:r>
      <w:proofErr w:type="spellEnd"/>
      <w:proofErr w:type="gramEnd"/>
      <w:r w:rsidRPr="00C44A5C">
        <w:rPr>
          <w:b w:val="0"/>
          <w:sz w:val="16"/>
          <w:szCs w:val="16"/>
        </w:rPr>
        <w:t xml:space="preserve"> </w:t>
      </w:r>
      <w:proofErr w:type="spellStart"/>
      <w:r w:rsidRPr="00C44A5C">
        <w:rPr>
          <w:b w:val="0"/>
          <w:sz w:val="16"/>
          <w:szCs w:val="16"/>
        </w:rPr>
        <w:t>sada</w:t>
      </w:r>
      <w:proofErr w:type="spellEnd"/>
      <w:r w:rsidRPr="00C44A5C">
        <w:rPr>
          <w:b w:val="0"/>
          <w:sz w:val="16"/>
          <w:szCs w:val="16"/>
        </w:rPr>
        <w:t xml:space="preserve"> has expertise in assessing patients drug therapy need and </w:t>
      </w:r>
    </w:p>
    <w:p w:rsidR="00800549" w:rsidRPr="00C44A5C" w:rsidRDefault="00754D33">
      <w:pPr>
        <w:pStyle w:val="Heading3"/>
        <w:spacing w:before="74"/>
        <w:rPr>
          <w:b w:val="0"/>
          <w:sz w:val="16"/>
          <w:szCs w:val="16"/>
        </w:rPr>
      </w:pPr>
      <w:r w:rsidRPr="00C44A5C">
        <w:rPr>
          <w:b w:val="0"/>
          <w:sz w:val="16"/>
          <w:szCs w:val="16"/>
        </w:rPr>
        <w:lastRenderedPageBreak/>
        <w:t>Email:oumer.sada@gmail.com</w:t>
      </w:r>
    </w:p>
    <w:tbl>
      <w:tblPr>
        <w:tblStyle w:val="LightShading"/>
        <w:tblW w:w="10548" w:type="dxa"/>
        <w:tblInd w:w="0" w:type="dxa"/>
        <w:tblLook w:val="04A0" w:firstRow="1" w:lastRow="0" w:firstColumn="1" w:lastColumn="0" w:noHBand="0" w:noVBand="1"/>
      </w:tblPr>
      <w:tblGrid>
        <w:gridCol w:w="3192"/>
        <w:gridCol w:w="1686"/>
        <w:gridCol w:w="1506"/>
        <w:gridCol w:w="2094"/>
        <w:gridCol w:w="2070"/>
      </w:tblGrid>
      <w:tr w:rsidR="00C44A5C" w:rsidRPr="00C44A5C" w:rsidTr="00C44A5C">
        <w:trPr>
          <w:cnfStyle w:val="100000000000" w:firstRow="1" w:lastRow="0" w:firstColumn="0" w:lastColumn="0" w:oddVBand="0" w:evenVBand="0" w:oddHBand="0"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3192" w:type="dxa"/>
            <w:tcBorders>
              <w:left w:val="nil"/>
              <w:right w:val="nil"/>
            </w:tcBorders>
            <w:hideMark/>
          </w:tcPr>
          <w:p w:rsidR="00C44A5C" w:rsidRPr="00C44A5C" w:rsidRDefault="00C44A5C">
            <w:pPr>
              <w:spacing w:after="160" w:line="360" w:lineRule="auto"/>
              <w:jc w:val="both"/>
              <w:rPr>
                <w:sz w:val="16"/>
                <w:szCs w:val="16"/>
              </w:rPr>
            </w:pPr>
            <w:r w:rsidRPr="00C44A5C">
              <w:rPr>
                <w:sz w:val="16"/>
                <w:szCs w:val="16"/>
              </w:rPr>
              <w:t xml:space="preserve">Variable </w:t>
            </w:r>
          </w:p>
        </w:tc>
        <w:tc>
          <w:tcPr>
            <w:tcW w:w="3192" w:type="dxa"/>
            <w:gridSpan w:val="2"/>
            <w:tcBorders>
              <w:left w:val="nil"/>
              <w:right w:val="nil"/>
            </w:tcBorders>
            <w:hideMark/>
          </w:tcPr>
          <w:p w:rsidR="00C44A5C" w:rsidRPr="00C44A5C" w:rsidRDefault="00C44A5C">
            <w:pPr>
              <w:spacing w:line="360" w:lineRule="auto"/>
              <w:jc w:val="both"/>
              <w:cnfStyle w:val="100000000000" w:firstRow="1"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Obstructed labor </w:t>
            </w:r>
          </w:p>
          <w:p w:rsidR="00C44A5C" w:rsidRPr="00C44A5C" w:rsidRDefault="00C44A5C">
            <w:pPr>
              <w:spacing w:after="160" w:line="360" w:lineRule="auto"/>
              <w:jc w:val="both"/>
              <w:cnfStyle w:val="100000000000" w:firstRow="1"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Yes </w:t>
            </w:r>
            <w:proofErr w:type="gramStart"/>
            <w:r w:rsidRPr="00C44A5C">
              <w:rPr>
                <w:sz w:val="16"/>
                <w:szCs w:val="16"/>
              </w:rPr>
              <w:t>no(</w:t>
            </w:r>
            <w:proofErr w:type="gramEnd"/>
            <w:r w:rsidRPr="00C44A5C">
              <w:rPr>
                <w:sz w:val="16"/>
                <w:szCs w:val="16"/>
              </w:rPr>
              <w:t xml:space="preserve">%)              no number(%) </w:t>
            </w:r>
          </w:p>
        </w:tc>
        <w:tc>
          <w:tcPr>
            <w:tcW w:w="2094" w:type="dxa"/>
            <w:tcBorders>
              <w:left w:val="nil"/>
              <w:right w:val="nil"/>
            </w:tcBorders>
            <w:hideMark/>
          </w:tcPr>
          <w:p w:rsidR="00C44A5C" w:rsidRPr="00C44A5C" w:rsidRDefault="00C44A5C">
            <w:pPr>
              <w:spacing w:after="160" w:line="360" w:lineRule="auto"/>
              <w:jc w:val="both"/>
              <w:cnfStyle w:val="100000000000" w:firstRow="1" w:lastRow="0" w:firstColumn="0" w:lastColumn="0" w:oddVBand="0" w:evenVBand="0" w:oddHBand="0" w:evenHBand="0" w:firstRowFirstColumn="0" w:firstRowLastColumn="0" w:lastRowFirstColumn="0" w:lastRowLastColumn="0"/>
              <w:rPr>
                <w:sz w:val="16"/>
                <w:szCs w:val="16"/>
              </w:rPr>
            </w:pPr>
            <w:r w:rsidRPr="00C44A5C">
              <w:rPr>
                <w:sz w:val="16"/>
                <w:szCs w:val="16"/>
              </w:rPr>
              <w:t>COR (95%)</w:t>
            </w:r>
          </w:p>
        </w:tc>
        <w:tc>
          <w:tcPr>
            <w:tcW w:w="2070" w:type="dxa"/>
            <w:tcBorders>
              <w:left w:val="nil"/>
              <w:right w:val="nil"/>
            </w:tcBorders>
            <w:hideMark/>
          </w:tcPr>
          <w:p w:rsidR="00C44A5C" w:rsidRPr="00C44A5C" w:rsidRDefault="00C44A5C">
            <w:pPr>
              <w:spacing w:after="160" w:line="360" w:lineRule="auto"/>
              <w:jc w:val="both"/>
              <w:cnfStyle w:val="100000000000" w:firstRow="1" w:lastRow="0" w:firstColumn="0" w:lastColumn="0" w:oddVBand="0" w:evenVBand="0" w:oddHBand="0" w:evenHBand="0" w:firstRowFirstColumn="0" w:firstRowLastColumn="0" w:lastRowFirstColumn="0" w:lastRowLastColumn="0"/>
              <w:rPr>
                <w:sz w:val="16"/>
                <w:szCs w:val="16"/>
              </w:rPr>
            </w:pPr>
            <w:r w:rsidRPr="00C44A5C">
              <w:rPr>
                <w:sz w:val="16"/>
                <w:szCs w:val="16"/>
              </w:rPr>
              <w:t>AOR (95%CI)</w:t>
            </w:r>
          </w:p>
        </w:tc>
      </w:tr>
      <w:tr w:rsidR="00C44A5C" w:rsidRPr="00C44A5C" w:rsidTr="00C44A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val="restart"/>
            <w:tcBorders>
              <w:top w:val="nil"/>
              <w:left w:val="nil"/>
              <w:bottom w:val="nil"/>
              <w:right w:val="nil"/>
            </w:tcBorders>
            <w:hideMark/>
          </w:tcPr>
          <w:p w:rsidR="00C44A5C" w:rsidRPr="00C44A5C" w:rsidRDefault="00C44A5C">
            <w:pPr>
              <w:spacing w:line="360" w:lineRule="auto"/>
              <w:jc w:val="both"/>
              <w:rPr>
                <w:sz w:val="16"/>
                <w:szCs w:val="16"/>
              </w:rPr>
            </w:pPr>
            <w:r w:rsidRPr="00C44A5C">
              <w:rPr>
                <w:sz w:val="16"/>
                <w:szCs w:val="16"/>
              </w:rPr>
              <w:t>ANC          had at least one visit</w:t>
            </w:r>
          </w:p>
          <w:p w:rsidR="00C44A5C" w:rsidRPr="00C44A5C" w:rsidRDefault="00C44A5C">
            <w:pPr>
              <w:spacing w:after="160" w:line="360" w:lineRule="auto"/>
              <w:jc w:val="both"/>
              <w:rPr>
                <w:sz w:val="16"/>
                <w:szCs w:val="16"/>
              </w:rPr>
            </w:pPr>
            <w:r w:rsidRPr="00C44A5C">
              <w:rPr>
                <w:sz w:val="16"/>
                <w:szCs w:val="16"/>
              </w:rPr>
              <w:t xml:space="preserve">                             had no ANC visit</w:t>
            </w:r>
          </w:p>
        </w:tc>
        <w:tc>
          <w:tcPr>
            <w:tcW w:w="168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20 (48.8)</w:t>
            </w:r>
          </w:p>
        </w:tc>
        <w:tc>
          <w:tcPr>
            <w:tcW w:w="150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336 (91.8)</w:t>
            </w:r>
          </w:p>
        </w:tc>
        <w:tc>
          <w:tcPr>
            <w:tcW w:w="2094"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1.0</w:t>
            </w:r>
          </w:p>
        </w:tc>
        <w:tc>
          <w:tcPr>
            <w:tcW w:w="2070"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1.0</w:t>
            </w:r>
          </w:p>
        </w:tc>
      </w:tr>
      <w:tr w:rsidR="00C44A5C" w:rsidRPr="00C44A5C" w:rsidTr="00C44A5C">
        <w:trPr>
          <w:trHeight w:val="341"/>
        </w:trPr>
        <w:tc>
          <w:tcPr>
            <w:cnfStyle w:val="001000000000" w:firstRow="0" w:lastRow="0" w:firstColumn="1" w:lastColumn="0" w:oddVBand="0" w:evenVBand="0" w:oddHBand="0" w:evenHBand="0" w:firstRowFirstColumn="0" w:firstRowLastColumn="0" w:lastRowFirstColumn="0" w:lastRowLastColumn="0"/>
            <w:tcW w:w="0" w:type="auto"/>
            <w:vMerge/>
            <w:tcBorders>
              <w:top w:val="nil"/>
              <w:left w:val="nil"/>
              <w:bottom w:val="nil"/>
              <w:right w:val="nil"/>
            </w:tcBorders>
            <w:vAlign w:val="center"/>
            <w:hideMark/>
          </w:tcPr>
          <w:p w:rsidR="00C44A5C" w:rsidRPr="00C44A5C" w:rsidRDefault="00C44A5C">
            <w:pPr>
              <w:rPr>
                <w:sz w:val="16"/>
                <w:szCs w:val="16"/>
              </w:rPr>
            </w:pPr>
          </w:p>
        </w:tc>
        <w:tc>
          <w:tcPr>
            <w:tcW w:w="168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21 (51.2)</w:t>
            </w:r>
          </w:p>
        </w:tc>
        <w:tc>
          <w:tcPr>
            <w:tcW w:w="150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30 (8.2)</w:t>
            </w:r>
          </w:p>
        </w:tc>
        <w:tc>
          <w:tcPr>
            <w:tcW w:w="2094"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12 (5.7, 24.1)</w:t>
            </w:r>
          </w:p>
        </w:tc>
        <w:tc>
          <w:tcPr>
            <w:tcW w:w="2070"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13.5 (5.9, 30.75)</w:t>
            </w:r>
          </w:p>
        </w:tc>
      </w:tr>
      <w:tr w:rsidR="00C44A5C" w:rsidRPr="00C44A5C" w:rsidTr="00C44A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val="restart"/>
            <w:tcBorders>
              <w:top w:val="nil"/>
              <w:left w:val="nil"/>
              <w:bottom w:val="nil"/>
              <w:right w:val="nil"/>
            </w:tcBorders>
            <w:hideMark/>
          </w:tcPr>
          <w:p w:rsidR="00C44A5C" w:rsidRPr="00C44A5C" w:rsidRDefault="00C44A5C">
            <w:pPr>
              <w:spacing w:line="360" w:lineRule="auto"/>
              <w:jc w:val="both"/>
              <w:rPr>
                <w:sz w:val="16"/>
                <w:szCs w:val="16"/>
              </w:rPr>
            </w:pPr>
            <w:r w:rsidRPr="00C44A5C">
              <w:rPr>
                <w:sz w:val="16"/>
                <w:szCs w:val="16"/>
              </w:rPr>
              <w:t xml:space="preserve">Duration of labor          &lt;=24 </w:t>
            </w:r>
            <w:proofErr w:type="spellStart"/>
            <w:r w:rsidRPr="00C44A5C">
              <w:rPr>
                <w:sz w:val="16"/>
                <w:szCs w:val="16"/>
              </w:rPr>
              <w:t>hrs</w:t>
            </w:r>
            <w:proofErr w:type="spellEnd"/>
          </w:p>
          <w:p w:rsidR="00C44A5C" w:rsidRPr="00C44A5C" w:rsidRDefault="00C44A5C">
            <w:pPr>
              <w:spacing w:after="160" w:line="360" w:lineRule="auto"/>
              <w:jc w:val="both"/>
              <w:rPr>
                <w:sz w:val="16"/>
                <w:szCs w:val="16"/>
              </w:rPr>
            </w:pPr>
            <w:r w:rsidRPr="00C44A5C">
              <w:rPr>
                <w:sz w:val="16"/>
                <w:szCs w:val="16"/>
              </w:rPr>
              <w:t xml:space="preserve">                                             &gt;24 </w:t>
            </w:r>
            <w:proofErr w:type="spellStart"/>
            <w:r w:rsidRPr="00C44A5C">
              <w:rPr>
                <w:sz w:val="16"/>
                <w:szCs w:val="16"/>
              </w:rPr>
              <w:t>hrs</w:t>
            </w:r>
            <w:proofErr w:type="spellEnd"/>
          </w:p>
        </w:tc>
        <w:tc>
          <w:tcPr>
            <w:tcW w:w="168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14 (34.2)</w:t>
            </w:r>
          </w:p>
        </w:tc>
        <w:tc>
          <w:tcPr>
            <w:tcW w:w="150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292 (80.3)</w:t>
            </w:r>
          </w:p>
        </w:tc>
        <w:tc>
          <w:tcPr>
            <w:tcW w:w="2094"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1.0</w:t>
            </w:r>
          </w:p>
        </w:tc>
        <w:tc>
          <w:tcPr>
            <w:tcW w:w="2070"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1.0</w:t>
            </w:r>
          </w:p>
        </w:tc>
      </w:tr>
      <w:tr w:rsidR="00C44A5C" w:rsidRPr="00C44A5C" w:rsidTr="00C44A5C">
        <w:tc>
          <w:tcPr>
            <w:cnfStyle w:val="001000000000" w:firstRow="0" w:lastRow="0" w:firstColumn="1" w:lastColumn="0" w:oddVBand="0" w:evenVBand="0" w:oddHBand="0" w:evenHBand="0" w:firstRowFirstColumn="0" w:firstRowLastColumn="0" w:lastRowFirstColumn="0" w:lastRowLastColumn="0"/>
            <w:tcW w:w="0" w:type="auto"/>
            <w:vMerge/>
            <w:tcBorders>
              <w:top w:val="nil"/>
              <w:left w:val="nil"/>
              <w:bottom w:val="nil"/>
              <w:right w:val="nil"/>
            </w:tcBorders>
            <w:vAlign w:val="center"/>
            <w:hideMark/>
          </w:tcPr>
          <w:p w:rsidR="00C44A5C" w:rsidRPr="00C44A5C" w:rsidRDefault="00C44A5C">
            <w:pPr>
              <w:rPr>
                <w:sz w:val="16"/>
                <w:szCs w:val="16"/>
              </w:rPr>
            </w:pPr>
          </w:p>
        </w:tc>
        <w:tc>
          <w:tcPr>
            <w:tcW w:w="168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27 (65.8)</w:t>
            </w:r>
          </w:p>
        </w:tc>
        <w:tc>
          <w:tcPr>
            <w:tcW w:w="150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74 (19.7)</w:t>
            </w:r>
          </w:p>
        </w:tc>
        <w:tc>
          <w:tcPr>
            <w:tcW w:w="2094"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7.6 (3.8, 15.2)</w:t>
            </w:r>
          </w:p>
        </w:tc>
        <w:tc>
          <w:tcPr>
            <w:tcW w:w="2070"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8.6 (3.9, 19.1)</w:t>
            </w:r>
          </w:p>
        </w:tc>
      </w:tr>
      <w:tr w:rsidR="00C44A5C" w:rsidRPr="00C44A5C" w:rsidTr="00C44A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val="restart"/>
            <w:tcBorders>
              <w:top w:val="nil"/>
              <w:left w:val="nil"/>
              <w:bottom w:val="nil"/>
              <w:right w:val="nil"/>
            </w:tcBorders>
            <w:hideMark/>
          </w:tcPr>
          <w:p w:rsidR="00C44A5C" w:rsidRPr="00C44A5C" w:rsidRDefault="00C44A5C">
            <w:pPr>
              <w:spacing w:line="360" w:lineRule="auto"/>
              <w:jc w:val="both"/>
              <w:rPr>
                <w:sz w:val="16"/>
                <w:szCs w:val="16"/>
              </w:rPr>
            </w:pPr>
            <w:r w:rsidRPr="00C44A5C">
              <w:rPr>
                <w:sz w:val="16"/>
                <w:szCs w:val="16"/>
              </w:rPr>
              <w:t xml:space="preserve"> Para                               </w:t>
            </w:r>
            <w:proofErr w:type="spellStart"/>
            <w:r w:rsidRPr="00C44A5C">
              <w:rPr>
                <w:sz w:val="16"/>
                <w:szCs w:val="16"/>
              </w:rPr>
              <w:t>primi</w:t>
            </w:r>
            <w:proofErr w:type="spellEnd"/>
            <w:r w:rsidRPr="00C44A5C">
              <w:rPr>
                <w:sz w:val="16"/>
                <w:szCs w:val="16"/>
              </w:rPr>
              <w:t xml:space="preserve"> Para</w:t>
            </w:r>
          </w:p>
          <w:p w:rsidR="00C44A5C" w:rsidRPr="00C44A5C" w:rsidRDefault="00C44A5C">
            <w:pPr>
              <w:spacing w:after="160" w:line="360" w:lineRule="auto"/>
              <w:jc w:val="both"/>
              <w:rPr>
                <w:sz w:val="16"/>
                <w:szCs w:val="16"/>
              </w:rPr>
            </w:pPr>
            <w:r w:rsidRPr="00C44A5C">
              <w:rPr>
                <w:sz w:val="16"/>
                <w:szCs w:val="16"/>
              </w:rPr>
              <w:t xml:space="preserve">                                        multi Para </w:t>
            </w:r>
          </w:p>
        </w:tc>
        <w:tc>
          <w:tcPr>
            <w:tcW w:w="168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20 (48.8)</w:t>
            </w:r>
          </w:p>
        </w:tc>
        <w:tc>
          <w:tcPr>
            <w:tcW w:w="150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131 (35.5)</w:t>
            </w:r>
          </w:p>
        </w:tc>
        <w:tc>
          <w:tcPr>
            <w:tcW w:w="2094"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1.8 (1.1, 2.8)</w:t>
            </w:r>
          </w:p>
        </w:tc>
        <w:tc>
          <w:tcPr>
            <w:tcW w:w="2070"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5.3 (2.4, 11.7)</w:t>
            </w:r>
          </w:p>
        </w:tc>
      </w:tr>
      <w:tr w:rsidR="00C44A5C" w:rsidRPr="00C44A5C" w:rsidTr="00C44A5C">
        <w:tc>
          <w:tcPr>
            <w:cnfStyle w:val="001000000000" w:firstRow="0" w:lastRow="0" w:firstColumn="1" w:lastColumn="0" w:oddVBand="0" w:evenVBand="0" w:oddHBand="0" w:evenHBand="0" w:firstRowFirstColumn="0" w:firstRowLastColumn="0" w:lastRowFirstColumn="0" w:lastRowLastColumn="0"/>
            <w:tcW w:w="0" w:type="auto"/>
            <w:vMerge/>
            <w:tcBorders>
              <w:top w:val="nil"/>
              <w:left w:val="nil"/>
              <w:bottom w:val="nil"/>
              <w:right w:val="nil"/>
            </w:tcBorders>
            <w:vAlign w:val="center"/>
            <w:hideMark/>
          </w:tcPr>
          <w:p w:rsidR="00C44A5C" w:rsidRPr="00C44A5C" w:rsidRDefault="00C44A5C">
            <w:pPr>
              <w:rPr>
                <w:sz w:val="16"/>
                <w:szCs w:val="16"/>
              </w:rPr>
            </w:pPr>
          </w:p>
        </w:tc>
        <w:tc>
          <w:tcPr>
            <w:tcW w:w="168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21 (51.2)</w:t>
            </w:r>
          </w:p>
        </w:tc>
        <w:tc>
          <w:tcPr>
            <w:tcW w:w="150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235 (64.5)</w:t>
            </w:r>
          </w:p>
        </w:tc>
        <w:tc>
          <w:tcPr>
            <w:tcW w:w="2094"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1.0</w:t>
            </w:r>
          </w:p>
        </w:tc>
        <w:tc>
          <w:tcPr>
            <w:tcW w:w="2070"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1.0</w:t>
            </w:r>
          </w:p>
        </w:tc>
      </w:tr>
      <w:tr w:rsidR="00C44A5C" w:rsidRPr="00C44A5C" w:rsidTr="00C44A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val="restart"/>
            <w:tcBorders>
              <w:top w:val="nil"/>
              <w:left w:val="nil"/>
              <w:bottom w:val="nil"/>
              <w:right w:val="nil"/>
            </w:tcBorders>
            <w:hideMark/>
          </w:tcPr>
          <w:p w:rsidR="00C44A5C" w:rsidRPr="00C44A5C" w:rsidRDefault="00C44A5C">
            <w:pPr>
              <w:spacing w:line="360" w:lineRule="auto"/>
              <w:jc w:val="both"/>
              <w:rPr>
                <w:sz w:val="16"/>
                <w:szCs w:val="16"/>
              </w:rPr>
            </w:pPr>
            <w:r w:rsidRPr="00C44A5C">
              <w:rPr>
                <w:sz w:val="16"/>
                <w:szCs w:val="16"/>
              </w:rPr>
              <w:t xml:space="preserve"> Address                                  rural</w:t>
            </w:r>
          </w:p>
          <w:p w:rsidR="00C44A5C" w:rsidRPr="00C44A5C" w:rsidRDefault="00C44A5C">
            <w:pPr>
              <w:spacing w:after="160" w:line="360" w:lineRule="auto"/>
              <w:jc w:val="both"/>
              <w:rPr>
                <w:sz w:val="16"/>
                <w:szCs w:val="16"/>
              </w:rPr>
            </w:pPr>
            <w:r w:rsidRPr="00C44A5C">
              <w:rPr>
                <w:sz w:val="16"/>
                <w:szCs w:val="16"/>
              </w:rPr>
              <w:t xml:space="preserve">                                                Urban</w:t>
            </w:r>
          </w:p>
        </w:tc>
        <w:tc>
          <w:tcPr>
            <w:tcW w:w="168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23 (56.1)</w:t>
            </w:r>
          </w:p>
        </w:tc>
        <w:tc>
          <w:tcPr>
            <w:tcW w:w="150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306 (83.6)</w:t>
            </w:r>
          </w:p>
        </w:tc>
        <w:tc>
          <w:tcPr>
            <w:tcW w:w="2094"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5.8 (2.9, 11.3)</w:t>
            </w:r>
          </w:p>
        </w:tc>
        <w:tc>
          <w:tcPr>
            <w:tcW w:w="2070"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7.7 (3.5,16.6)</w:t>
            </w:r>
          </w:p>
        </w:tc>
      </w:tr>
      <w:tr w:rsidR="00C44A5C" w:rsidRPr="00C44A5C" w:rsidTr="00C44A5C">
        <w:trPr>
          <w:trHeight w:val="323"/>
        </w:trPr>
        <w:tc>
          <w:tcPr>
            <w:cnfStyle w:val="001000000000" w:firstRow="0" w:lastRow="0" w:firstColumn="1" w:lastColumn="0" w:oddVBand="0" w:evenVBand="0" w:oddHBand="0" w:evenHBand="0" w:firstRowFirstColumn="0" w:firstRowLastColumn="0" w:lastRowFirstColumn="0" w:lastRowLastColumn="0"/>
            <w:tcW w:w="0" w:type="auto"/>
            <w:vMerge/>
            <w:tcBorders>
              <w:top w:val="nil"/>
              <w:left w:val="nil"/>
              <w:bottom w:val="nil"/>
              <w:right w:val="nil"/>
            </w:tcBorders>
            <w:vAlign w:val="center"/>
            <w:hideMark/>
          </w:tcPr>
          <w:p w:rsidR="00C44A5C" w:rsidRPr="00C44A5C" w:rsidRDefault="00C44A5C">
            <w:pPr>
              <w:rPr>
                <w:sz w:val="16"/>
                <w:szCs w:val="16"/>
              </w:rPr>
            </w:pPr>
          </w:p>
        </w:tc>
        <w:tc>
          <w:tcPr>
            <w:tcW w:w="168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18 (43.9)</w:t>
            </w:r>
          </w:p>
        </w:tc>
        <w:tc>
          <w:tcPr>
            <w:tcW w:w="150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60 (16.4)</w:t>
            </w:r>
          </w:p>
        </w:tc>
        <w:tc>
          <w:tcPr>
            <w:tcW w:w="2094"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1.0</w:t>
            </w:r>
          </w:p>
        </w:tc>
        <w:tc>
          <w:tcPr>
            <w:tcW w:w="2070"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1.0</w:t>
            </w:r>
          </w:p>
        </w:tc>
      </w:tr>
      <w:tr w:rsidR="00C44A5C" w:rsidRPr="00C44A5C" w:rsidTr="00C44A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val="restart"/>
            <w:tcBorders>
              <w:top w:val="nil"/>
              <w:left w:val="nil"/>
              <w:bottom w:val="nil"/>
              <w:right w:val="nil"/>
            </w:tcBorders>
            <w:hideMark/>
          </w:tcPr>
          <w:p w:rsidR="00C44A5C" w:rsidRPr="00C44A5C" w:rsidRDefault="00C44A5C">
            <w:pPr>
              <w:spacing w:line="360" w:lineRule="auto"/>
              <w:jc w:val="both"/>
              <w:rPr>
                <w:sz w:val="16"/>
                <w:szCs w:val="16"/>
              </w:rPr>
            </w:pPr>
            <w:r w:rsidRPr="00C44A5C">
              <w:rPr>
                <w:sz w:val="16"/>
                <w:szCs w:val="16"/>
              </w:rPr>
              <w:t>Fetal weight                        &lt;2.5kg</w:t>
            </w:r>
          </w:p>
          <w:p w:rsidR="00C44A5C" w:rsidRPr="00C44A5C" w:rsidRDefault="00C44A5C">
            <w:pPr>
              <w:spacing w:line="360" w:lineRule="auto"/>
              <w:jc w:val="both"/>
              <w:rPr>
                <w:sz w:val="16"/>
                <w:szCs w:val="16"/>
              </w:rPr>
            </w:pPr>
            <w:r w:rsidRPr="00C44A5C">
              <w:rPr>
                <w:sz w:val="16"/>
                <w:szCs w:val="16"/>
              </w:rPr>
              <w:t xml:space="preserve">                                             2.5-4kg</w:t>
            </w:r>
          </w:p>
          <w:p w:rsidR="00C44A5C" w:rsidRPr="00C44A5C" w:rsidRDefault="00C44A5C">
            <w:pPr>
              <w:spacing w:after="160" w:line="360" w:lineRule="auto"/>
              <w:jc w:val="both"/>
              <w:rPr>
                <w:sz w:val="16"/>
                <w:szCs w:val="16"/>
              </w:rPr>
            </w:pPr>
            <w:r w:rsidRPr="00C44A5C">
              <w:rPr>
                <w:sz w:val="16"/>
                <w:szCs w:val="16"/>
              </w:rPr>
              <w:t xml:space="preserve">                                                 &gt;=kg</w:t>
            </w:r>
          </w:p>
        </w:tc>
        <w:tc>
          <w:tcPr>
            <w:tcW w:w="168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8 (19.5)</w:t>
            </w:r>
          </w:p>
        </w:tc>
        <w:tc>
          <w:tcPr>
            <w:tcW w:w="150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113 (30.9)</w:t>
            </w:r>
          </w:p>
        </w:tc>
        <w:tc>
          <w:tcPr>
            <w:tcW w:w="2094"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1.0</w:t>
            </w:r>
          </w:p>
        </w:tc>
        <w:tc>
          <w:tcPr>
            <w:tcW w:w="2070"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1.0</w:t>
            </w:r>
          </w:p>
        </w:tc>
      </w:tr>
      <w:tr w:rsidR="00C44A5C" w:rsidRPr="00C44A5C" w:rsidTr="00C44A5C">
        <w:tc>
          <w:tcPr>
            <w:cnfStyle w:val="001000000000" w:firstRow="0" w:lastRow="0" w:firstColumn="1" w:lastColumn="0" w:oddVBand="0" w:evenVBand="0" w:oddHBand="0" w:evenHBand="0" w:firstRowFirstColumn="0" w:firstRowLastColumn="0" w:lastRowFirstColumn="0" w:lastRowLastColumn="0"/>
            <w:tcW w:w="0" w:type="auto"/>
            <w:vMerge/>
            <w:tcBorders>
              <w:top w:val="nil"/>
              <w:left w:val="nil"/>
              <w:bottom w:val="nil"/>
              <w:right w:val="nil"/>
            </w:tcBorders>
            <w:vAlign w:val="center"/>
            <w:hideMark/>
          </w:tcPr>
          <w:p w:rsidR="00C44A5C" w:rsidRPr="00C44A5C" w:rsidRDefault="00C44A5C">
            <w:pPr>
              <w:rPr>
                <w:sz w:val="16"/>
                <w:szCs w:val="16"/>
              </w:rPr>
            </w:pPr>
          </w:p>
        </w:tc>
        <w:tc>
          <w:tcPr>
            <w:tcW w:w="168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17 (41.5)</w:t>
            </w:r>
          </w:p>
        </w:tc>
        <w:tc>
          <w:tcPr>
            <w:tcW w:w="150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167 (45.6)</w:t>
            </w:r>
          </w:p>
        </w:tc>
        <w:tc>
          <w:tcPr>
            <w:tcW w:w="2094"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1.4 (.6,3.4)</w:t>
            </w:r>
          </w:p>
        </w:tc>
        <w:tc>
          <w:tcPr>
            <w:tcW w:w="2070"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1.9 (0.78, 4.9)</w:t>
            </w:r>
          </w:p>
        </w:tc>
      </w:tr>
      <w:tr w:rsidR="00C44A5C" w:rsidRPr="00C44A5C" w:rsidTr="00C44A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top w:val="nil"/>
              <w:left w:val="nil"/>
              <w:bottom w:val="nil"/>
              <w:right w:val="nil"/>
            </w:tcBorders>
            <w:vAlign w:val="center"/>
            <w:hideMark/>
          </w:tcPr>
          <w:p w:rsidR="00C44A5C" w:rsidRPr="00C44A5C" w:rsidRDefault="00C44A5C">
            <w:pPr>
              <w:rPr>
                <w:sz w:val="16"/>
                <w:szCs w:val="16"/>
              </w:rPr>
            </w:pPr>
          </w:p>
        </w:tc>
        <w:tc>
          <w:tcPr>
            <w:tcW w:w="168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16 (39)</w:t>
            </w:r>
          </w:p>
        </w:tc>
        <w:tc>
          <w:tcPr>
            <w:tcW w:w="150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86 (23.5)</w:t>
            </w:r>
          </w:p>
        </w:tc>
        <w:tc>
          <w:tcPr>
            <w:tcW w:w="2094"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2.6 (1.1, 6.4)</w:t>
            </w:r>
          </w:p>
        </w:tc>
        <w:tc>
          <w:tcPr>
            <w:tcW w:w="2070"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4.9 (1.6, 14.8)</w:t>
            </w:r>
          </w:p>
        </w:tc>
      </w:tr>
      <w:tr w:rsidR="00C44A5C" w:rsidRPr="00C44A5C" w:rsidTr="00C44A5C">
        <w:tc>
          <w:tcPr>
            <w:cnfStyle w:val="001000000000" w:firstRow="0" w:lastRow="0" w:firstColumn="1" w:lastColumn="0" w:oddVBand="0" w:evenVBand="0" w:oddHBand="0" w:evenHBand="0" w:firstRowFirstColumn="0" w:firstRowLastColumn="0" w:lastRowFirstColumn="0" w:lastRowLastColumn="0"/>
            <w:tcW w:w="3192" w:type="dxa"/>
            <w:vMerge w:val="restart"/>
            <w:tcBorders>
              <w:top w:val="nil"/>
              <w:left w:val="nil"/>
              <w:bottom w:val="nil"/>
              <w:right w:val="nil"/>
            </w:tcBorders>
            <w:hideMark/>
          </w:tcPr>
          <w:p w:rsidR="00C44A5C" w:rsidRPr="00C44A5C" w:rsidRDefault="00C44A5C">
            <w:pPr>
              <w:spacing w:line="360" w:lineRule="auto"/>
              <w:jc w:val="both"/>
              <w:rPr>
                <w:sz w:val="16"/>
                <w:szCs w:val="16"/>
              </w:rPr>
            </w:pPr>
            <w:r w:rsidRPr="00C44A5C">
              <w:rPr>
                <w:sz w:val="16"/>
                <w:szCs w:val="16"/>
              </w:rPr>
              <w:t>Referral                                     self</w:t>
            </w:r>
          </w:p>
          <w:p w:rsidR="00C44A5C" w:rsidRPr="00C44A5C" w:rsidRDefault="00C44A5C">
            <w:pPr>
              <w:spacing w:after="160" w:line="360" w:lineRule="auto"/>
              <w:jc w:val="both"/>
              <w:rPr>
                <w:sz w:val="16"/>
                <w:szCs w:val="16"/>
              </w:rPr>
            </w:pPr>
            <w:r w:rsidRPr="00C44A5C">
              <w:rPr>
                <w:sz w:val="16"/>
                <w:szCs w:val="16"/>
              </w:rPr>
              <w:t xml:space="preserve">                                  Health center </w:t>
            </w:r>
          </w:p>
        </w:tc>
        <w:tc>
          <w:tcPr>
            <w:tcW w:w="168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1 (2.4)</w:t>
            </w:r>
          </w:p>
        </w:tc>
        <w:tc>
          <w:tcPr>
            <w:tcW w:w="150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73 (17.9)</w:t>
            </w:r>
          </w:p>
        </w:tc>
        <w:tc>
          <w:tcPr>
            <w:tcW w:w="2094"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1.0</w:t>
            </w:r>
          </w:p>
        </w:tc>
        <w:tc>
          <w:tcPr>
            <w:tcW w:w="2070"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1.0</w:t>
            </w:r>
          </w:p>
        </w:tc>
      </w:tr>
      <w:tr w:rsidR="00C44A5C" w:rsidRPr="00C44A5C" w:rsidTr="00C44A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top w:val="nil"/>
              <w:left w:val="nil"/>
              <w:bottom w:val="nil"/>
              <w:right w:val="nil"/>
            </w:tcBorders>
            <w:vAlign w:val="center"/>
            <w:hideMark/>
          </w:tcPr>
          <w:p w:rsidR="00C44A5C" w:rsidRPr="00C44A5C" w:rsidRDefault="00C44A5C">
            <w:pPr>
              <w:rPr>
                <w:sz w:val="16"/>
                <w:szCs w:val="16"/>
              </w:rPr>
            </w:pPr>
          </w:p>
        </w:tc>
        <w:tc>
          <w:tcPr>
            <w:tcW w:w="168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38 (92.7)</w:t>
            </w:r>
          </w:p>
        </w:tc>
        <w:tc>
          <w:tcPr>
            <w:tcW w:w="1506"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279 (68.6)</w:t>
            </w:r>
          </w:p>
        </w:tc>
        <w:tc>
          <w:tcPr>
            <w:tcW w:w="2094"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9.9 (1.3, 73.6)</w:t>
            </w:r>
          </w:p>
        </w:tc>
        <w:tc>
          <w:tcPr>
            <w:tcW w:w="2070" w:type="dxa"/>
            <w:tcBorders>
              <w:top w:val="nil"/>
              <w:left w:val="nil"/>
              <w:bottom w:val="nil"/>
              <w:right w:val="nil"/>
            </w:tcBorders>
            <w:hideMark/>
          </w:tcPr>
          <w:p w:rsidR="00C44A5C" w:rsidRPr="00C44A5C" w:rsidRDefault="00C44A5C">
            <w:pPr>
              <w:spacing w:after="160" w:line="276"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7.9 (1.1, 60.3)</w:t>
            </w:r>
          </w:p>
        </w:tc>
      </w:tr>
      <w:tr w:rsidR="00C44A5C" w:rsidRPr="00C44A5C" w:rsidTr="00C44A5C">
        <w:tc>
          <w:tcPr>
            <w:cnfStyle w:val="001000000000" w:firstRow="0" w:lastRow="0" w:firstColumn="1" w:lastColumn="0" w:oddVBand="0" w:evenVBand="0" w:oddHBand="0" w:evenHBand="0" w:firstRowFirstColumn="0" w:firstRowLastColumn="0" w:lastRowFirstColumn="0" w:lastRowLastColumn="0"/>
            <w:tcW w:w="3192" w:type="dxa"/>
            <w:vMerge w:val="restart"/>
            <w:tcBorders>
              <w:top w:val="nil"/>
              <w:left w:val="nil"/>
              <w:bottom w:val="single" w:sz="8" w:space="0" w:color="000000" w:themeColor="text1"/>
              <w:right w:val="nil"/>
            </w:tcBorders>
            <w:hideMark/>
          </w:tcPr>
          <w:p w:rsidR="00C44A5C" w:rsidRPr="00C44A5C" w:rsidRDefault="00C44A5C">
            <w:pPr>
              <w:spacing w:line="360" w:lineRule="auto"/>
              <w:jc w:val="both"/>
              <w:rPr>
                <w:sz w:val="16"/>
                <w:szCs w:val="16"/>
              </w:rPr>
            </w:pPr>
            <w:proofErr w:type="spellStart"/>
            <w:r w:rsidRPr="00C44A5C">
              <w:rPr>
                <w:sz w:val="16"/>
                <w:szCs w:val="16"/>
              </w:rPr>
              <w:t>Parthograph</w:t>
            </w:r>
            <w:proofErr w:type="spellEnd"/>
            <w:r w:rsidRPr="00C44A5C">
              <w:rPr>
                <w:sz w:val="16"/>
                <w:szCs w:val="16"/>
              </w:rPr>
              <w:t xml:space="preserve">  partially/complete</w:t>
            </w:r>
          </w:p>
          <w:p w:rsidR="00C44A5C" w:rsidRPr="00C44A5C" w:rsidRDefault="00C44A5C">
            <w:pPr>
              <w:spacing w:after="160" w:line="360" w:lineRule="auto"/>
              <w:jc w:val="both"/>
              <w:rPr>
                <w:sz w:val="16"/>
                <w:szCs w:val="16"/>
              </w:rPr>
            </w:pPr>
            <w:r w:rsidRPr="00C44A5C">
              <w:rPr>
                <w:sz w:val="16"/>
                <w:szCs w:val="16"/>
              </w:rPr>
              <w:t xml:space="preserve">                                         Not at all</w:t>
            </w:r>
          </w:p>
        </w:tc>
        <w:tc>
          <w:tcPr>
            <w:tcW w:w="168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9 (22)</w:t>
            </w:r>
          </w:p>
        </w:tc>
        <w:tc>
          <w:tcPr>
            <w:tcW w:w="1506"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210 (57.4)</w:t>
            </w:r>
          </w:p>
        </w:tc>
        <w:tc>
          <w:tcPr>
            <w:tcW w:w="2094"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1.0</w:t>
            </w:r>
          </w:p>
        </w:tc>
        <w:tc>
          <w:tcPr>
            <w:tcW w:w="2070" w:type="dxa"/>
            <w:tcBorders>
              <w:top w:val="nil"/>
              <w:left w:val="nil"/>
              <w:bottom w:val="nil"/>
              <w:right w:val="nil"/>
            </w:tcBorders>
            <w:hideMark/>
          </w:tcPr>
          <w:p w:rsidR="00C44A5C" w:rsidRPr="00C44A5C" w:rsidRDefault="00C44A5C">
            <w:pPr>
              <w:spacing w:after="160" w:line="276"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C44A5C">
              <w:rPr>
                <w:sz w:val="16"/>
                <w:szCs w:val="16"/>
              </w:rPr>
              <w:t xml:space="preserve">  1.0</w:t>
            </w:r>
          </w:p>
        </w:tc>
      </w:tr>
      <w:tr w:rsidR="00C44A5C" w:rsidRPr="00C44A5C" w:rsidTr="00C44A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top w:val="nil"/>
              <w:left w:val="nil"/>
              <w:bottom w:val="single" w:sz="8" w:space="0" w:color="000000" w:themeColor="text1"/>
              <w:right w:val="nil"/>
            </w:tcBorders>
            <w:vAlign w:val="center"/>
            <w:hideMark/>
          </w:tcPr>
          <w:p w:rsidR="00C44A5C" w:rsidRPr="00C44A5C" w:rsidRDefault="00C44A5C">
            <w:pPr>
              <w:rPr>
                <w:sz w:val="16"/>
                <w:szCs w:val="16"/>
              </w:rPr>
            </w:pPr>
          </w:p>
        </w:tc>
        <w:tc>
          <w:tcPr>
            <w:tcW w:w="1686" w:type="dxa"/>
            <w:tcBorders>
              <w:top w:val="nil"/>
              <w:left w:val="nil"/>
              <w:bottom w:val="single" w:sz="8" w:space="0" w:color="000000" w:themeColor="text1"/>
              <w:right w:val="nil"/>
            </w:tcBorders>
            <w:hideMark/>
          </w:tcPr>
          <w:p w:rsidR="00C44A5C" w:rsidRPr="00C44A5C" w:rsidRDefault="00C44A5C">
            <w:pPr>
              <w:spacing w:after="160" w:line="360"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32 (78)</w:t>
            </w:r>
          </w:p>
        </w:tc>
        <w:tc>
          <w:tcPr>
            <w:tcW w:w="1506" w:type="dxa"/>
            <w:tcBorders>
              <w:top w:val="nil"/>
              <w:left w:val="nil"/>
              <w:bottom w:val="single" w:sz="8" w:space="0" w:color="000000" w:themeColor="text1"/>
              <w:right w:val="nil"/>
            </w:tcBorders>
            <w:hideMark/>
          </w:tcPr>
          <w:p w:rsidR="00C44A5C" w:rsidRPr="00C44A5C" w:rsidRDefault="00C44A5C">
            <w:pPr>
              <w:spacing w:after="160" w:line="360"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156 (42.6)</w:t>
            </w:r>
          </w:p>
        </w:tc>
        <w:tc>
          <w:tcPr>
            <w:tcW w:w="2094" w:type="dxa"/>
            <w:tcBorders>
              <w:top w:val="nil"/>
              <w:left w:val="nil"/>
              <w:bottom w:val="single" w:sz="8" w:space="0" w:color="000000" w:themeColor="text1"/>
              <w:right w:val="nil"/>
            </w:tcBorders>
            <w:hideMark/>
          </w:tcPr>
          <w:p w:rsidR="00C44A5C" w:rsidRPr="00C44A5C" w:rsidRDefault="00C44A5C">
            <w:pPr>
              <w:spacing w:after="160" w:line="360"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4.7 (2.2, 10.3)</w:t>
            </w:r>
          </w:p>
        </w:tc>
        <w:tc>
          <w:tcPr>
            <w:tcW w:w="2070" w:type="dxa"/>
            <w:tcBorders>
              <w:top w:val="nil"/>
              <w:left w:val="nil"/>
              <w:bottom w:val="single" w:sz="8" w:space="0" w:color="000000" w:themeColor="text1"/>
              <w:right w:val="nil"/>
            </w:tcBorders>
            <w:hideMark/>
          </w:tcPr>
          <w:p w:rsidR="00C44A5C" w:rsidRPr="00C44A5C" w:rsidRDefault="00C44A5C">
            <w:pPr>
              <w:spacing w:after="160" w:line="360" w:lineRule="auto"/>
              <w:jc w:val="both"/>
              <w:cnfStyle w:val="000000100000" w:firstRow="0" w:lastRow="0" w:firstColumn="0" w:lastColumn="0" w:oddVBand="0" w:evenVBand="0" w:oddHBand="1" w:evenHBand="0" w:firstRowFirstColumn="0" w:firstRowLastColumn="0" w:lastRowFirstColumn="0" w:lastRowLastColumn="0"/>
              <w:rPr>
                <w:sz w:val="16"/>
                <w:szCs w:val="16"/>
              </w:rPr>
            </w:pPr>
            <w:r w:rsidRPr="00C44A5C">
              <w:rPr>
                <w:sz w:val="16"/>
                <w:szCs w:val="16"/>
              </w:rPr>
              <w:t xml:space="preserve">  3.5 (1.5, 8.4)</w:t>
            </w:r>
          </w:p>
        </w:tc>
      </w:tr>
    </w:tbl>
    <w:p w:rsidR="00AE3E37" w:rsidRPr="00C44A5C" w:rsidRDefault="00A9710C">
      <w:pPr>
        <w:pStyle w:val="Heading3"/>
        <w:spacing w:before="74"/>
        <w:rPr>
          <w:b w:val="0"/>
          <w:color w:val="BF5A14"/>
          <w:sz w:val="16"/>
          <w:szCs w:val="16"/>
        </w:rPr>
      </w:pPr>
      <w:r w:rsidRPr="00C44A5C">
        <w:rPr>
          <w:b w:val="0"/>
          <w:sz w:val="16"/>
          <w:szCs w:val="16"/>
        </w:rPr>
        <w:br w:type="column"/>
      </w:r>
    </w:p>
    <w:p w:rsidR="00B83220" w:rsidRPr="00C44A5C" w:rsidRDefault="00B83220">
      <w:pPr>
        <w:pStyle w:val="Heading3"/>
        <w:spacing w:before="74"/>
        <w:rPr>
          <w:b w:val="0"/>
          <w:sz w:val="16"/>
          <w:szCs w:val="16"/>
        </w:rPr>
      </w:pPr>
    </w:p>
    <w:p w:rsidR="005973B9" w:rsidRPr="00C44A5C" w:rsidRDefault="005973B9" w:rsidP="005973B9">
      <w:pPr>
        <w:spacing w:line="204" w:lineRule="exact"/>
        <w:rPr>
          <w:rFonts w:ascii="Arial"/>
          <w:sz w:val="16"/>
          <w:szCs w:val="16"/>
        </w:rPr>
      </w:pPr>
      <w:r w:rsidRPr="00C44A5C">
        <w:rPr>
          <w:rFonts w:ascii="Arial"/>
          <w:color w:val="BF5A14"/>
          <w:sz w:val="16"/>
          <w:szCs w:val="16"/>
        </w:rPr>
        <w:t>Recent Publications (minimum 5)</w:t>
      </w:r>
    </w:p>
    <w:p w:rsidR="00F07A12" w:rsidRPr="00C44A5C" w:rsidRDefault="00F07A12" w:rsidP="00F07A12">
      <w:pPr>
        <w:pStyle w:val="ListParagraph"/>
        <w:widowControl/>
        <w:numPr>
          <w:ilvl w:val="0"/>
          <w:numId w:val="4"/>
        </w:numPr>
        <w:spacing w:before="0" w:line="240" w:lineRule="auto"/>
        <w:contextualSpacing/>
        <w:jc w:val="left"/>
        <w:rPr>
          <w:sz w:val="16"/>
          <w:szCs w:val="16"/>
        </w:rPr>
      </w:pPr>
      <w:proofErr w:type="spellStart"/>
      <w:r w:rsidRPr="00C44A5C">
        <w:rPr>
          <w:sz w:val="16"/>
          <w:szCs w:val="16"/>
        </w:rPr>
        <w:t>Oumer</w:t>
      </w:r>
      <w:proofErr w:type="spellEnd"/>
      <w:r w:rsidRPr="00C44A5C">
        <w:rPr>
          <w:sz w:val="16"/>
          <w:szCs w:val="16"/>
        </w:rPr>
        <w:t xml:space="preserve"> </w:t>
      </w:r>
      <w:proofErr w:type="spellStart"/>
      <w:proofErr w:type="gramStart"/>
      <w:r w:rsidRPr="00C44A5C">
        <w:rPr>
          <w:sz w:val="16"/>
          <w:szCs w:val="16"/>
        </w:rPr>
        <w:t>Sada</w:t>
      </w:r>
      <w:proofErr w:type="spellEnd"/>
      <w:r w:rsidRPr="00C44A5C">
        <w:rPr>
          <w:sz w:val="16"/>
          <w:szCs w:val="16"/>
        </w:rPr>
        <w:t>(</w:t>
      </w:r>
      <w:proofErr w:type="gramEnd"/>
      <w:r w:rsidRPr="00C44A5C">
        <w:rPr>
          <w:sz w:val="16"/>
          <w:szCs w:val="16"/>
        </w:rPr>
        <w:t>2017)Irrational use of medications among elderly patients in an Ethiopian referral hospital .</w:t>
      </w:r>
      <w:hyperlink r:id="rId11" w:history="1">
        <w:r w:rsidRPr="00C44A5C">
          <w:rPr>
            <w:rStyle w:val="Hyperlink"/>
            <w:sz w:val="16"/>
            <w:szCs w:val="16"/>
          </w:rPr>
          <w:t>African journal of pharmacy and pharmacology</w:t>
        </w:r>
      </w:hyperlink>
      <w:r w:rsidRPr="00C44A5C">
        <w:rPr>
          <w:rStyle w:val="publication-meta-journal"/>
          <w:sz w:val="16"/>
          <w:szCs w:val="16"/>
        </w:rPr>
        <w:t xml:space="preserve"> 11(15):191-194</w:t>
      </w:r>
      <w:r w:rsidRPr="00C44A5C">
        <w:rPr>
          <w:rStyle w:val="publication-meta-date"/>
          <w:sz w:val="16"/>
          <w:szCs w:val="16"/>
        </w:rPr>
        <w:t> · </w:t>
      </w:r>
    </w:p>
    <w:p w:rsidR="008156D3" w:rsidRPr="00C44A5C" w:rsidRDefault="008156D3" w:rsidP="008156D3">
      <w:pPr>
        <w:pStyle w:val="ListParagraph"/>
        <w:numPr>
          <w:ilvl w:val="0"/>
          <w:numId w:val="4"/>
        </w:numPr>
        <w:autoSpaceDE w:val="0"/>
        <w:autoSpaceDN w:val="0"/>
        <w:adjustRightInd w:val="0"/>
        <w:spacing w:before="0" w:after="278" w:line="240" w:lineRule="atLeast"/>
        <w:ind w:right="144"/>
        <w:contextualSpacing/>
        <w:rPr>
          <w:color w:val="000000"/>
          <w:sz w:val="16"/>
          <w:szCs w:val="16"/>
        </w:rPr>
      </w:pPr>
      <w:proofErr w:type="spellStart"/>
      <w:r w:rsidRPr="00C44A5C">
        <w:rPr>
          <w:color w:val="000000"/>
          <w:sz w:val="16"/>
          <w:szCs w:val="16"/>
        </w:rPr>
        <w:t>Oumer</w:t>
      </w:r>
      <w:proofErr w:type="spellEnd"/>
      <w:r w:rsidRPr="00C44A5C">
        <w:rPr>
          <w:color w:val="000000"/>
          <w:sz w:val="16"/>
          <w:szCs w:val="16"/>
        </w:rPr>
        <w:t xml:space="preserve"> S, </w:t>
      </w:r>
      <w:proofErr w:type="spellStart"/>
      <w:r w:rsidRPr="00C44A5C">
        <w:rPr>
          <w:color w:val="000000"/>
          <w:sz w:val="16"/>
          <w:szCs w:val="16"/>
        </w:rPr>
        <w:t>Addisu</w:t>
      </w:r>
      <w:proofErr w:type="spellEnd"/>
      <w:r w:rsidRPr="00C44A5C">
        <w:rPr>
          <w:color w:val="000000"/>
          <w:sz w:val="16"/>
          <w:szCs w:val="16"/>
        </w:rPr>
        <w:t xml:space="preserve"> M and </w:t>
      </w:r>
      <w:proofErr w:type="spellStart"/>
      <w:r w:rsidRPr="00C44A5C">
        <w:rPr>
          <w:color w:val="000000"/>
          <w:sz w:val="16"/>
          <w:szCs w:val="16"/>
        </w:rPr>
        <w:t>Workineh</w:t>
      </w:r>
      <w:proofErr w:type="spellEnd"/>
      <w:r w:rsidRPr="00C44A5C">
        <w:rPr>
          <w:color w:val="000000"/>
          <w:sz w:val="16"/>
          <w:szCs w:val="16"/>
        </w:rPr>
        <w:t xml:space="preserve"> S. Medication prescribing errors in the medical intensive care unit of </w:t>
      </w:r>
      <w:proofErr w:type="spellStart"/>
      <w:r w:rsidRPr="00C44A5C">
        <w:rPr>
          <w:color w:val="000000"/>
          <w:sz w:val="16"/>
          <w:szCs w:val="16"/>
        </w:rPr>
        <w:t>Tikur</w:t>
      </w:r>
      <w:proofErr w:type="spellEnd"/>
      <w:r w:rsidRPr="00C44A5C">
        <w:rPr>
          <w:color w:val="000000"/>
          <w:sz w:val="16"/>
          <w:szCs w:val="16"/>
        </w:rPr>
        <w:t xml:space="preserve"> </w:t>
      </w:r>
      <w:proofErr w:type="spellStart"/>
      <w:r w:rsidRPr="00C44A5C">
        <w:rPr>
          <w:color w:val="000000"/>
          <w:sz w:val="16"/>
          <w:szCs w:val="16"/>
        </w:rPr>
        <w:t>anbesa</w:t>
      </w:r>
      <w:proofErr w:type="spellEnd"/>
      <w:r w:rsidRPr="00C44A5C">
        <w:rPr>
          <w:color w:val="000000"/>
          <w:sz w:val="16"/>
          <w:szCs w:val="16"/>
        </w:rPr>
        <w:t xml:space="preserve"> specialized hospital, Ethiopia; BMC research notes, 2015 8:448.</w:t>
      </w:r>
    </w:p>
    <w:p w:rsidR="008156D3" w:rsidRPr="00C44A5C" w:rsidRDefault="008156D3" w:rsidP="008156D3">
      <w:pPr>
        <w:pStyle w:val="ListParagraph"/>
        <w:numPr>
          <w:ilvl w:val="0"/>
          <w:numId w:val="4"/>
        </w:numPr>
        <w:autoSpaceDE w:val="0"/>
        <w:autoSpaceDN w:val="0"/>
        <w:adjustRightInd w:val="0"/>
        <w:spacing w:before="0" w:after="278" w:line="240" w:lineRule="atLeast"/>
        <w:ind w:right="144"/>
        <w:contextualSpacing/>
        <w:rPr>
          <w:color w:val="000000"/>
          <w:sz w:val="16"/>
          <w:szCs w:val="16"/>
        </w:rPr>
      </w:pPr>
      <w:proofErr w:type="spellStart"/>
      <w:r w:rsidRPr="00C44A5C">
        <w:rPr>
          <w:sz w:val="16"/>
          <w:szCs w:val="16"/>
        </w:rPr>
        <w:t>Assen</w:t>
      </w:r>
      <w:proofErr w:type="spellEnd"/>
      <w:r w:rsidRPr="00C44A5C">
        <w:rPr>
          <w:sz w:val="16"/>
          <w:szCs w:val="16"/>
        </w:rPr>
        <w:t xml:space="preserve"> M.</w:t>
      </w:r>
      <w:proofErr w:type="gramStart"/>
      <w:r w:rsidRPr="00C44A5C">
        <w:rPr>
          <w:sz w:val="16"/>
          <w:szCs w:val="16"/>
        </w:rPr>
        <w:t>,</w:t>
      </w:r>
      <w:proofErr w:type="spellStart"/>
      <w:r w:rsidRPr="00C44A5C">
        <w:rPr>
          <w:sz w:val="16"/>
          <w:szCs w:val="16"/>
        </w:rPr>
        <w:t>Oumer</w:t>
      </w:r>
      <w:proofErr w:type="spellEnd"/>
      <w:proofErr w:type="gramEnd"/>
      <w:r w:rsidRPr="00C44A5C">
        <w:rPr>
          <w:sz w:val="16"/>
          <w:szCs w:val="16"/>
        </w:rPr>
        <w:t xml:space="preserve"> S. Assessment of prescribing pattern in </w:t>
      </w:r>
      <w:proofErr w:type="spellStart"/>
      <w:r w:rsidRPr="00C44A5C">
        <w:rPr>
          <w:sz w:val="16"/>
          <w:szCs w:val="16"/>
        </w:rPr>
        <w:t>Boru</w:t>
      </w:r>
      <w:proofErr w:type="spellEnd"/>
      <w:r w:rsidRPr="00C44A5C">
        <w:rPr>
          <w:sz w:val="16"/>
          <w:szCs w:val="16"/>
        </w:rPr>
        <w:t xml:space="preserve"> </w:t>
      </w:r>
      <w:proofErr w:type="spellStart"/>
      <w:r w:rsidRPr="00C44A5C">
        <w:rPr>
          <w:sz w:val="16"/>
          <w:szCs w:val="16"/>
        </w:rPr>
        <w:t>meda</w:t>
      </w:r>
      <w:proofErr w:type="spellEnd"/>
      <w:r w:rsidRPr="00C44A5C">
        <w:rPr>
          <w:sz w:val="16"/>
          <w:szCs w:val="16"/>
        </w:rPr>
        <w:t xml:space="preserve"> hospital north east Ethiopia. International Journal of </w:t>
      </w:r>
      <w:proofErr w:type="spellStart"/>
      <w:r w:rsidRPr="00C44A5C">
        <w:rPr>
          <w:sz w:val="16"/>
          <w:szCs w:val="16"/>
        </w:rPr>
        <w:t>Pharma</w:t>
      </w:r>
      <w:proofErr w:type="spellEnd"/>
      <w:r w:rsidRPr="00C44A5C">
        <w:rPr>
          <w:sz w:val="16"/>
          <w:szCs w:val="16"/>
        </w:rPr>
        <w:t xml:space="preserve"> Sciences and Research (IJPSR) 2015</w:t>
      </w:r>
      <w:proofErr w:type="gramStart"/>
      <w:r w:rsidRPr="00C44A5C">
        <w:rPr>
          <w:sz w:val="16"/>
          <w:szCs w:val="16"/>
        </w:rPr>
        <w:t>,6</w:t>
      </w:r>
      <w:proofErr w:type="gramEnd"/>
      <w:r w:rsidRPr="00C44A5C">
        <w:rPr>
          <w:sz w:val="16"/>
          <w:szCs w:val="16"/>
        </w:rPr>
        <w:t>(9).</w:t>
      </w:r>
    </w:p>
    <w:p w:rsidR="008156D3" w:rsidRPr="00C44A5C" w:rsidRDefault="008156D3" w:rsidP="008156D3">
      <w:pPr>
        <w:pStyle w:val="ListParagraph"/>
        <w:numPr>
          <w:ilvl w:val="0"/>
          <w:numId w:val="4"/>
        </w:numPr>
        <w:autoSpaceDE w:val="0"/>
        <w:autoSpaceDN w:val="0"/>
        <w:adjustRightInd w:val="0"/>
        <w:spacing w:before="0" w:after="278" w:line="240" w:lineRule="atLeast"/>
        <w:ind w:right="144"/>
        <w:contextualSpacing/>
        <w:rPr>
          <w:color w:val="000000"/>
          <w:sz w:val="16"/>
          <w:szCs w:val="16"/>
        </w:rPr>
      </w:pPr>
      <w:proofErr w:type="spellStart"/>
      <w:r w:rsidRPr="00C44A5C">
        <w:rPr>
          <w:sz w:val="16"/>
          <w:szCs w:val="16"/>
        </w:rPr>
        <w:t>Muhammed</w:t>
      </w:r>
      <w:proofErr w:type="spellEnd"/>
      <w:r w:rsidRPr="00C44A5C">
        <w:rPr>
          <w:sz w:val="16"/>
          <w:szCs w:val="16"/>
        </w:rPr>
        <w:t xml:space="preserve"> OS. Drug use Evaluation of Ciprofloxacin in the Outpatient Department of </w:t>
      </w:r>
      <w:proofErr w:type="spellStart"/>
      <w:r w:rsidRPr="00C44A5C">
        <w:rPr>
          <w:sz w:val="16"/>
          <w:szCs w:val="16"/>
        </w:rPr>
        <w:t>Dessie</w:t>
      </w:r>
      <w:proofErr w:type="spellEnd"/>
      <w:r w:rsidRPr="00C44A5C">
        <w:rPr>
          <w:sz w:val="16"/>
          <w:szCs w:val="16"/>
        </w:rPr>
        <w:t xml:space="preserve"> Referral Hospital (DRH), North East Ethiopia. </w:t>
      </w:r>
      <w:r w:rsidRPr="00C44A5C">
        <w:rPr>
          <w:sz w:val="16"/>
          <w:szCs w:val="16"/>
        </w:rPr>
        <w:lastRenderedPageBreak/>
        <w:t xml:space="preserve">Austin </w:t>
      </w:r>
      <w:proofErr w:type="spellStart"/>
      <w:r w:rsidRPr="00C44A5C">
        <w:rPr>
          <w:sz w:val="16"/>
          <w:szCs w:val="16"/>
        </w:rPr>
        <w:t>Emerg</w:t>
      </w:r>
      <w:proofErr w:type="spellEnd"/>
      <w:r w:rsidRPr="00C44A5C">
        <w:rPr>
          <w:sz w:val="16"/>
          <w:szCs w:val="16"/>
        </w:rPr>
        <w:t xml:space="preserve"> Med. 2015; 1(1): 1001. </w:t>
      </w:r>
    </w:p>
    <w:p w:rsidR="008156D3" w:rsidRPr="00C44A5C" w:rsidRDefault="008156D3" w:rsidP="008156D3">
      <w:pPr>
        <w:pStyle w:val="ListParagraph"/>
        <w:numPr>
          <w:ilvl w:val="0"/>
          <w:numId w:val="4"/>
        </w:numPr>
        <w:autoSpaceDE w:val="0"/>
        <w:autoSpaceDN w:val="0"/>
        <w:adjustRightInd w:val="0"/>
        <w:spacing w:before="0" w:after="278" w:line="240" w:lineRule="atLeast"/>
        <w:ind w:right="144"/>
        <w:contextualSpacing/>
        <w:rPr>
          <w:color w:val="000000"/>
          <w:sz w:val="16"/>
          <w:szCs w:val="16"/>
        </w:rPr>
      </w:pPr>
      <w:proofErr w:type="spellStart"/>
      <w:r w:rsidRPr="00C44A5C">
        <w:rPr>
          <w:sz w:val="16"/>
          <w:szCs w:val="16"/>
        </w:rPr>
        <w:t>Seid</w:t>
      </w:r>
      <w:proofErr w:type="spellEnd"/>
      <w:r w:rsidRPr="00C44A5C">
        <w:rPr>
          <w:sz w:val="16"/>
          <w:szCs w:val="16"/>
        </w:rPr>
        <w:t xml:space="preserve"> A,   </w:t>
      </w:r>
      <w:proofErr w:type="spellStart"/>
      <w:r w:rsidRPr="00C44A5C">
        <w:rPr>
          <w:sz w:val="16"/>
          <w:szCs w:val="16"/>
        </w:rPr>
        <w:t>Mersha</w:t>
      </w:r>
      <w:proofErr w:type="spellEnd"/>
      <w:r w:rsidRPr="00C44A5C">
        <w:rPr>
          <w:sz w:val="16"/>
          <w:szCs w:val="16"/>
        </w:rPr>
        <w:t xml:space="preserve"> A and </w:t>
      </w:r>
      <w:proofErr w:type="spellStart"/>
      <w:r w:rsidRPr="00C44A5C">
        <w:rPr>
          <w:sz w:val="16"/>
          <w:szCs w:val="16"/>
        </w:rPr>
        <w:t>Sada</w:t>
      </w:r>
      <w:proofErr w:type="spellEnd"/>
      <w:r w:rsidRPr="00C44A5C">
        <w:rPr>
          <w:sz w:val="16"/>
          <w:szCs w:val="16"/>
        </w:rPr>
        <w:t xml:space="preserve"> O: Assessment of Ophthalmic Drug Use at </w:t>
      </w:r>
      <w:proofErr w:type="spellStart"/>
      <w:r w:rsidRPr="00C44A5C">
        <w:rPr>
          <w:sz w:val="16"/>
          <w:szCs w:val="16"/>
        </w:rPr>
        <w:t>Boru</w:t>
      </w:r>
      <w:proofErr w:type="spellEnd"/>
      <w:r w:rsidRPr="00C44A5C">
        <w:rPr>
          <w:sz w:val="16"/>
          <w:szCs w:val="16"/>
        </w:rPr>
        <w:t xml:space="preserve"> Hospital (BH), </w:t>
      </w:r>
      <w:proofErr w:type="spellStart"/>
      <w:r w:rsidRPr="00C44A5C">
        <w:rPr>
          <w:sz w:val="16"/>
          <w:szCs w:val="16"/>
        </w:rPr>
        <w:t>Dessie</w:t>
      </w:r>
      <w:proofErr w:type="spellEnd"/>
      <w:r w:rsidRPr="00C44A5C">
        <w:rPr>
          <w:sz w:val="16"/>
          <w:szCs w:val="16"/>
        </w:rPr>
        <w:t xml:space="preserve">, North East Ethiopia. </w:t>
      </w:r>
      <w:proofErr w:type="spellStart"/>
      <w:r w:rsidRPr="00C44A5C">
        <w:rPr>
          <w:sz w:val="16"/>
          <w:szCs w:val="16"/>
        </w:rPr>
        <w:t>Int</w:t>
      </w:r>
      <w:proofErr w:type="spellEnd"/>
      <w:r w:rsidRPr="00C44A5C">
        <w:rPr>
          <w:sz w:val="16"/>
          <w:szCs w:val="16"/>
        </w:rPr>
        <w:t xml:space="preserve"> J Life </w:t>
      </w:r>
      <w:proofErr w:type="spellStart"/>
      <w:r w:rsidRPr="00C44A5C">
        <w:rPr>
          <w:sz w:val="16"/>
          <w:szCs w:val="16"/>
        </w:rPr>
        <w:t>Sci</w:t>
      </w:r>
      <w:proofErr w:type="spellEnd"/>
      <w:r w:rsidRPr="00C44A5C">
        <w:rPr>
          <w:sz w:val="16"/>
          <w:szCs w:val="16"/>
        </w:rPr>
        <w:t xml:space="preserve"> Rev. 2015; 1(9) 284-90: .doi:10. 13040/ IJPSR.0975-</w:t>
      </w:r>
      <w:proofErr w:type="gramStart"/>
      <w:r w:rsidRPr="00C44A5C">
        <w:rPr>
          <w:sz w:val="16"/>
          <w:szCs w:val="16"/>
        </w:rPr>
        <w:t>8232.IJLSR.1(</w:t>
      </w:r>
      <w:proofErr w:type="gramEnd"/>
      <w:r w:rsidRPr="00C44A5C">
        <w:rPr>
          <w:sz w:val="16"/>
          <w:szCs w:val="16"/>
        </w:rPr>
        <w:t>9).284-90..</w:t>
      </w:r>
    </w:p>
    <w:p w:rsidR="008156D3" w:rsidRPr="00C44A5C" w:rsidRDefault="008156D3" w:rsidP="008156D3">
      <w:pPr>
        <w:pStyle w:val="ListParagraph"/>
        <w:numPr>
          <w:ilvl w:val="0"/>
          <w:numId w:val="4"/>
        </w:numPr>
        <w:autoSpaceDE w:val="0"/>
        <w:autoSpaceDN w:val="0"/>
        <w:adjustRightInd w:val="0"/>
        <w:spacing w:before="0" w:after="278" w:line="240" w:lineRule="atLeast"/>
        <w:ind w:right="144"/>
        <w:contextualSpacing/>
        <w:rPr>
          <w:color w:val="000000"/>
          <w:sz w:val="16"/>
          <w:szCs w:val="16"/>
        </w:rPr>
      </w:pPr>
      <w:proofErr w:type="spellStart"/>
      <w:r w:rsidRPr="00C44A5C">
        <w:rPr>
          <w:sz w:val="16"/>
          <w:szCs w:val="16"/>
        </w:rPr>
        <w:t>Sada</w:t>
      </w:r>
      <w:proofErr w:type="spellEnd"/>
      <w:r w:rsidRPr="00C44A5C">
        <w:rPr>
          <w:sz w:val="16"/>
          <w:szCs w:val="16"/>
        </w:rPr>
        <w:t xml:space="preserve"> O, </w:t>
      </w:r>
      <w:proofErr w:type="spellStart"/>
      <w:r w:rsidRPr="00C44A5C">
        <w:rPr>
          <w:sz w:val="16"/>
          <w:szCs w:val="16"/>
        </w:rPr>
        <w:t>Tefera</w:t>
      </w:r>
      <w:proofErr w:type="spellEnd"/>
      <w:r w:rsidRPr="00C44A5C">
        <w:rPr>
          <w:sz w:val="16"/>
          <w:szCs w:val="16"/>
        </w:rPr>
        <w:t xml:space="preserve"> W  and  </w:t>
      </w:r>
      <w:proofErr w:type="spellStart"/>
      <w:r w:rsidRPr="00C44A5C">
        <w:rPr>
          <w:sz w:val="16"/>
          <w:szCs w:val="16"/>
        </w:rPr>
        <w:t>Demewz</w:t>
      </w:r>
      <w:proofErr w:type="spellEnd"/>
      <w:r w:rsidRPr="00C44A5C">
        <w:rPr>
          <w:sz w:val="16"/>
          <w:szCs w:val="16"/>
        </w:rPr>
        <w:t xml:space="preserve"> A: Assessment of Drug Use by Using Who’s Prescribing and Health Facility Indicators In </w:t>
      </w:r>
      <w:proofErr w:type="spellStart"/>
      <w:r w:rsidRPr="00C44A5C">
        <w:rPr>
          <w:sz w:val="16"/>
          <w:szCs w:val="16"/>
        </w:rPr>
        <w:t>Kombolcha</w:t>
      </w:r>
      <w:proofErr w:type="spellEnd"/>
      <w:r w:rsidRPr="00C44A5C">
        <w:rPr>
          <w:sz w:val="16"/>
          <w:szCs w:val="16"/>
        </w:rPr>
        <w:t xml:space="preserve"> Health Centers, Northeast Ethiopia. </w:t>
      </w:r>
      <w:proofErr w:type="spellStart"/>
      <w:r w:rsidRPr="00C44A5C">
        <w:rPr>
          <w:sz w:val="16"/>
          <w:szCs w:val="16"/>
        </w:rPr>
        <w:t>Int</w:t>
      </w:r>
      <w:proofErr w:type="spellEnd"/>
      <w:r w:rsidRPr="00C44A5C">
        <w:rPr>
          <w:sz w:val="16"/>
          <w:szCs w:val="16"/>
        </w:rPr>
        <w:t xml:space="preserve"> J Life </w:t>
      </w:r>
      <w:proofErr w:type="spellStart"/>
      <w:r w:rsidRPr="00C44A5C">
        <w:rPr>
          <w:sz w:val="16"/>
          <w:szCs w:val="16"/>
        </w:rPr>
        <w:t>Sci</w:t>
      </w:r>
      <w:proofErr w:type="spellEnd"/>
      <w:r w:rsidRPr="00C44A5C">
        <w:rPr>
          <w:sz w:val="16"/>
          <w:szCs w:val="16"/>
        </w:rPr>
        <w:t xml:space="preserve"> Rev. 2015; 1(10) 302-07: .doi:10. 13040/ IJPSR.0975-</w:t>
      </w:r>
      <w:proofErr w:type="gramStart"/>
      <w:r w:rsidRPr="00C44A5C">
        <w:rPr>
          <w:sz w:val="16"/>
          <w:szCs w:val="16"/>
        </w:rPr>
        <w:t>8232.IJLSR.1(</w:t>
      </w:r>
      <w:proofErr w:type="gramEnd"/>
      <w:r w:rsidRPr="00C44A5C">
        <w:rPr>
          <w:sz w:val="16"/>
          <w:szCs w:val="16"/>
        </w:rPr>
        <w:t xml:space="preserve">10).302-07. </w:t>
      </w:r>
    </w:p>
    <w:p w:rsidR="00AE3E37" w:rsidRPr="00C44A5C" w:rsidRDefault="008156D3" w:rsidP="0059535D">
      <w:pPr>
        <w:pStyle w:val="ListParagraph"/>
        <w:numPr>
          <w:ilvl w:val="0"/>
          <w:numId w:val="4"/>
        </w:numPr>
        <w:autoSpaceDE w:val="0"/>
        <w:autoSpaceDN w:val="0"/>
        <w:adjustRightInd w:val="0"/>
        <w:spacing w:before="0" w:after="278" w:line="240" w:lineRule="atLeast"/>
        <w:ind w:right="144"/>
        <w:contextualSpacing/>
        <w:rPr>
          <w:color w:val="000000"/>
          <w:sz w:val="16"/>
          <w:szCs w:val="16"/>
        </w:rPr>
      </w:pPr>
      <w:proofErr w:type="spellStart"/>
      <w:r w:rsidRPr="00C44A5C">
        <w:rPr>
          <w:color w:val="000000"/>
          <w:sz w:val="16"/>
          <w:szCs w:val="16"/>
        </w:rPr>
        <w:t>Alemayehu</w:t>
      </w:r>
      <w:proofErr w:type="spellEnd"/>
      <w:r w:rsidRPr="00C44A5C">
        <w:rPr>
          <w:color w:val="000000"/>
          <w:sz w:val="16"/>
          <w:szCs w:val="16"/>
        </w:rPr>
        <w:t xml:space="preserve"> R, Ahmed K, </w:t>
      </w:r>
      <w:proofErr w:type="spellStart"/>
      <w:r w:rsidRPr="00C44A5C">
        <w:rPr>
          <w:color w:val="000000"/>
          <w:sz w:val="16"/>
          <w:szCs w:val="16"/>
        </w:rPr>
        <w:t>Sada</w:t>
      </w:r>
      <w:proofErr w:type="spellEnd"/>
      <w:r w:rsidRPr="00C44A5C">
        <w:rPr>
          <w:color w:val="000000"/>
          <w:sz w:val="16"/>
          <w:szCs w:val="16"/>
        </w:rPr>
        <w:t xml:space="preserve"> O (2016) Assessment of Knowledge and Practice on Infection Prevention among Health Care Workers at </w:t>
      </w:r>
      <w:proofErr w:type="spellStart"/>
      <w:r w:rsidRPr="00C44A5C">
        <w:rPr>
          <w:color w:val="000000"/>
          <w:sz w:val="16"/>
          <w:szCs w:val="16"/>
        </w:rPr>
        <w:t>Dessie</w:t>
      </w:r>
      <w:proofErr w:type="spellEnd"/>
      <w:r w:rsidRPr="00C44A5C">
        <w:rPr>
          <w:color w:val="000000"/>
          <w:sz w:val="16"/>
          <w:szCs w:val="16"/>
        </w:rPr>
        <w:t xml:space="preserve"> Referral Hospital, </w:t>
      </w:r>
      <w:proofErr w:type="spellStart"/>
      <w:r w:rsidRPr="00C44A5C">
        <w:rPr>
          <w:color w:val="000000"/>
          <w:sz w:val="16"/>
          <w:szCs w:val="16"/>
        </w:rPr>
        <w:t>Amhara</w:t>
      </w:r>
      <w:proofErr w:type="spellEnd"/>
      <w:r w:rsidRPr="00C44A5C">
        <w:rPr>
          <w:color w:val="000000"/>
          <w:sz w:val="16"/>
          <w:szCs w:val="16"/>
        </w:rPr>
        <w:t xml:space="preserve"> Region, South </w:t>
      </w:r>
      <w:proofErr w:type="spellStart"/>
      <w:r w:rsidRPr="00C44A5C">
        <w:rPr>
          <w:color w:val="000000"/>
          <w:sz w:val="16"/>
          <w:szCs w:val="16"/>
        </w:rPr>
        <w:t>Wollo</w:t>
      </w:r>
      <w:proofErr w:type="spellEnd"/>
      <w:r w:rsidRPr="00C44A5C">
        <w:rPr>
          <w:color w:val="000000"/>
          <w:sz w:val="16"/>
          <w:szCs w:val="16"/>
        </w:rPr>
        <w:t xml:space="preserve"> Zone, North East Ethiopia. J Community Med Health </w:t>
      </w:r>
      <w:proofErr w:type="spellStart"/>
      <w:r w:rsidRPr="00C44A5C">
        <w:rPr>
          <w:color w:val="000000"/>
          <w:sz w:val="16"/>
          <w:szCs w:val="16"/>
        </w:rPr>
        <w:t>Educ</w:t>
      </w:r>
      <w:proofErr w:type="spellEnd"/>
      <w:r w:rsidRPr="00C44A5C">
        <w:rPr>
          <w:color w:val="000000"/>
          <w:sz w:val="16"/>
          <w:szCs w:val="16"/>
        </w:rPr>
        <w:t xml:space="preserve"> 6: 487. </w:t>
      </w:r>
      <w:proofErr w:type="spellStart"/>
      <w:r w:rsidR="0059535D" w:rsidRPr="00C44A5C">
        <w:rPr>
          <w:color w:val="000000"/>
          <w:sz w:val="16"/>
          <w:szCs w:val="16"/>
        </w:rPr>
        <w:t>doi</w:t>
      </w:r>
      <w:proofErr w:type="spellEnd"/>
      <w:r w:rsidR="0059535D" w:rsidRPr="00C44A5C">
        <w:rPr>
          <w:color w:val="000000"/>
          <w:sz w:val="16"/>
          <w:szCs w:val="16"/>
        </w:rPr>
        <w:t>: 10.4172/2161-0711.100048</w:t>
      </w:r>
    </w:p>
    <w:p w:rsidR="00F07A12" w:rsidRPr="00C44A5C" w:rsidRDefault="00F07A12" w:rsidP="00F07A12">
      <w:pPr>
        <w:autoSpaceDE w:val="0"/>
        <w:autoSpaceDN w:val="0"/>
        <w:adjustRightInd w:val="0"/>
        <w:spacing w:after="278" w:line="240" w:lineRule="atLeast"/>
        <w:ind w:right="144"/>
        <w:contextualSpacing/>
        <w:rPr>
          <w:color w:val="000000"/>
          <w:sz w:val="16"/>
          <w:szCs w:val="16"/>
        </w:rPr>
        <w:sectPr w:rsidR="00F07A12" w:rsidRPr="00C44A5C">
          <w:type w:val="continuous"/>
          <w:pgSz w:w="11910" w:h="16840"/>
          <w:pgMar w:top="1740" w:right="600" w:bottom="840" w:left="620" w:header="720" w:footer="720" w:gutter="0"/>
          <w:cols w:num="2" w:space="720" w:equalWidth="0">
            <w:col w:w="5214" w:space="138"/>
            <w:col w:w="5338"/>
          </w:cols>
        </w:sectPr>
      </w:pPr>
    </w:p>
    <w:p w:rsidR="00AE3E37" w:rsidRPr="00C44A5C" w:rsidRDefault="00482A09" w:rsidP="00482A09">
      <w:pPr>
        <w:tabs>
          <w:tab w:val="left" w:pos="1405"/>
        </w:tabs>
        <w:rPr>
          <w:rFonts w:ascii="Minion Pro"/>
          <w:sz w:val="16"/>
          <w:szCs w:val="16"/>
        </w:rPr>
      </w:pPr>
      <w:r w:rsidRPr="00C44A5C">
        <w:rPr>
          <w:rFonts w:ascii="Minion Pro"/>
          <w:sz w:val="16"/>
          <w:szCs w:val="16"/>
        </w:rPr>
        <w:lastRenderedPageBreak/>
        <w:tab/>
      </w:r>
    </w:p>
    <w:sectPr w:rsidR="00AE3E37" w:rsidRPr="00C44A5C" w:rsidSect="0059535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5F9" w:rsidRDefault="00B235F9">
      <w:r>
        <w:separator/>
      </w:r>
    </w:p>
  </w:endnote>
  <w:endnote w:type="continuationSeparator" w:id="0">
    <w:p w:rsidR="00B235F9" w:rsidRDefault="00B23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78DBF30" wp14:editId="03EC504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BD19F33" wp14:editId="53D5195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13A89E2" wp14:editId="2DC8641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5F9" w:rsidRDefault="00B235F9">
      <w:r>
        <w:separator/>
      </w:r>
    </w:p>
  </w:footnote>
  <w:footnote w:type="continuationSeparator" w:id="0">
    <w:p w:rsidR="00B235F9" w:rsidRDefault="00B235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41F2D03" wp14:editId="1B0EB9D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EFD0ABC" wp14:editId="6C9191A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B66E6"/>
    <w:multiLevelType w:val="hybridMultilevel"/>
    <w:tmpl w:val="97B68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C7548FB"/>
    <w:multiLevelType w:val="hybridMultilevel"/>
    <w:tmpl w:val="2DCEAEFC"/>
    <w:lvl w:ilvl="0" w:tplc="0409000F">
      <w:start w:val="1"/>
      <w:numFmt w:val="decimal"/>
      <w:lvlText w:val="%1."/>
      <w:lvlJc w:val="lef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76DC9"/>
    <w:rsid w:val="001E6C45"/>
    <w:rsid w:val="001F3651"/>
    <w:rsid w:val="00292ED9"/>
    <w:rsid w:val="00404E5B"/>
    <w:rsid w:val="00414F7B"/>
    <w:rsid w:val="004355DC"/>
    <w:rsid w:val="00453C65"/>
    <w:rsid w:val="004547D2"/>
    <w:rsid w:val="004749B4"/>
    <w:rsid w:val="00482A09"/>
    <w:rsid w:val="00494130"/>
    <w:rsid w:val="004B2EC7"/>
    <w:rsid w:val="004F3523"/>
    <w:rsid w:val="0059535D"/>
    <w:rsid w:val="005973B9"/>
    <w:rsid w:val="005B3A56"/>
    <w:rsid w:val="006060CE"/>
    <w:rsid w:val="0063497F"/>
    <w:rsid w:val="006924E2"/>
    <w:rsid w:val="006F0E41"/>
    <w:rsid w:val="00700C9C"/>
    <w:rsid w:val="00754D33"/>
    <w:rsid w:val="00800549"/>
    <w:rsid w:val="008156D3"/>
    <w:rsid w:val="00873DF0"/>
    <w:rsid w:val="008756E6"/>
    <w:rsid w:val="00971769"/>
    <w:rsid w:val="009B2D44"/>
    <w:rsid w:val="009B326A"/>
    <w:rsid w:val="009F47BA"/>
    <w:rsid w:val="00A07E82"/>
    <w:rsid w:val="00A9710C"/>
    <w:rsid w:val="00AE3E37"/>
    <w:rsid w:val="00B21A57"/>
    <w:rsid w:val="00B235F9"/>
    <w:rsid w:val="00B83220"/>
    <w:rsid w:val="00C33602"/>
    <w:rsid w:val="00C44A5C"/>
    <w:rsid w:val="00C571F9"/>
    <w:rsid w:val="00CD6F55"/>
    <w:rsid w:val="00DE3104"/>
    <w:rsid w:val="00EF2081"/>
    <w:rsid w:val="00F07A12"/>
    <w:rsid w:val="00F66D36"/>
    <w:rsid w:val="00F72EEA"/>
    <w:rsid w:val="00F84CAE"/>
    <w:rsid w:val="00F911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LightShading1">
    <w:name w:val="Light Shading1"/>
    <w:basedOn w:val="TableNormal"/>
    <w:uiPriority w:val="60"/>
    <w:rsid w:val="008156D3"/>
    <w:pPr>
      <w:widowControl/>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8156D3"/>
    <w:pPr>
      <w:widowControl/>
      <w:autoSpaceDE w:val="0"/>
      <w:autoSpaceDN w:val="0"/>
      <w:adjustRightInd w:val="0"/>
    </w:pPr>
    <w:rPr>
      <w:rFonts w:ascii="Georgia" w:hAnsi="Georgia" w:cs="Georgia"/>
      <w:color w:val="000000"/>
      <w:sz w:val="24"/>
      <w:szCs w:val="24"/>
    </w:rPr>
  </w:style>
  <w:style w:type="table" w:styleId="TableGrid">
    <w:name w:val="Table Grid"/>
    <w:basedOn w:val="TableNormal"/>
    <w:uiPriority w:val="59"/>
    <w:rsid w:val="00B83220"/>
    <w:pPr>
      <w:widowControl/>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ublication-meta-journal">
    <w:name w:val="publication-meta-journal"/>
    <w:basedOn w:val="DefaultParagraphFont"/>
    <w:rsid w:val="00F07A12"/>
  </w:style>
  <w:style w:type="character" w:customStyle="1" w:styleId="publication-meta-date">
    <w:name w:val="publication-meta-date"/>
    <w:basedOn w:val="DefaultParagraphFont"/>
    <w:rsid w:val="00F07A12"/>
  </w:style>
  <w:style w:type="table" w:styleId="LightShading">
    <w:name w:val="Light Shading"/>
    <w:basedOn w:val="TableNormal"/>
    <w:uiPriority w:val="60"/>
    <w:rsid w:val="00C44A5C"/>
    <w:pPr>
      <w:widowControl/>
    </w:pPr>
    <w:rPr>
      <w:color w:val="000000" w:themeColor="text1" w:themeShade="BF"/>
    </w:rPr>
    <w:tblPr>
      <w:tblStyleRowBandSize w:val="1"/>
      <w:tblStyleColBandSize w:val="1"/>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LightShading1">
    <w:name w:val="Light Shading1"/>
    <w:basedOn w:val="TableNormal"/>
    <w:uiPriority w:val="60"/>
    <w:rsid w:val="008156D3"/>
    <w:pPr>
      <w:widowControl/>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8156D3"/>
    <w:pPr>
      <w:widowControl/>
      <w:autoSpaceDE w:val="0"/>
      <w:autoSpaceDN w:val="0"/>
      <w:adjustRightInd w:val="0"/>
    </w:pPr>
    <w:rPr>
      <w:rFonts w:ascii="Georgia" w:hAnsi="Georgia" w:cs="Georgia"/>
      <w:color w:val="000000"/>
      <w:sz w:val="24"/>
      <w:szCs w:val="24"/>
    </w:rPr>
  </w:style>
  <w:style w:type="table" w:styleId="TableGrid">
    <w:name w:val="Table Grid"/>
    <w:basedOn w:val="TableNormal"/>
    <w:uiPriority w:val="59"/>
    <w:rsid w:val="00B83220"/>
    <w:pPr>
      <w:widowControl/>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ublication-meta-journal">
    <w:name w:val="publication-meta-journal"/>
    <w:basedOn w:val="DefaultParagraphFont"/>
    <w:rsid w:val="00F07A12"/>
  </w:style>
  <w:style w:type="character" w:customStyle="1" w:styleId="publication-meta-date">
    <w:name w:val="publication-meta-date"/>
    <w:basedOn w:val="DefaultParagraphFont"/>
    <w:rsid w:val="00F07A12"/>
  </w:style>
  <w:style w:type="table" w:styleId="LightShading">
    <w:name w:val="Light Shading"/>
    <w:basedOn w:val="TableNormal"/>
    <w:uiPriority w:val="60"/>
    <w:rsid w:val="00C44A5C"/>
    <w:pPr>
      <w:widowControl/>
    </w:pPr>
    <w:rPr>
      <w:color w:val="000000" w:themeColor="text1" w:themeShade="BF"/>
    </w:rPr>
    <w:tblPr>
      <w:tblStyleRowBandSize w:val="1"/>
      <w:tblStyleColBandSize w:val="1"/>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4841">
      <w:bodyDiv w:val="1"/>
      <w:marLeft w:val="0"/>
      <w:marRight w:val="0"/>
      <w:marTop w:val="0"/>
      <w:marBottom w:val="0"/>
      <w:divBdr>
        <w:top w:val="none" w:sz="0" w:space="0" w:color="auto"/>
        <w:left w:val="none" w:sz="0" w:space="0" w:color="auto"/>
        <w:bottom w:val="none" w:sz="0" w:space="0" w:color="auto"/>
        <w:right w:val="none" w:sz="0" w:space="0" w:color="auto"/>
      </w:divBdr>
    </w:div>
    <w:div w:id="41563825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515479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esearchgate.net/journal/1996-0816_African_journal_of_pharmacy_and_pharmacology"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881</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ismail - [2010]</cp:lastModifiedBy>
  <cp:revision>8</cp:revision>
  <dcterms:created xsi:type="dcterms:W3CDTF">2017-10-23T12:37:00Z</dcterms:created>
  <dcterms:modified xsi:type="dcterms:W3CDTF">2017-10-23T12:49:00Z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