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B99" w:rsidRPr="0037264A" w:rsidRDefault="009D0B99" w:rsidP="009D0B99">
      <w:pPr>
        <w:pStyle w:val="01PaperTitle"/>
        <w:rPr>
          <w:rFonts w:asciiTheme="minorBidi" w:hAnsiTheme="minorBidi" w:cstheme="minorBidi"/>
        </w:rPr>
      </w:pPr>
      <w:r w:rsidRPr="0037264A">
        <w:rPr>
          <w:rFonts w:asciiTheme="minorBidi" w:hAnsiTheme="minorBidi" w:cstheme="minorBidi"/>
        </w:rPr>
        <w:t>Is lxr more correlating in triple-negative breast cancers (TNBC) than in other subtypes?</w:t>
      </w:r>
    </w:p>
    <w:p w:rsidR="009D0B99" w:rsidRPr="0037264A" w:rsidRDefault="009D0B99" w:rsidP="009D0B99">
      <w:pPr>
        <w:pStyle w:val="02PaperAuthors"/>
        <w:rPr>
          <w:rFonts w:asciiTheme="minorBidi" w:hAnsiTheme="minorBidi" w:cstheme="minorBidi"/>
          <w:lang w:val="fr-FR"/>
        </w:rPr>
      </w:pPr>
      <w:r w:rsidRPr="0037264A">
        <w:rPr>
          <w:rFonts w:asciiTheme="minorBidi" w:hAnsiTheme="minorBidi" w:cstheme="minorBidi"/>
          <w:lang w:val="fr-FR"/>
        </w:rPr>
        <w:t>Martin Kizito</w:t>
      </w:r>
    </w:p>
    <w:p w:rsidR="009D0B99" w:rsidRPr="0037264A" w:rsidRDefault="009D0B99" w:rsidP="009D0B99">
      <w:pPr>
        <w:pStyle w:val="L3DOI"/>
        <w:rPr>
          <w:rFonts w:asciiTheme="minorBidi" w:hAnsiTheme="minorBidi" w:cstheme="minorBidi"/>
        </w:rPr>
      </w:pPr>
    </w:p>
    <w:p w:rsidR="009D0B99" w:rsidRPr="0037264A" w:rsidRDefault="009D0B99" w:rsidP="009D0B99">
      <w:pPr>
        <w:pStyle w:val="L3DOI"/>
        <w:rPr>
          <w:rFonts w:asciiTheme="minorBidi" w:hAnsiTheme="minorBidi" w:cstheme="minorBidi"/>
        </w:rPr>
      </w:pPr>
      <w:r>
        <w:rPr>
          <w:rFonts w:asciiTheme="minorBidi" w:hAnsiTheme="minorBidi" w:cstheme="minorBidi"/>
        </w:rPr>
        <w:t>23 August 2018</w:t>
      </w:r>
    </w:p>
    <w:p w:rsidR="009D0B99" w:rsidRPr="0037264A" w:rsidRDefault="009D0B99" w:rsidP="009D0B99">
      <w:pPr>
        <w:pStyle w:val="03Abstract"/>
        <w:rPr>
          <w:rFonts w:asciiTheme="minorBidi" w:hAnsiTheme="minorBidi" w:cstheme="minorBidi"/>
        </w:rPr>
      </w:pPr>
      <w:r w:rsidRPr="0037264A">
        <w:rPr>
          <w:rFonts w:asciiTheme="minorBidi" w:hAnsiTheme="minorBidi" w:cstheme="minorBidi"/>
          <w:b/>
          <w:sz w:val="22"/>
          <w:szCs w:val="22"/>
        </w:rPr>
        <w:t xml:space="preserve">Abstract </w:t>
      </w:r>
    </w:p>
    <w:p w:rsidR="009D0B99" w:rsidRDefault="009D0B99" w:rsidP="009D0B99">
      <w:pPr>
        <w:jc w:val="both"/>
        <w:rPr>
          <w:lang w:eastAsia="en-GB"/>
        </w:rPr>
      </w:pPr>
      <w:r w:rsidRPr="00976E32">
        <w:rPr>
          <w:lang w:eastAsia="en-GB"/>
        </w:rPr>
        <w:t>The mechanism of TNBC is considered to feature a distinctive microenvironment different from that of other subtypes mostly Luminal A, for this reason it has made the management of patients with this subtype of Breast cancer very difficult. These differences are very significant in the development and progression of TNBC, the hypothesis of this study is TNBC tumours are permissive to LXRα signalling compared to other Breast cancer subtypes. Previous studies have shown LXR has got antiproliferative factors that retard the growth of   Breast cancer cells. The purpose of this study was to find out whether LXR correlates highly and positively in TNBC more than in other subtypes. Four gene lists were used in this study, three were generated from the cistrome dataset platform and the fourth created by the researcher. These were exported to the cBioportal to get the expression of LXR in TNBC and other types of cancer and then analysed using graphpad prism.  Results show LXRα correlates positively more in TNBC than in other subtypes and new LXR target genes are revealed in the study. The results approve LXRs target gene networks to be very important in the growth and progression of TNBC.</w:t>
      </w:r>
      <w:r>
        <w:rPr>
          <w:lang w:eastAsia="en-GB"/>
        </w:rPr>
        <w:t xml:space="preserve"> </w:t>
      </w:r>
    </w:p>
    <w:p w:rsidR="005E3984" w:rsidRDefault="005E3984"/>
    <w:sectPr w:rsidR="005E3984" w:rsidSect="005E398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9D0B99"/>
    <w:rsid w:val="005E3984"/>
    <w:rsid w:val="009D0B9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B99"/>
    <w:pPr>
      <w:spacing w:after="0" w:line="240" w:lineRule="auto"/>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PaperTitle">
    <w:name w:val="01 Paper Title"/>
    <w:rsid w:val="009D0B99"/>
    <w:pPr>
      <w:spacing w:after="180" w:line="360" w:lineRule="exact"/>
    </w:pPr>
    <w:rPr>
      <w:rFonts w:ascii="Times New Roman" w:eastAsia="Times New Roman" w:hAnsi="Times New Roman" w:cs="Times New Roman"/>
      <w:b/>
      <w:noProof/>
      <w:position w:val="7"/>
      <w:sz w:val="32"/>
      <w:szCs w:val="32"/>
      <w:lang w:eastAsia="en-GB"/>
    </w:rPr>
  </w:style>
  <w:style w:type="paragraph" w:customStyle="1" w:styleId="02PaperAuthors">
    <w:name w:val="02 Paper Authors"/>
    <w:rsid w:val="009D0B99"/>
    <w:pPr>
      <w:spacing w:after="0" w:line="240" w:lineRule="exact"/>
    </w:pPr>
    <w:rPr>
      <w:rFonts w:ascii="Times New Roman" w:eastAsia="Times New Roman" w:hAnsi="Times New Roman" w:cs="Times New Roman"/>
      <w:b/>
      <w:noProof/>
      <w:lang w:eastAsia="en-GB"/>
    </w:rPr>
  </w:style>
  <w:style w:type="paragraph" w:customStyle="1" w:styleId="03Abstract">
    <w:name w:val="03 Abstract"/>
    <w:next w:val="Normal"/>
    <w:rsid w:val="009D0B99"/>
    <w:pPr>
      <w:spacing w:after="240" w:line="240" w:lineRule="exact"/>
      <w:ind w:right="2268"/>
    </w:pPr>
    <w:rPr>
      <w:rFonts w:ascii="Times New Roman" w:eastAsia="Times New Roman" w:hAnsi="Times New Roman" w:cs="Times New Roman"/>
      <w:noProof/>
      <w:spacing w:val="5"/>
      <w:sz w:val="18"/>
      <w:szCs w:val="18"/>
      <w:lang w:eastAsia="en-GB"/>
    </w:rPr>
  </w:style>
  <w:style w:type="paragraph" w:customStyle="1" w:styleId="L3DOI">
    <w:name w:val="L3 DOI"/>
    <w:rsid w:val="009D0B99"/>
    <w:pPr>
      <w:spacing w:after="240" w:line="240" w:lineRule="exact"/>
    </w:pPr>
    <w:rPr>
      <w:rFonts w:ascii="Times New Roman" w:eastAsia="Times New Roman" w:hAnsi="Times New Roman" w:cs="Times New Roman"/>
      <w:b/>
      <w:noProof/>
      <w:sz w:val="18"/>
      <w:szCs w:val="18"/>
      <w:lang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1131</Characters>
  <Application>Microsoft Office Word</Application>
  <DocSecurity>0</DocSecurity>
  <Lines>9</Lines>
  <Paragraphs>2</Paragraphs>
  <ScaleCrop>false</ScaleCrop>
  <Company>Hewlett-Packard</Company>
  <LinksUpToDate>false</LinksUpToDate>
  <CharactersWithSpaces>1327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1</cp:revision>
  <dcterms:created xsi:type="dcterms:W3CDTF">2019-06-14T11:28:00Z</dcterms:created>
  <dcterms:modified xsi:type="dcterms:W3CDTF">2019-06-14T11:28:00Z</dcterms:modified>
</cp:coreProperties>
</file>