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/>
        <w:drawing>
          <wp:inline distB="0" distT="0" distL="0" distR="0">
            <wp:extent cx="1722523" cy="1527866"/>
            <wp:effectExtent b="0" l="0" r="0" t="0"/>
            <wp:docPr descr="C:\Users\bandoo\Desktop\World conference\MET Institute of Pharmacy.png" id="3" name="image3.png"/>
            <a:graphic>
              <a:graphicData uri="http://schemas.openxmlformats.org/drawingml/2006/picture">
                <pic:pic>
                  <pic:nvPicPr>
                    <pic:cNvPr descr="C:\Users\bandoo\Desktop\World conference\MET Institute of Pharmacy.png" id="0" name="image3.png"/>
                    <pic:cNvPicPr preferRelativeResize="0"/>
                  </pic:nvPicPr>
                  <pic:blipFill>
                    <a:blip r:embed="rId7"/>
                    <a:srcRect b="0" l="0" r="0" t="11300"/>
                    <a:stretch>
                      <a:fillRect/>
                    </a:stretch>
                  </pic:blipFill>
                  <pic:spPr>
                    <a:xfrm>
                      <a:off x="0" y="0"/>
                      <a:ext cx="1722523" cy="15278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t xml:space="preserve">     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Title: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Synthesis of the Prodrug to Mask Bitter Taste and its Taste Evaluation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4380230</wp:posOffset>
                </wp:positionH>
                <wp:positionV relativeFrom="paragraph">
                  <wp:posOffset>-829944</wp:posOffset>
                </wp:positionV>
                <wp:extent cx="1605280" cy="1435100"/>
                <wp:effectExtent b="12700" l="0" r="1397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1435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F7F" w:rsidDel="00000000" w:rsidP="001A2F7F" w:rsidRDefault="004208D9" w:rsidRPr="00000000" w14:paraId="5DC85EC5" w14:textId="3825D3B7">
                            <w:pPr>
                              <w:jc w:val="center"/>
                            </w:pPr>
                            <w:r w:rsidDel="00000000" w:rsidR="00000000" w:rsidRPr="00CF4FFB">
                              <w:rPr>
                                <w:noProof w:val="1"/>
                                <w:lang w:eastAsia="en-IN" w:val="en-IN"/>
                              </w:rPr>
                              <w:drawing>
                                <wp:inline distB="0" distT="0" distL="0" distR="0">
                                  <wp:extent cx="1257300" cy="1411224"/>
                                  <wp:effectExtent b="0" l="0" r="0" t="0"/>
                                  <wp:docPr descr="C:\Users\bandoo\Downloads\IMG-20210317-WA0009.jpg" id="11" name="Picture 1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descr="C:\Users\bandoo\Downloads\IMG-20210317-WA0009.jpg"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4112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4380230</wp:posOffset>
                </wp:positionH>
                <wp:positionV relativeFrom="paragraph">
                  <wp:posOffset>-829944</wp:posOffset>
                </wp:positionV>
                <wp:extent cx="1619250" cy="14478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0" cy="144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4411980</wp:posOffset>
                </wp:positionH>
                <wp:positionV relativeFrom="paragraph">
                  <wp:posOffset>624840</wp:posOffset>
                </wp:positionV>
                <wp:extent cx="1605280" cy="601980"/>
                <wp:effectExtent b="762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280" cy="6019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45603" w:rsidDel="00000000" w:rsidP="00245603" w:rsidRDefault="00245603" w:rsidRPr="00000000" w14:paraId="78B9B144" w14:textId="7FC30261">
                            <w:pPr>
                              <w:pStyle w:val="Caption"/>
                              <w:jc w:val="center"/>
                              <w:rPr>
                                <w:rFonts w:ascii="Times New Roman" w:cs="Times New Roman" w:hAnsi="Times New Roman"/>
                                <w:sz w:val="26"/>
                                <w:szCs w:val="26"/>
                              </w:rPr>
                            </w:pPr>
                            <w:r w:rsidDel="00000000" w:rsidR="00000000" w:rsidRPr="00245603">
                              <w:rPr>
                                <w:rFonts w:ascii="Times New Roman" w:cs="Times New Roman" w:hAnsi="Times New Roman"/>
                                <w:sz w:val="26"/>
                                <w:szCs w:val="26"/>
                              </w:rPr>
                              <w:t>Pho</w:t>
                            </w:r>
                            <w:r w:rsidDel="00000000" w:rsidR="00000000" w:rsidRPr="00000000">
                              <w:rPr>
                                <w:rFonts w:ascii="Times New Roman" w:cs="Times New Roman" w:hAnsi="Times New Roman"/>
                                <w:sz w:val="26"/>
                                <w:szCs w:val="26"/>
                              </w:rPr>
                              <w:t>t</w:t>
                            </w:r>
                            <w:r w:rsidDel="00000000" w:rsidR="00000000" w:rsidRPr="00245603">
                              <w:rPr>
                                <w:rFonts w:ascii="Times New Roman" w:cs="Times New Roman" w:hAnsi="Times New Roman"/>
                                <w:sz w:val="26"/>
                                <w:szCs w:val="26"/>
                              </w:rPr>
                              <w:t>ograph</w:t>
                            </w:r>
                            <w:r w:rsidDel="00000000" w:rsidR="00D11DC3" w:rsidRPr="00000000">
                              <w:rPr>
                                <w:rFonts w:ascii="Times New Roman" w:cs="Times New Roman" w:hAnsi="Times New Roman"/>
                                <w:sz w:val="26"/>
                                <w:szCs w:val="26"/>
                              </w:rPr>
                              <w:t xml:space="preserve"> (Presenting author)</w:t>
                            </w:r>
                          </w:p>
                          <w:p w:rsidR="00D11DC3" w:rsidDel="00000000" w:rsidP="00D11DC3" w:rsidRDefault="00D11DC3" w:rsidRPr="00D11DC3" w14:paraId="39C157A0" w14:textId="77777777"/>
                        </w:txbxContent>
                      </wps:txbx>
                      <wps:bodyPr anchorCtr="0" anchor="t" bIns="0" rtlCol="0" compatLnSpc="1" forceAA="0" fromWordArt="0" horzOverflow="overflow" lIns="0" numCol="1" spcFirstLastPara="0" rIns="0" rot="0" spcCol="0" vert="horz" wrap="square" tIns="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4411980</wp:posOffset>
                </wp:positionH>
                <wp:positionV relativeFrom="paragraph">
                  <wp:posOffset>624840</wp:posOffset>
                </wp:positionV>
                <wp:extent cx="1605280" cy="6096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528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Name: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Bandoo C. Chatale</w:t>
      </w:r>
    </w:p>
    <w:p w:rsidR="00000000" w:rsidDel="00000000" w:rsidP="00000000" w:rsidRDefault="00000000" w:rsidRPr="00000000" w14:paraId="00000003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University/Organization: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MET Institute of Pharmacy, MET Complex, Bandra Reclamation, Bandra (West), Mumbai, India- 400050.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br w:type="textWrapping"/>
        <w:t xml:space="preserve">Abstract: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6"/>
          <w:szCs w:val="26"/>
          <w:rtl w:val="0"/>
        </w:rPr>
        <w:t xml:space="preserve">Meloxicam (MX), a nonsteroidal anti-inflammatory drug, widely used to treat arthritis, has a very bitter taste. Chemical modification of the bitter functionality was achieved by synthesis of a prodrug, meloxicam pivalate (MXP). Taste improvement was evaluated using single bottle-test rat model. It was found that palatability of MXP solution improved significantly as compared to MX.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20"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Biography: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Dr. Bandoo C. Chatale is working as Assistant Professor at Mumbai Educational Trust-Institute of Pharmacy, Mumbai Affiliated to Mumbai University. He Completed his Ph.D From Institute of Chemical Technology (ICT) Mumbai and Master from National Institute of Pharmaceutical Education &amp; Research (NIPER), Mohali, Punjab. He published many research articles in International Journal and presented research work in International Conference. His research area are Synthetic-Medicinal Chemistry and Computational Chemistry which includes design and synthesis of biologically active small molecules, Multi-step synthesis, inert reaction and moisture/air sensitive reaction handling, Prodrug synthesis, peptide chemistry, catalysis and green chemistry. He has hand on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Schrödinger software Drug Discovery Suite and Material Science Suite for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Computer-aided Drug Design and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other computational study.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4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