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DB7" w:rsidRPr="00936DB7" w:rsidRDefault="00936DB7" w:rsidP="00936DB7">
      <w:pPr>
        <w:jc w:val="both"/>
      </w:pPr>
      <w:r w:rsidRPr="00936DB7">
        <w:rPr>
          <w:b/>
          <w:bCs/>
        </w:rPr>
        <w:t xml:space="preserve">Abstract: </w:t>
      </w:r>
      <w:r w:rsidRPr="00936DB7">
        <w:t>Food preservatives such as NaNO2, which are widely used in human food products,</w:t>
      </w:r>
      <w:r>
        <w:t xml:space="preserve"> </w:t>
      </w:r>
      <w:r w:rsidRPr="00936DB7">
        <w:t>undoubtedly affect, to some extent, human organs and health. For this reason, there is a need</w:t>
      </w:r>
      <w:r>
        <w:t xml:space="preserve"> </w:t>
      </w:r>
      <w:r w:rsidRPr="00936DB7">
        <w:t>to reduce the hazards of these chemical preservatives, by replacing them with safe natural biopreservatives,</w:t>
      </w:r>
      <w:r>
        <w:t xml:space="preserve"> </w:t>
      </w:r>
      <w:r w:rsidRPr="00936DB7">
        <w:t>or adding them to synthetic ones, which provides synergistic and additive effects.</w:t>
      </w:r>
    </w:p>
    <w:p w:rsidR="00DA245A" w:rsidRDefault="00936DB7" w:rsidP="00936DB7">
      <w:pPr>
        <w:jc w:val="both"/>
      </w:pPr>
      <w:r w:rsidRPr="00936DB7">
        <w:t>The Citrus genus provides a rich source of such bio-preservatives, in addition to the availability</w:t>
      </w:r>
      <w:r>
        <w:t xml:space="preserve"> </w:t>
      </w:r>
      <w:r w:rsidRPr="00936DB7">
        <w:t>of the genus and the low price of citrus fruit crops. In this study, we identify the most abundant</w:t>
      </w:r>
      <w:r>
        <w:t xml:space="preserve"> </w:t>
      </w:r>
      <w:r w:rsidRPr="00936DB7">
        <w:t>flavonoids in citrus fruits (hesperidin) from the polar extract of mandarin peels (agro-waste) by using</w:t>
      </w:r>
      <w:r>
        <w:t xml:space="preserve"> </w:t>
      </w:r>
      <w:r w:rsidRPr="00936DB7">
        <w:t>spectroscopic techniques, as well as limonene from the non-polar portion using GC techniques. Then,</w:t>
      </w:r>
      <w:r>
        <w:t xml:space="preserve"> </w:t>
      </w:r>
      <w:bookmarkStart w:id="0" w:name="_GoBack"/>
      <w:bookmarkEnd w:id="0"/>
      <w:r w:rsidRPr="00936DB7">
        <w:t>we explore the synergistic and additive effects of hesperidin from total mandarin extract with widely</w:t>
      </w:r>
      <w:r>
        <w:t xml:space="preserve"> </w:t>
      </w:r>
      <w:r w:rsidRPr="00936DB7">
        <w:t>used NaNO2 to create a chemical preservative in food products. The results are promising and</w:t>
      </w:r>
      <w:r>
        <w:t xml:space="preserve"> </w:t>
      </w:r>
      <w:r w:rsidRPr="00936DB7">
        <w:t>show a significant synergistic and additive activity. The combination of mandarin peel extract with</w:t>
      </w:r>
      <w:r>
        <w:t xml:space="preserve"> </w:t>
      </w:r>
      <w:r w:rsidRPr="00936DB7">
        <w:t>NaNO2 had synergistic antibacterial activity against B. cereus, Staph. aureus, E. coli, and P. aeruginosa,</w:t>
      </w:r>
      <w:r>
        <w:t xml:space="preserve"> </w:t>
      </w:r>
      <w:r w:rsidRPr="00936DB7">
        <w:t>while hesperidin showed a synergistic effect against B. cereus and P. aeruginosa and an additive effect</w:t>
      </w:r>
      <w:r>
        <w:t xml:space="preserve"> </w:t>
      </w:r>
      <w:r w:rsidRPr="00936DB7">
        <w:t>against Staph. aureus and E. coli. These results refer to the ability of reducing the concentration of</w:t>
      </w:r>
      <w:r>
        <w:t xml:space="preserve"> </w:t>
      </w:r>
      <w:r w:rsidRPr="00936DB7">
        <w:t>NaNO2 and replacing it with a safe natural bio-preservative such as hesperidin from total mandarin</w:t>
      </w:r>
      <w:r>
        <w:t xml:space="preserve"> </w:t>
      </w:r>
      <w:r w:rsidRPr="00936DB7">
        <w:t>extract. Moreover, this led to gaining benefits from their biological and nutritive values.</w:t>
      </w:r>
    </w:p>
    <w:sectPr w:rsidR="00DA2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DB7"/>
    <w:rsid w:val="00936DB7"/>
    <w:rsid w:val="00DA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42867"/>
  <w15:chartTrackingRefBased/>
  <w15:docId w15:val="{1B613DBF-DCC0-4C29-B871-F97EB6B5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2021-08-17T18:09:00Z</dcterms:created>
  <dcterms:modified xsi:type="dcterms:W3CDTF">2021-08-17T18:10:00Z</dcterms:modified>
</cp:coreProperties>
</file>