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6E9A" w14:textId="60FB4AAE" w:rsidR="005973B9" w:rsidRDefault="00B8360C" w:rsidP="005973B9">
      <w:pPr>
        <w:pStyle w:val="BodyText"/>
        <w:spacing w:before="73" w:line="198" w:lineRule="exact"/>
        <w:ind w:left="100" w:right="5987"/>
        <w:rPr>
          <w:rFonts w:ascii="Arial"/>
        </w:rPr>
      </w:pPr>
      <w:r w:rsidRPr="0037155F">
        <w:rPr>
          <w:rFonts w:asciiTheme="majorBidi" w:eastAsia="Times New Roman" w:hAnsiTheme="majorBidi" w:cstheme="majorBidi"/>
          <w:b/>
          <w:bCs/>
          <w:color w:val="000000"/>
          <w:sz w:val="28"/>
          <w:szCs w:val="28"/>
        </w:rPr>
        <w:t>Cardiac effects of long</w:t>
      </w:r>
      <w:r>
        <w:rPr>
          <w:rFonts w:asciiTheme="majorBidi" w:eastAsia="Times New Roman" w:hAnsiTheme="majorBidi" w:cstheme="majorBidi"/>
          <w:b/>
          <w:bCs/>
          <w:color w:val="000000"/>
          <w:sz w:val="28"/>
          <w:szCs w:val="28"/>
        </w:rPr>
        <w:t>-</w:t>
      </w:r>
      <w:r w:rsidRPr="0037155F">
        <w:rPr>
          <w:rFonts w:asciiTheme="majorBidi" w:eastAsia="Times New Roman" w:hAnsiTheme="majorBidi" w:cstheme="majorBidi"/>
          <w:b/>
          <w:bCs/>
          <w:color w:val="000000"/>
          <w:sz w:val="28"/>
          <w:szCs w:val="28"/>
        </w:rPr>
        <w:t>term administration of Nigella sativa</w:t>
      </w:r>
      <w:r>
        <w:rPr>
          <w:rFonts w:ascii="Arial"/>
        </w:rPr>
        <w:t xml:space="preserve"> </w:t>
      </w:r>
    </w:p>
    <w:p w14:paraId="236CEC80" w14:textId="3F538CAA" w:rsidR="00B8360C" w:rsidRDefault="00B8360C" w:rsidP="005973B9">
      <w:pPr>
        <w:pStyle w:val="BodyText"/>
        <w:spacing w:before="73" w:line="198" w:lineRule="exact"/>
        <w:ind w:left="100" w:right="5987"/>
        <w:rPr>
          <w:rFonts w:ascii="Arial"/>
        </w:rPr>
      </w:pPr>
      <w:r>
        <w:rPr>
          <w:rFonts w:ascii="Arial"/>
        </w:rPr>
        <w:t xml:space="preserve">Dr Lubna Ibrahim Al </w:t>
      </w:r>
      <w:proofErr w:type="spellStart"/>
      <w:r>
        <w:rPr>
          <w:rFonts w:ascii="Arial"/>
        </w:rPr>
        <w:t>Asoom</w:t>
      </w:r>
      <w:proofErr w:type="spellEnd"/>
      <w:r>
        <w:rPr>
          <w:rFonts w:ascii="Arial"/>
        </w:rPr>
        <w:t>, MBBS, MSc, PhD</w:t>
      </w:r>
    </w:p>
    <w:p w14:paraId="03481E4B" w14:textId="2421752C" w:rsidR="00B8360C" w:rsidRDefault="00B8360C" w:rsidP="005973B9">
      <w:pPr>
        <w:pStyle w:val="BodyText"/>
        <w:spacing w:before="73" w:line="198" w:lineRule="exact"/>
        <w:ind w:left="100" w:right="5987"/>
        <w:rPr>
          <w:rFonts w:ascii="Arial"/>
        </w:rPr>
      </w:pPr>
      <w:r>
        <w:rPr>
          <w:rFonts w:ascii="Arial"/>
        </w:rPr>
        <w:t xml:space="preserve">Associate professor of physiology, College of Medicine, Imam Abdulrahman Bin Faisal University, Dammam, Saudi Arabia. </w:t>
      </w:r>
    </w:p>
    <w:p w14:paraId="6555FBC2" w14:textId="77777777" w:rsidR="00AE3E37" w:rsidRDefault="00AE3E37">
      <w:pPr>
        <w:pStyle w:val="BodyText"/>
        <w:rPr>
          <w:rFonts w:ascii="Arial"/>
          <w:sz w:val="20"/>
        </w:rPr>
      </w:pPr>
    </w:p>
    <w:p w14:paraId="2EA83E4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76B27B5" w14:textId="22EC1BA3" w:rsidR="00AE3E37" w:rsidRDefault="00A9710C">
      <w:pPr>
        <w:pStyle w:val="Heading3"/>
        <w:spacing w:before="147"/>
        <w:jc w:val="both"/>
      </w:pPr>
      <w:r>
        <w:rPr>
          <w:color w:val="BF5A14"/>
        </w:rPr>
        <w:t>Abstract</w:t>
      </w:r>
      <w:r w:rsidR="00404E5B">
        <w:rPr>
          <w:color w:val="BF5A14"/>
        </w:rPr>
        <w:t xml:space="preserve">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203"/>
        <w:gridCol w:w="80"/>
        <w:gridCol w:w="4702"/>
      </w:tblGrid>
      <w:tr w:rsidR="00B8360C" w:rsidRPr="0037155F" w14:paraId="1472C35A" w14:textId="77777777" w:rsidTr="006457E1">
        <w:trPr>
          <w:gridAfter w:val="2"/>
          <w:tblCellSpacing w:w="7" w:type="dxa"/>
        </w:trPr>
        <w:tc>
          <w:tcPr>
            <w:tcW w:w="0" w:type="auto"/>
            <w:shd w:val="clear" w:color="auto" w:fill="FFFFFF"/>
            <w:tcMar>
              <w:top w:w="30" w:type="dxa"/>
              <w:left w:w="30" w:type="dxa"/>
              <w:bottom w:w="30" w:type="dxa"/>
              <w:right w:w="30" w:type="dxa"/>
            </w:tcMar>
            <w:vAlign w:val="center"/>
            <w:hideMark/>
          </w:tcPr>
          <w:p w14:paraId="330CFDD6" w14:textId="77777777" w:rsidR="00B8360C" w:rsidRPr="0037155F" w:rsidRDefault="00B8360C" w:rsidP="006457E1">
            <w:pPr>
              <w:spacing w:before="30" w:after="30"/>
              <w:ind w:left="30" w:right="30"/>
              <w:rPr>
                <w:rFonts w:ascii="Arial" w:eastAsia="Times New Roman" w:hAnsi="Arial" w:cs="Arial"/>
                <w:color w:val="000000"/>
              </w:rPr>
            </w:pPr>
            <w:r w:rsidRPr="0037155F">
              <w:rPr>
                <w:rFonts w:ascii="Arial" w:eastAsia="Times New Roman" w:hAnsi="Arial" w:cs="Arial"/>
                <w:color w:val="000000"/>
              </w:rPr>
              <w:t> </w:t>
            </w:r>
          </w:p>
        </w:tc>
      </w:tr>
      <w:tr w:rsidR="00B8360C" w:rsidRPr="0037155F" w14:paraId="663A5079" w14:textId="77777777" w:rsidTr="006457E1">
        <w:trPr>
          <w:tblCellSpacing w:w="7" w:type="dxa"/>
        </w:trPr>
        <w:tc>
          <w:tcPr>
            <w:tcW w:w="182" w:type="dxa"/>
            <w:shd w:val="clear" w:color="auto" w:fill="FFFFFF"/>
            <w:tcMar>
              <w:top w:w="30" w:type="dxa"/>
              <w:left w:w="30" w:type="dxa"/>
              <w:bottom w:w="30" w:type="dxa"/>
              <w:right w:w="30" w:type="dxa"/>
            </w:tcMar>
            <w:vAlign w:val="center"/>
            <w:hideMark/>
          </w:tcPr>
          <w:p w14:paraId="11BD078D" w14:textId="77777777" w:rsidR="00B8360C" w:rsidRPr="0037155F" w:rsidRDefault="00B8360C" w:rsidP="006457E1">
            <w:pPr>
              <w:spacing w:before="30" w:after="30"/>
              <w:ind w:left="30" w:right="30"/>
              <w:jc w:val="both"/>
              <w:rPr>
                <w:rFonts w:asciiTheme="majorBidi" w:eastAsia="Times New Roman" w:hAnsiTheme="majorBidi" w:cstheme="majorBidi"/>
                <w:color w:val="000000"/>
                <w:sz w:val="24"/>
                <w:szCs w:val="24"/>
              </w:rPr>
            </w:pPr>
          </w:p>
        </w:tc>
        <w:tc>
          <w:tcPr>
            <w:tcW w:w="0" w:type="auto"/>
            <w:shd w:val="clear" w:color="auto" w:fill="FFFFFF"/>
            <w:tcMar>
              <w:top w:w="30" w:type="dxa"/>
              <w:left w:w="30" w:type="dxa"/>
              <w:bottom w:w="30" w:type="dxa"/>
              <w:right w:w="30" w:type="dxa"/>
            </w:tcMar>
            <w:hideMark/>
          </w:tcPr>
          <w:p w14:paraId="1BD75403" w14:textId="77777777" w:rsidR="00B8360C" w:rsidRPr="0037155F" w:rsidRDefault="00B8360C" w:rsidP="006457E1">
            <w:pPr>
              <w:ind w:left="30" w:right="30"/>
              <w:jc w:val="both"/>
              <w:rPr>
                <w:rFonts w:asciiTheme="majorBidi" w:eastAsia="Times New Roman" w:hAnsiTheme="majorBidi" w:cstheme="majorBidi"/>
                <w:color w:val="000000"/>
                <w:sz w:val="24"/>
                <w:szCs w:val="24"/>
              </w:rPr>
            </w:pPr>
          </w:p>
        </w:tc>
        <w:tc>
          <w:tcPr>
            <w:tcW w:w="0" w:type="auto"/>
            <w:shd w:val="clear" w:color="auto" w:fill="FFFFFF"/>
            <w:tcMar>
              <w:top w:w="30" w:type="dxa"/>
              <w:left w:w="30" w:type="dxa"/>
              <w:bottom w:w="30" w:type="dxa"/>
              <w:right w:w="30" w:type="dxa"/>
            </w:tcMar>
            <w:vAlign w:val="center"/>
            <w:hideMark/>
          </w:tcPr>
          <w:p w14:paraId="2EBEBBE0" w14:textId="77777777" w:rsidR="00B8360C" w:rsidRPr="00B8360C" w:rsidRDefault="00B8360C" w:rsidP="006457E1">
            <w:pPr>
              <w:ind w:left="30" w:right="30"/>
              <w:jc w:val="both"/>
              <w:rPr>
                <w:rFonts w:asciiTheme="majorBidi" w:eastAsia="Times New Roman" w:hAnsiTheme="majorBidi" w:cstheme="majorBidi"/>
                <w:color w:val="000000"/>
                <w:sz w:val="20"/>
                <w:szCs w:val="20"/>
              </w:rPr>
            </w:pPr>
            <w:r w:rsidRPr="00B8360C">
              <w:rPr>
                <w:rFonts w:asciiTheme="majorBidi" w:eastAsia="Times New Roman" w:hAnsiTheme="majorBidi" w:cstheme="majorBidi"/>
                <w:color w:val="000000"/>
                <w:sz w:val="20"/>
                <w:szCs w:val="20"/>
              </w:rPr>
              <w:t xml:space="preserve">The black seed is a common natural remedy used in the middle east, North Africa, Iran and India for multiple diseases and illnesses. It is known generically as Nigella sativa Linn. Scientific research from multiple countries revealed promising therapeutic effects of Nigella sativa. Variations in the findings were mainly attributed to the different preparations used by different studies. In our lab, we have focused on the cardiac effect of long-term administration of Nigella sativa. We have used a solution of freshly ground Nigella sativa dissolved in distilled water and fed to the rats orally in a dose of 800mg/Kg.  Two-months of feeding resulted in mild-moderate cardiac hypertrophy demonstrated by higher heart weight/body weight, left ventricular weight/body weight and increased cardiomyocyte diameter. The latter parameter (Cardiomyocyte diameter) was the most consistent and reproducible marker for Nigella-induced cardiac hypertrophy. Further studies showed signs of improvement of cardiac function, and normal histological and electrophysiological features of the Nigella-induced cardiac hypertrophy. It was found that Nigella-induced cardiac hypertrophy can be described as a mild version of the exercise-induced cardiac hypertrophy. Long-term intake of Nigella sativa induced also coronary angiogenesis through the upregulation of angiogenic factors such as vascular endothelial growth factor (VEGF) and a reduction of one of the antiangiogenic factors </w:t>
            </w:r>
            <w:proofErr w:type="gramStart"/>
            <w:r w:rsidRPr="00B8360C">
              <w:rPr>
                <w:rFonts w:asciiTheme="majorBidi" w:eastAsia="Times New Roman" w:hAnsiTheme="majorBidi" w:cstheme="majorBidi"/>
                <w:color w:val="000000"/>
                <w:sz w:val="20"/>
                <w:szCs w:val="20"/>
              </w:rPr>
              <w:t>i.e.</w:t>
            </w:r>
            <w:proofErr w:type="gramEnd"/>
            <w:r w:rsidRPr="00B8360C">
              <w:rPr>
                <w:rFonts w:asciiTheme="majorBidi" w:eastAsia="Times New Roman" w:hAnsiTheme="majorBidi" w:cstheme="majorBidi"/>
                <w:color w:val="000000"/>
                <w:sz w:val="20"/>
                <w:szCs w:val="20"/>
              </w:rPr>
              <w:t xml:space="preserve"> </w:t>
            </w:r>
            <w:proofErr w:type="spellStart"/>
            <w:r w:rsidRPr="00B8360C">
              <w:rPr>
                <w:rFonts w:asciiTheme="majorBidi" w:eastAsia="Times New Roman" w:hAnsiTheme="majorBidi" w:cstheme="majorBidi"/>
                <w:color w:val="000000"/>
                <w:sz w:val="20"/>
                <w:szCs w:val="20"/>
              </w:rPr>
              <w:t>VonWellibrand</w:t>
            </w:r>
            <w:proofErr w:type="spellEnd"/>
            <w:r w:rsidRPr="00B8360C">
              <w:rPr>
                <w:rFonts w:asciiTheme="majorBidi" w:eastAsia="Times New Roman" w:hAnsiTheme="majorBidi" w:cstheme="majorBidi"/>
                <w:color w:val="000000"/>
                <w:sz w:val="20"/>
                <w:szCs w:val="20"/>
              </w:rPr>
              <w:t xml:space="preserve"> factor. This finding was granted a patent in the US patent and trade office. At the molecular level, Nigella sativa found to culminate in upregulation of cardiac growth hormone and IGF-I in Nigella-induced cardiac hypertrophy </w:t>
            </w:r>
            <w:proofErr w:type="gramStart"/>
            <w:r w:rsidRPr="00B8360C">
              <w:rPr>
                <w:rFonts w:asciiTheme="majorBidi" w:eastAsia="Times New Roman" w:hAnsiTheme="majorBidi" w:cstheme="majorBidi"/>
                <w:color w:val="000000"/>
                <w:sz w:val="20"/>
                <w:szCs w:val="20"/>
              </w:rPr>
              <w:t>and also</w:t>
            </w:r>
            <w:proofErr w:type="gramEnd"/>
            <w:r w:rsidRPr="00B8360C">
              <w:rPr>
                <w:rFonts w:asciiTheme="majorBidi" w:eastAsia="Times New Roman" w:hAnsiTheme="majorBidi" w:cstheme="majorBidi"/>
                <w:color w:val="000000"/>
                <w:sz w:val="20"/>
                <w:szCs w:val="20"/>
              </w:rPr>
              <w:t xml:space="preserve"> in the combined Nigella and exercise hypertrophy. Furthermore, Nigella administration to exercise trained rats led to downregulation of angiotensin receptor I (AT-1) and endothelin-I when compared to exercise-trained rats, which can be viewed as a protective mechanism against the undesirable cardiac remodeling by strenuous exercise training. Therefore, Nigella sativa can be a promising therapy in the field of cardiology and can be used as a protective and therapeutic agent for vulnerable candidates of ischemic heart diseases, cardiac hypertrophy, diabetic cardiac disease and heart failure. Further clinical studies are recommended to identify the optimum human dose, to define the therapeutic targets and to forecast the span of treatment.       </w:t>
            </w:r>
          </w:p>
        </w:tc>
      </w:tr>
    </w:tbl>
    <w:p w14:paraId="37A6C84D" w14:textId="5C8EB64F" w:rsidR="005973B9" w:rsidRPr="00B8360C" w:rsidRDefault="00A9710C" w:rsidP="00B8360C">
      <w:pPr>
        <w:pStyle w:val="Heading3"/>
        <w:spacing w:before="74"/>
      </w:pPr>
      <w:r>
        <w:rPr>
          <w:b w:val="0"/>
        </w:rPr>
        <w:br w:type="column"/>
      </w:r>
      <w:r w:rsidR="005973B9" w:rsidRPr="00B8360C">
        <w:rPr>
          <w:color w:val="BF5A14"/>
        </w:rPr>
        <w:t>Re</w:t>
      </w:r>
      <w:r w:rsidR="00B8360C" w:rsidRPr="00B8360C">
        <w:rPr>
          <w:color w:val="BF5A14"/>
        </w:rPr>
        <w:t>lated Bibliography</w:t>
      </w:r>
    </w:p>
    <w:p w14:paraId="2B052B2A" w14:textId="77777777" w:rsidR="00B8360C" w:rsidRPr="00B8360C" w:rsidRDefault="00B8360C" w:rsidP="00B8360C">
      <w:pPr>
        <w:pStyle w:val="ListParagraph"/>
        <w:widowControl/>
        <w:numPr>
          <w:ilvl w:val="0"/>
          <w:numId w:val="4"/>
        </w:numPr>
        <w:spacing w:before="0" w:after="200" w:line="276" w:lineRule="auto"/>
        <w:contextualSpacing/>
        <w:rPr>
          <w:rStyle w:val="Hyperlink"/>
          <w:rFonts w:asciiTheme="majorBidi" w:hAnsiTheme="majorBidi" w:cstheme="majorBidi"/>
          <w:color w:val="000000" w:themeColor="text1"/>
          <w:sz w:val="20"/>
          <w:szCs w:val="20"/>
          <w:u w:val="none"/>
        </w:rPr>
      </w:pPr>
      <w:r w:rsidRPr="00B8360C">
        <w:rPr>
          <w:rFonts w:asciiTheme="majorBidi" w:hAnsiTheme="majorBidi" w:cstheme="majorBidi"/>
          <w:sz w:val="20"/>
          <w:szCs w:val="20"/>
        </w:rPr>
        <w:t xml:space="preserve">Al </w:t>
      </w:r>
      <w:proofErr w:type="spellStart"/>
      <w:r w:rsidRPr="00B8360C">
        <w:rPr>
          <w:rFonts w:asciiTheme="majorBidi" w:hAnsiTheme="majorBidi" w:cstheme="majorBidi"/>
          <w:sz w:val="20"/>
          <w:szCs w:val="20"/>
        </w:rPr>
        <w:t>Asoom</w:t>
      </w:r>
      <w:proofErr w:type="spellEnd"/>
      <w:r w:rsidRPr="00B8360C">
        <w:rPr>
          <w:rFonts w:asciiTheme="majorBidi" w:hAnsiTheme="majorBidi" w:cstheme="majorBidi"/>
          <w:sz w:val="20"/>
          <w:szCs w:val="20"/>
        </w:rPr>
        <w:t xml:space="preserve"> LI. </w:t>
      </w:r>
      <w:r w:rsidRPr="00B8360C">
        <w:rPr>
          <w:rFonts w:asciiTheme="majorBidi" w:hAnsiTheme="majorBidi" w:cstheme="majorBidi"/>
          <w:color w:val="201F1E"/>
          <w:sz w:val="20"/>
          <w:szCs w:val="20"/>
          <w:shd w:val="clear" w:color="auto" w:fill="FFFFFF"/>
        </w:rPr>
        <w:t xml:space="preserve">Molecular mechanism of Nigella sativa and nigella sativa exercise induced cardiac hypertrophy. </w:t>
      </w:r>
      <w:hyperlink r:id="rId8" w:history="1">
        <w:r w:rsidRPr="00B8360C">
          <w:rPr>
            <w:rStyle w:val="Hyperlink"/>
            <w:rFonts w:asciiTheme="majorBidi" w:hAnsiTheme="majorBidi" w:cstheme="majorBidi"/>
            <w:color w:val="000000" w:themeColor="text1"/>
            <w:sz w:val="20"/>
            <w:szCs w:val="20"/>
            <w:u w:val="none"/>
          </w:rPr>
          <w:t>Evidence-Based Complementary and Alternative Medicine</w:t>
        </w:r>
      </w:hyperlink>
      <w:r w:rsidRPr="00B8360C">
        <w:rPr>
          <w:rFonts w:asciiTheme="majorBidi" w:hAnsiTheme="majorBidi" w:cstheme="majorBidi"/>
          <w:color w:val="000000" w:themeColor="text1"/>
          <w:sz w:val="20"/>
          <w:szCs w:val="20"/>
        </w:rPr>
        <w:t xml:space="preserve"> 2021; Article ID 5553022 </w:t>
      </w:r>
      <w:r w:rsidRPr="00B8360C">
        <w:rPr>
          <w:rStyle w:val="sc-rcbxq"/>
          <w:rFonts w:asciiTheme="majorBidi" w:hAnsiTheme="majorBidi" w:cstheme="majorBidi"/>
          <w:color w:val="000000" w:themeColor="text1"/>
          <w:sz w:val="20"/>
          <w:szCs w:val="20"/>
        </w:rPr>
        <w:t>| </w:t>
      </w:r>
      <w:hyperlink r:id="rId9" w:tgtFrame="_blank" w:history="1">
        <w:r w:rsidRPr="00B8360C">
          <w:rPr>
            <w:rStyle w:val="Hyperlink"/>
            <w:rFonts w:asciiTheme="majorBidi" w:hAnsiTheme="majorBidi" w:cstheme="majorBidi"/>
            <w:color w:val="000000" w:themeColor="text1"/>
            <w:sz w:val="20"/>
            <w:szCs w:val="20"/>
          </w:rPr>
          <w:t>https://doi.org/10.1155/2021/5553022</w:t>
        </w:r>
      </w:hyperlink>
      <w:r w:rsidRPr="00B8360C">
        <w:rPr>
          <w:rStyle w:val="Hyperlink"/>
          <w:rFonts w:asciiTheme="majorBidi" w:hAnsiTheme="majorBidi" w:cstheme="majorBidi"/>
          <w:color w:val="000000" w:themeColor="text1"/>
          <w:sz w:val="20"/>
          <w:szCs w:val="20"/>
          <w:u w:val="none"/>
        </w:rPr>
        <w:t>.</w:t>
      </w:r>
    </w:p>
    <w:p w14:paraId="0055BEC8" w14:textId="77777777" w:rsidR="00B8360C" w:rsidRPr="00B8360C" w:rsidRDefault="00B8360C" w:rsidP="00B8360C">
      <w:pPr>
        <w:pStyle w:val="ListParagraph"/>
        <w:widowControl/>
        <w:numPr>
          <w:ilvl w:val="0"/>
          <w:numId w:val="4"/>
        </w:numPr>
        <w:spacing w:before="0" w:after="200" w:line="276" w:lineRule="auto"/>
        <w:contextualSpacing/>
        <w:rPr>
          <w:rFonts w:asciiTheme="majorBidi" w:hAnsiTheme="majorBidi"/>
          <w:color w:val="000000" w:themeColor="text1"/>
          <w:sz w:val="20"/>
          <w:szCs w:val="20"/>
        </w:rPr>
      </w:pPr>
      <w:r w:rsidRPr="00B8360C">
        <w:rPr>
          <w:rFonts w:asciiTheme="majorBidi" w:hAnsiTheme="majorBidi" w:cstheme="majorBidi"/>
          <w:sz w:val="20"/>
          <w:szCs w:val="20"/>
        </w:rPr>
        <w:t xml:space="preserve">Al </w:t>
      </w:r>
      <w:proofErr w:type="spellStart"/>
      <w:r w:rsidRPr="00B8360C">
        <w:rPr>
          <w:rFonts w:asciiTheme="majorBidi" w:hAnsiTheme="majorBidi" w:cstheme="majorBidi"/>
          <w:sz w:val="20"/>
          <w:szCs w:val="20"/>
        </w:rPr>
        <w:t>Asoom</w:t>
      </w:r>
      <w:proofErr w:type="spellEnd"/>
      <w:r w:rsidRPr="00B8360C">
        <w:rPr>
          <w:rFonts w:asciiTheme="majorBidi" w:hAnsiTheme="majorBidi" w:cstheme="majorBidi"/>
          <w:sz w:val="20"/>
          <w:szCs w:val="20"/>
        </w:rPr>
        <w:t xml:space="preserve"> LI, Al-Hariri MT. </w:t>
      </w:r>
      <w:r w:rsidRPr="00B8360C">
        <w:rPr>
          <w:rStyle w:val="nlmarticle-title"/>
          <w:rFonts w:asciiTheme="majorBidi" w:hAnsiTheme="majorBidi" w:cstheme="majorBidi"/>
          <w:color w:val="333333"/>
          <w:sz w:val="20"/>
          <w:szCs w:val="20"/>
        </w:rPr>
        <w:t xml:space="preserve">Cardiac Inotropic Effect of Long-Term Administration of Oral Thymoquinone. </w:t>
      </w:r>
      <w:r w:rsidRPr="00B8360C">
        <w:rPr>
          <w:rFonts w:asciiTheme="majorBidi" w:hAnsiTheme="majorBidi"/>
          <w:color w:val="000000" w:themeColor="text1"/>
          <w:sz w:val="20"/>
          <w:szCs w:val="20"/>
        </w:rPr>
        <w:t>Evidence-Based Complementary and Alternative Medicine Volume 2019, Article ID 8575136, 6 pages</w:t>
      </w:r>
    </w:p>
    <w:p w14:paraId="7484ADEF" w14:textId="77777777" w:rsidR="00B8360C" w:rsidRPr="00B8360C" w:rsidRDefault="00B8360C" w:rsidP="00B8360C">
      <w:pPr>
        <w:pStyle w:val="ListParagraph"/>
        <w:widowControl/>
        <w:numPr>
          <w:ilvl w:val="0"/>
          <w:numId w:val="4"/>
        </w:numPr>
        <w:spacing w:before="0" w:after="200" w:line="276" w:lineRule="auto"/>
        <w:contextualSpacing/>
        <w:rPr>
          <w:rFonts w:asciiTheme="majorBidi" w:hAnsiTheme="majorBidi" w:cstheme="majorBidi"/>
          <w:color w:val="131413"/>
          <w:sz w:val="20"/>
          <w:szCs w:val="20"/>
        </w:rPr>
      </w:pPr>
      <w:r w:rsidRPr="00B8360C">
        <w:rPr>
          <w:rFonts w:asciiTheme="majorBidi" w:hAnsiTheme="majorBidi" w:cstheme="majorBidi"/>
          <w:sz w:val="20"/>
          <w:szCs w:val="20"/>
        </w:rPr>
        <w:t xml:space="preserve">Al </w:t>
      </w:r>
      <w:proofErr w:type="spellStart"/>
      <w:r w:rsidRPr="00B8360C">
        <w:rPr>
          <w:rFonts w:asciiTheme="majorBidi" w:hAnsiTheme="majorBidi" w:cstheme="majorBidi"/>
          <w:sz w:val="20"/>
          <w:szCs w:val="20"/>
        </w:rPr>
        <w:t>Asoom</w:t>
      </w:r>
      <w:proofErr w:type="spellEnd"/>
      <w:r w:rsidRPr="00B8360C">
        <w:rPr>
          <w:rFonts w:asciiTheme="majorBidi" w:hAnsiTheme="majorBidi" w:cstheme="majorBidi"/>
          <w:sz w:val="20"/>
          <w:szCs w:val="20"/>
        </w:rPr>
        <w:t xml:space="preserve">, LI. </w:t>
      </w:r>
      <w:r w:rsidRPr="00B8360C">
        <w:rPr>
          <w:rFonts w:asciiTheme="majorBidi" w:hAnsiTheme="majorBidi" w:cstheme="majorBidi"/>
          <w:color w:val="333333"/>
          <w:sz w:val="20"/>
          <w:szCs w:val="20"/>
        </w:rPr>
        <w:t xml:space="preserve">Coronary angiogenic effect of long-term administration of Nigella sativa. </w:t>
      </w:r>
      <w:r w:rsidRPr="00B8360C">
        <w:rPr>
          <w:rFonts w:asciiTheme="majorBidi" w:hAnsiTheme="majorBidi" w:cstheme="majorBidi"/>
          <w:sz w:val="20"/>
          <w:szCs w:val="20"/>
        </w:rPr>
        <w:t xml:space="preserve">BMC complementary and alternative medicine </w:t>
      </w:r>
      <w:r w:rsidRPr="00B8360C">
        <w:rPr>
          <w:rFonts w:asciiTheme="majorBidi" w:hAnsiTheme="majorBidi" w:cstheme="majorBidi"/>
          <w:color w:val="131413"/>
          <w:sz w:val="20"/>
          <w:szCs w:val="20"/>
        </w:rPr>
        <w:t>(2017) 17:308. DOI 10.1186/s12906-017-1795-z</w:t>
      </w:r>
    </w:p>
    <w:p w14:paraId="21119B45" w14:textId="77777777" w:rsidR="00B8360C" w:rsidRPr="00B8360C" w:rsidRDefault="00B8360C" w:rsidP="00B8360C">
      <w:pPr>
        <w:pStyle w:val="ListParagraph"/>
        <w:widowControl/>
        <w:numPr>
          <w:ilvl w:val="0"/>
          <w:numId w:val="4"/>
        </w:numPr>
        <w:spacing w:before="0" w:after="200" w:line="276" w:lineRule="auto"/>
        <w:contextualSpacing/>
        <w:rPr>
          <w:rFonts w:asciiTheme="majorBidi" w:hAnsiTheme="majorBidi" w:cstheme="majorBidi"/>
          <w:color w:val="000000" w:themeColor="text1"/>
          <w:sz w:val="20"/>
          <w:szCs w:val="20"/>
        </w:rPr>
      </w:pPr>
      <w:r w:rsidRPr="00B8360C">
        <w:rPr>
          <w:rFonts w:asciiTheme="majorBidi" w:hAnsiTheme="majorBidi" w:cstheme="majorBidi"/>
          <w:sz w:val="20"/>
          <w:szCs w:val="20"/>
        </w:rPr>
        <w:t>Al-</w:t>
      </w:r>
      <w:proofErr w:type="spellStart"/>
      <w:r w:rsidRPr="00B8360C">
        <w:rPr>
          <w:rFonts w:asciiTheme="majorBidi" w:hAnsiTheme="majorBidi" w:cstheme="majorBidi"/>
          <w:sz w:val="20"/>
          <w:szCs w:val="20"/>
        </w:rPr>
        <w:t>Asoom</w:t>
      </w:r>
      <w:proofErr w:type="spellEnd"/>
      <w:r w:rsidRPr="00B8360C">
        <w:rPr>
          <w:rFonts w:asciiTheme="majorBidi" w:hAnsiTheme="majorBidi" w:cstheme="majorBidi"/>
          <w:sz w:val="20"/>
          <w:szCs w:val="20"/>
        </w:rPr>
        <w:t xml:space="preserve"> LI, Al-Shaikh BA, </w:t>
      </w:r>
      <w:proofErr w:type="spellStart"/>
      <w:r w:rsidRPr="00B8360C">
        <w:rPr>
          <w:rFonts w:asciiTheme="majorBidi" w:hAnsiTheme="majorBidi" w:cstheme="majorBidi"/>
          <w:sz w:val="20"/>
          <w:szCs w:val="20"/>
        </w:rPr>
        <w:t>Bamosa</w:t>
      </w:r>
      <w:proofErr w:type="spellEnd"/>
      <w:r w:rsidRPr="00B8360C">
        <w:rPr>
          <w:rFonts w:asciiTheme="majorBidi" w:hAnsiTheme="majorBidi" w:cstheme="majorBidi"/>
          <w:sz w:val="20"/>
          <w:szCs w:val="20"/>
        </w:rPr>
        <w:t xml:space="preserve"> AO, El-Bahai MN. Effect of Nigella Sativa supplementation to exercise training in a novel model of physiological cardiac hypertrophy. </w:t>
      </w:r>
      <w:r w:rsidRPr="00B8360C">
        <w:rPr>
          <w:rFonts w:asciiTheme="majorBidi" w:hAnsiTheme="majorBidi" w:cstheme="majorBidi"/>
          <w:color w:val="000000" w:themeColor="text1"/>
          <w:sz w:val="20"/>
          <w:szCs w:val="20"/>
        </w:rPr>
        <w:t xml:space="preserve">Cardiovasc </w:t>
      </w:r>
      <w:proofErr w:type="spellStart"/>
      <w:r w:rsidRPr="00B8360C">
        <w:rPr>
          <w:rFonts w:asciiTheme="majorBidi" w:hAnsiTheme="majorBidi" w:cstheme="majorBidi"/>
          <w:color w:val="000000" w:themeColor="text1"/>
          <w:sz w:val="20"/>
          <w:szCs w:val="20"/>
        </w:rPr>
        <w:t>Toxicol</w:t>
      </w:r>
      <w:proofErr w:type="spellEnd"/>
      <w:r w:rsidRPr="00B8360C">
        <w:rPr>
          <w:rFonts w:asciiTheme="majorBidi" w:hAnsiTheme="majorBidi" w:cstheme="majorBidi"/>
          <w:color w:val="000000" w:themeColor="text1"/>
          <w:sz w:val="20"/>
          <w:szCs w:val="20"/>
        </w:rPr>
        <w:t xml:space="preserve"> (2014) 14:243-250</w:t>
      </w:r>
    </w:p>
    <w:p w14:paraId="6832EE7A" w14:textId="0D486BB6" w:rsidR="00AE3E37" w:rsidRPr="00B8360C" w:rsidRDefault="00B8360C" w:rsidP="00B8360C">
      <w:pPr>
        <w:pStyle w:val="ListParagraph"/>
        <w:numPr>
          <w:ilvl w:val="0"/>
          <w:numId w:val="4"/>
        </w:numPr>
        <w:tabs>
          <w:tab w:val="left" w:pos="384"/>
        </w:tabs>
        <w:ind w:right="117"/>
        <w:rPr>
          <w:sz w:val="20"/>
          <w:szCs w:val="20"/>
        </w:rPr>
      </w:pPr>
      <w:r w:rsidRPr="00B8360C">
        <w:rPr>
          <w:rFonts w:asciiTheme="majorBidi" w:hAnsiTheme="majorBidi" w:cstheme="majorBidi"/>
          <w:sz w:val="20"/>
          <w:szCs w:val="20"/>
        </w:rPr>
        <w:t>Al-</w:t>
      </w:r>
      <w:proofErr w:type="spellStart"/>
      <w:r w:rsidRPr="00B8360C">
        <w:rPr>
          <w:rFonts w:asciiTheme="majorBidi" w:hAnsiTheme="majorBidi" w:cstheme="majorBidi"/>
          <w:sz w:val="20"/>
          <w:szCs w:val="20"/>
        </w:rPr>
        <w:t>Asoom</w:t>
      </w:r>
      <w:proofErr w:type="spellEnd"/>
      <w:r w:rsidRPr="00B8360C">
        <w:rPr>
          <w:rFonts w:asciiTheme="majorBidi" w:hAnsiTheme="majorBidi" w:cstheme="majorBidi"/>
          <w:sz w:val="20"/>
          <w:szCs w:val="20"/>
        </w:rPr>
        <w:t xml:space="preserve"> LI, Al-Shaikh BA, </w:t>
      </w:r>
      <w:proofErr w:type="spellStart"/>
      <w:r w:rsidRPr="00B8360C">
        <w:rPr>
          <w:rFonts w:asciiTheme="majorBidi" w:hAnsiTheme="majorBidi" w:cstheme="majorBidi"/>
          <w:sz w:val="20"/>
          <w:szCs w:val="20"/>
        </w:rPr>
        <w:t>Bamosa</w:t>
      </w:r>
      <w:proofErr w:type="spellEnd"/>
      <w:r w:rsidRPr="00B8360C">
        <w:rPr>
          <w:rFonts w:asciiTheme="majorBidi" w:hAnsiTheme="majorBidi" w:cstheme="majorBidi"/>
          <w:sz w:val="20"/>
          <w:szCs w:val="20"/>
        </w:rPr>
        <w:t xml:space="preserve"> AO, El-Bahai MN. Comparison of Nigella sativa- and exercise- induced models of cardiac hypertrophy: Structural and electrophysiological features. </w:t>
      </w:r>
      <w:r w:rsidRPr="00B8360C">
        <w:rPr>
          <w:rFonts w:asciiTheme="majorBidi" w:hAnsiTheme="majorBidi" w:cstheme="majorBidi"/>
          <w:color w:val="000000" w:themeColor="text1"/>
          <w:sz w:val="20"/>
          <w:szCs w:val="20"/>
        </w:rPr>
        <w:t xml:space="preserve">Cardiovasc </w:t>
      </w:r>
      <w:proofErr w:type="spellStart"/>
      <w:r w:rsidRPr="00B8360C">
        <w:rPr>
          <w:rFonts w:asciiTheme="majorBidi" w:hAnsiTheme="majorBidi" w:cstheme="majorBidi"/>
          <w:color w:val="000000" w:themeColor="text1"/>
          <w:sz w:val="20"/>
          <w:szCs w:val="20"/>
        </w:rPr>
        <w:t>Toxicol</w:t>
      </w:r>
      <w:proofErr w:type="spellEnd"/>
      <w:r w:rsidRPr="00B8360C">
        <w:rPr>
          <w:rFonts w:asciiTheme="majorBidi" w:hAnsiTheme="majorBidi" w:cstheme="majorBidi"/>
          <w:color w:val="000000" w:themeColor="text1"/>
          <w:sz w:val="20"/>
          <w:szCs w:val="20"/>
        </w:rPr>
        <w:t xml:space="preserve"> (2014) 14:208-213</w:t>
      </w:r>
    </w:p>
    <w:p w14:paraId="04F39B03" w14:textId="7B30E805" w:rsidR="00AE3E37" w:rsidRPr="00B8360C" w:rsidRDefault="00CC461E">
      <w:pPr>
        <w:spacing w:line="200" w:lineRule="exact"/>
        <w:jc w:val="both"/>
        <w:rPr>
          <w:rFonts w:ascii="Calibri" w:hAnsi="Calibri"/>
          <w:sz w:val="20"/>
          <w:szCs w:val="20"/>
        </w:rPr>
        <w:sectPr w:rsidR="00AE3E37" w:rsidRPr="00B8360C" w:rsidSect="008E5477">
          <w:type w:val="continuous"/>
          <w:pgSz w:w="11910" w:h="16840"/>
          <w:pgMar w:top="995" w:right="600" w:bottom="840" w:left="620" w:header="720" w:footer="720" w:gutter="0"/>
          <w:cols w:num="2" w:space="720" w:equalWidth="0">
            <w:col w:w="5214" w:space="138"/>
            <w:col w:w="5338"/>
          </w:cols>
        </w:sect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4C837F2C" wp14:editId="4DC43EB4">
                <wp:simplePos x="0" y="0"/>
                <wp:positionH relativeFrom="column">
                  <wp:posOffset>2506980</wp:posOffset>
                </wp:positionH>
                <wp:positionV relativeFrom="paragraph">
                  <wp:posOffset>3288030</wp:posOffset>
                </wp:positionV>
                <wp:extent cx="866140" cy="576580"/>
                <wp:effectExtent l="19050" t="19050" r="10160" b="139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5765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B7B2F8" w14:textId="387E7A32" w:rsidR="00A52075" w:rsidRDefault="00A260A8" w:rsidP="00A52075">
                            <w:pPr>
                              <w:rPr>
                                <w:b/>
                                <w:color w:val="0000FF"/>
                                <w:lang w:val="en-IN"/>
                              </w:rPr>
                            </w:pPr>
                            <w:r>
                              <w:rPr>
                                <w:noProof/>
                              </w:rPr>
                              <w:drawing>
                                <wp:inline distT="0" distB="0" distL="0" distR="0" wp14:anchorId="72B4F229" wp14:editId="159CB954">
                                  <wp:extent cx="571500" cy="391160"/>
                                  <wp:effectExtent l="0" t="0" r="0" b="889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837F2C" id="Rounded Rectangle 2" o:spid="_x0000_s1026" style="position:absolute;left:0;text-align:left;margin-left:197.4pt;margin-top:258.9pt;width:68.2pt;height:4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" strokecolor="#9bbb59" strokeweight="2.5pt">
                <v:shadow color="#868686"/>
                <v:textbox>
                  <w:txbxContent>
                    <w:p w14:paraId="48B7B2F8" w14:textId="387E7A32" w:rsidR="00A52075" w:rsidRDefault="00A260A8" w:rsidP="00A52075">
                      <w:pPr>
                        <w:rPr>
                          <w:b/>
                          <w:color w:val="0000FF"/>
                          <w:lang w:val="en-IN"/>
                        </w:rPr>
                      </w:pPr>
                      <w:r>
                        <w:rPr>
                          <w:noProof/>
                        </w:rPr>
                        <w:drawing>
                          <wp:inline distT="0" distB="0" distL="0" distR="0" wp14:anchorId="72B4F229" wp14:editId="159CB954">
                            <wp:extent cx="571500" cy="391160"/>
                            <wp:effectExtent l="0" t="0" r="0" b="889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391160"/>
                                    </a:xfrm>
                                    <a:prstGeom prst="rect">
                                      <a:avLst/>
                                    </a:prstGeom>
                                    <a:noFill/>
                                    <a:ln>
                                      <a:noFill/>
                                    </a:ln>
                                  </pic:spPr>
                                </pic:pic>
                              </a:graphicData>
                            </a:graphic>
                          </wp:inline>
                        </w:drawing>
                      </w:r>
                    </w:p>
                  </w:txbxContent>
                </v:textbox>
              </v:roundrect>
            </w:pict>
          </mc:Fallback>
        </mc:AlternateContent>
      </w:r>
      <w:r w:rsidR="008756E6" w:rsidRPr="00B8360C">
        <w:rPr>
          <w:rFonts w:ascii="Calibri" w:hAnsi="Calibri"/>
          <w:sz w:val="20"/>
          <w:szCs w:val="20"/>
        </w:rPr>
        <w:t xml:space="preserve">   </w:t>
      </w:r>
    </w:p>
    <w:p w14:paraId="108E69A8" w14:textId="6405E8D5" w:rsidR="00AE3E37" w:rsidRDefault="00AE3E37">
      <w:pPr>
        <w:pStyle w:val="BodyText"/>
        <w:rPr>
          <w:rFonts w:ascii="Calibri"/>
          <w:sz w:val="20"/>
        </w:rPr>
      </w:pPr>
    </w:p>
    <w:p w14:paraId="427801E9" w14:textId="7813784C"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B7F1459" wp14:editId="153C7C9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52C5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0EE241C" w14:textId="559CCB52"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1AEBFF32" w14:textId="38C2EC95" w:rsidR="00AE3E37" w:rsidRDefault="00CC461E" w:rsidP="00CC461E">
      <w:pPr>
        <w:spacing w:before="41" w:line="154" w:lineRule="exact"/>
        <w:ind w:left="213" w:right="231"/>
        <w:jc w:val="both"/>
        <w:rPr>
          <w:rFonts w:ascii="Arial"/>
          <w:sz w:val="14"/>
        </w:rPr>
      </w:pPr>
      <w:r>
        <w:rPr>
          <w:rFonts w:ascii="Arial"/>
          <w:sz w:val="14"/>
        </w:rPr>
        <w:t xml:space="preserve">Lubna Al </w:t>
      </w:r>
      <w:proofErr w:type="spellStart"/>
      <w:r>
        <w:rPr>
          <w:rFonts w:ascii="Arial"/>
          <w:sz w:val="14"/>
        </w:rPr>
        <w:t>Asoom</w:t>
      </w:r>
      <w:proofErr w:type="spellEnd"/>
      <w:r>
        <w:rPr>
          <w:rFonts w:ascii="Arial"/>
          <w:sz w:val="14"/>
        </w:rPr>
        <w:t xml:space="preserve"> is an associate professor of </w:t>
      </w:r>
      <w:r w:rsidR="00D93FB5">
        <w:rPr>
          <w:rFonts w:ascii="Arial"/>
          <w:sz w:val="14"/>
        </w:rPr>
        <w:t xml:space="preserve">medical </w:t>
      </w:r>
      <w:r>
        <w:rPr>
          <w:rFonts w:ascii="Arial"/>
          <w:sz w:val="14"/>
        </w:rPr>
        <w:t>physiology in the college of Medicine, Imam Abdulrahman Bin Faisal University. She</w:t>
      </w:r>
      <w:r w:rsidR="00A9710C">
        <w:rPr>
          <w:rFonts w:ascii="Arial"/>
          <w:sz w:val="14"/>
        </w:rPr>
        <w:t xml:space="preserve"> has</w:t>
      </w:r>
      <w:r w:rsidR="008A7E66">
        <w:rPr>
          <w:rFonts w:ascii="Arial"/>
          <w:sz w:val="14"/>
        </w:rPr>
        <w:t xml:space="preserve"> expertise in both human and animal research particularly in the field of exercise </w:t>
      </w:r>
      <w:r w:rsidR="00AE03D0">
        <w:rPr>
          <w:rFonts w:ascii="Arial"/>
          <w:sz w:val="14"/>
        </w:rPr>
        <w:t xml:space="preserve">physiology, </w:t>
      </w:r>
      <w:r w:rsidR="00D93FB5">
        <w:rPr>
          <w:rFonts w:ascii="Arial"/>
          <w:sz w:val="14"/>
        </w:rPr>
        <w:t xml:space="preserve">acute and </w:t>
      </w:r>
      <w:r w:rsidR="00AE03D0">
        <w:rPr>
          <w:rFonts w:ascii="Arial"/>
          <w:sz w:val="14"/>
        </w:rPr>
        <w:t>chronic</w:t>
      </w:r>
      <w:r w:rsidR="00D93FB5">
        <w:rPr>
          <w:rFonts w:ascii="Arial"/>
          <w:sz w:val="14"/>
        </w:rPr>
        <w:t xml:space="preserve"> exercise</w:t>
      </w:r>
      <w:r w:rsidR="008A7E66">
        <w:rPr>
          <w:rFonts w:ascii="Arial"/>
          <w:sz w:val="14"/>
        </w:rPr>
        <w:t xml:space="preserve"> effect on cardiovascular system</w:t>
      </w:r>
      <w:r w:rsidR="00AE03D0">
        <w:rPr>
          <w:rFonts w:ascii="Arial"/>
          <w:sz w:val="14"/>
        </w:rPr>
        <w:t xml:space="preserve"> and the assessment of VO2 max</w:t>
      </w:r>
      <w:r w:rsidR="008A7E66">
        <w:rPr>
          <w:rFonts w:ascii="Arial"/>
          <w:sz w:val="14"/>
        </w:rPr>
        <w:t>.</w:t>
      </w:r>
      <w:r w:rsidR="00AE03D0">
        <w:rPr>
          <w:rFonts w:ascii="Arial"/>
          <w:sz w:val="14"/>
        </w:rPr>
        <w:t xml:space="preserve"> </w:t>
      </w:r>
      <w:r w:rsidR="008A7E66">
        <w:rPr>
          <w:rFonts w:ascii="Arial"/>
          <w:sz w:val="14"/>
        </w:rPr>
        <w:t xml:space="preserve">she worked </w:t>
      </w:r>
      <w:r w:rsidR="00AE03D0">
        <w:rPr>
          <w:rFonts w:ascii="Arial"/>
          <w:sz w:val="14"/>
        </w:rPr>
        <w:t>extensively in finding the therapeutic effect</w:t>
      </w:r>
      <w:r w:rsidR="00D93FB5">
        <w:rPr>
          <w:rFonts w:ascii="Arial"/>
          <w:sz w:val="14"/>
        </w:rPr>
        <w:t>s</w:t>
      </w:r>
      <w:r w:rsidR="00AE03D0">
        <w:rPr>
          <w:rFonts w:ascii="Arial"/>
          <w:sz w:val="14"/>
        </w:rPr>
        <w:t xml:space="preserve"> of Nigella sativa on the heart. </w:t>
      </w:r>
      <w:r w:rsidR="00A260A8">
        <w:rPr>
          <w:rFonts w:ascii="Arial"/>
          <w:sz w:val="14"/>
        </w:rPr>
        <w:t xml:space="preserve">She has multiple articles published in high ranked </w:t>
      </w:r>
      <w:proofErr w:type="spellStart"/>
      <w:proofErr w:type="gramStart"/>
      <w:r w:rsidR="00A260A8">
        <w:rPr>
          <w:rFonts w:ascii="Arial"/>
          <w:sz w:val="14"/>
        </w:rPr>
        <w:t>journals.</w:t>
      </w:r>
      <w:r w:rsidR="00AE03D0">
        <w:rPr>
          <w:rFonts w:ascii="Arial"/>
          <w:sz w:val="14"/>
        </w:rPr>
        <w:t>She</w:t>
      </w:r>
      <w:proofErr w:type="spellEnd"/>
      <w:proofErr w:type="gramEnd"/>
      <w:r w:rsidR="00AE03D0">
        <w:rPr>
          <w:rFonts w:ascii="Arial"/>
          <w:sz w:val="14"/>
        </w:rPr>
        <w:t xml:space="preserve"> is also involved in the medical education</w:t>
      </w:r>
      <w:r>
        <w:rPr>
          <w:rFonts w:ascii="Arial"/>
          <w:sz w:val="14"/>
        </w:rPr>
        <w:t xml:space="preserve"> and teaching medical physiology for </w:t>
      </w:r>
      <w:r w:rsidR="00D93FB5">
        <w:rPr>
          <w:rFonts w:ascii="Arial"/>
          <w:sz w:val="14"/>
        </w:rPr>
        <w:t xml:space="preserve">multiple </w:t>
      </w:r>
      <w:r>
        <w:rPr>
          <w:rFonts w:ascii="Arial"/>
          <w:sz w:val="14"/>
        </w:rPr>
        <w:t xml:space="preserve">medical and health specialties. She </w:t>
      </w:r>
      <w:r w:rsidR="00D93FB5">
        <w:rPr>
          <w:rFonts w:ascii="Arial"/>
          <w:sz w:val="14"/>
        </w:rPr>
        <w:t xml:space="preserve">is also engaged </w:t>
      </w:r>
      <w:r>
        <w:rPr>
          <w:rFonts w:ascii="Arial"/>
          <w:sz w:val="14"/>
        </w:rPr>
        <w:t xml:space="preserve">in </w:t>
      </w:r>
      <w:r w:rsidR="00D93FB5">
        <w:rPr>
          <w:rFonts w:ascii="Arial"/>
          <w:sz w:val="14"/>
        </w:rPr>
        <w:t xml:space="preserve">the medical </w:t>
      </w:r>
      <w:r>
        <w:rPr>
          <w:rFonts w:ascii="Arial"/>
          <w:sz w:val="14"/>
        </w:rPr>
        <w:t xml:space="preserve">curriculum reforming and </w:t>
      </w:r>
      <w:r w:rsidR="00D93FB5">
        <w:rPr>
          <w:rFonts w:ascii="Arial"/>
          <w:sz w:val="14"/>
        </w:rPr>
        <w:t>development</w:t>
      </w:r>
      <w:r>
        <w:rPr>
          <w:rFonts w:ascii="Arial"/>
          <w:sz w:val="14"/>
        </w:rPr>
        <w:t xml:space="preserve"> </w:t>
      </w:r>
      <w:r w:rsidR="00D93FB5">
        <w:rPr>
          <w:rFonts w:ascii="Arial"/>
          <w:sz w:val="14"/>
        </w:rPr>
        <w:t>and supervises the curriculum and assessment committees for several years.</w:t>
      </w:r>
      <w:r>
        <w:rPr>
          <w:rFonts w:ascii="Arial"/>
          <w:sz w:val="14"/>
        </w:rPr>
        <w:t xml:space="preserve">  </w:t>
      </w:r>
    </w:p>
    <w:p w14:paraId="6AA9DD67" w14:textId="01109AC8" w:rsidR="00AE3E37" w:rsidRDefault="00A9710C">
      <w:pPr>
        <w:spacing w:before="62"/>
        <w:ind w:left="4217" w:right="4235"/>
        <w:jc w:val="center"/>
        <w:rPr>
          <w:rFonts w:ascii="Arial"/>
          <w:sz w:val="14"/>
        </w:rPr>
      </w:pPr>
      <w:r>
        <w:rPr>
          <w:rFonts w:ascii="Arial"/>
          <w:sz w:val="14"/>
        </w:rPr>
        <w:t xml:space="preserve">Email: </w:t>
      </w:r>
      <w:hyperlink r:id="rId11" w:history="1">
        <w:r w:rsidR="00D93FB5" w:rsidRPr="003661A1">
          <w:rPr>
            <w:rStyle w:val="Hyperlink"/>
            <w:rFonts w:ascii="Arial"/>
            <w:sz w:val="14"/>
          </w:rPr>
          <w:t>lasoom@iau.edu.sa</w:t>
        </w:r>
      </w:hyperlink>
    </w:p>
    <w:p w14:paraId="119FBA1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A491743" wp14:editId="210E31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C60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7B3FAD9" w14:textId="77777777" w:rsidR="00AE3E37" w:rsidRDefault="00AE3E37">
      <w:pPr>
        <w:pStyle w:val="BodyText"/>
        <w:rPr>
          <w:rFonts w:ascii="Arial"/>
          <w:sz w:val="20"/>
        </w:rPr>
      </w:pPr>
    </w:p>
    <w:p w14:paraId="0EAB2A88" w14:textId="77777777" w:rsidR="00AE3E37" w:rsidRDefault="00AE3E37">
      <w:pPr>
        <w:pStyle w:val="BodyText"/>
        <w:rPr>
          <w:rFonts w:ascii="Arial"/>
          <w:sz w:val="20"/>
        </w:rPr>
      </w:pPr>
    </w:p>
    <w:p w14:paraId="578B52C3" w14:textId="77777777" w:rsidR="00AE3E37" w:rsidRDefault="00AE3E37">
      <w:pPr>
        <w:pStyle w:val="BodyText"/>
        <w:spacing w:before="7"/>
        <w:rPr>
          <w:rFonts w:ascii="Arial"/>
          <w:sz w:val="29"/>
        </w:rPr>
      </w:pPr>
    </w:p>
    <w:p w14:paraId="16F2D4E4" w14:textId="77777777" w:rsidR="00AE3E37" w:rsidRDefault="00A9710C" w:rsidP="000534A1">
      <w:pPr>
        <w:spacing w:before="39"/>
        <w:ind w:left="100"/>
        <w:rPr>
          <w:rFonts w:ascii="Minion Pro"/>
          <w:b/>
          <w:sz w:val="20"/>
        </w:rPr>
      </w:pPr>
      <w:r w:rsidRPr="00B21A57">
        <w:rPr>
          <w:rFonts w:ascii="Minion Pro"/>
          <w:b/>
          <w:sz w:val="20"/>
        </w:rPr>
        <w:t>Notes/Comments:</w:t>
      </w:r>
    </w:p>
    <w:p w14:paraId="7CDDDE54" w14:textId="77777777" w:rsidR="00EA7D51" w:rsidRDefault="00EA7D51" w:rsidP="000534A1">
      <w:pPr>
        <w:spacing w:before="39"/>
        <w:ind w:left="100"/>
        <w:rPr>
          <w:rFonts w:ascii="Minion Pro"/>
          <w:b/>
          <w:sz w:val="20"/>
        </w:rPr>
      </w:pPr>
    </w:p>
    <w:p w14:paraId="66A742DC" w14:textId="77777777" w:rsidR="00EA7D51" w:rsidRDefault="00EA7D51" w:rsidP="000534A1">
      <w:pPr>
        <w:spacing w:before="39"/>
        <w:ind w:left="100"/>
        <w:rPr>
          <w:rFonts w:ascii="Minion Pro"/>
          <w:b/>
          <w:sz w:val="20"/>
        </w:rPr>
      </w:pPr>
    </w:p>
    <w:p w14:paraId="39BCE5FD" w14:textId="06631D0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93FB5">
        <w:rPr>
          <w:sz w:val="20"/>
          <w:szCs w:val="20"/>
          <w:lang w:val="en-NZ"/>
        </w:rPr>
        <w:t xml:space="preserve">Lubna Al </w:t>
      </w:r>
      <w:proofErr w:type="spellStart"/>
      <w:r w:rsidR="00D93FB5">
        <w:rPr>
          <w:sz w:val="20"/>
          <w:szCs w:val="20"/>
          <w:lang w:val="en-NZ"/>
        </w:rPr>
        <w:t>Asoom</w:t>
      </w:r>
      <w:proofErr w:type="spellEnd"/>
      <w:r w:rsidRPr="00F35A62">
        <w:rPr>
          <w:sz w:val="20"/>
          <w:szCs w:val="20"/>
          <w:lang w:val="en-NZ"/>
        </w:rPr>
        <w:br/>
        <w:t>Contact number:</w:t>
      </w:r>
      <w:r w:rsidR="00D93FB5">
        <w:rPr>
          <w:sz w:val="20"/>
          <w:szCs w:val="20"/>
          <w:lang w:val="en-NZ"/>
        </w:rPr>
        <w:t xml:space="preserve"> +966505846344</w:t>
      </w:r>
      <w:r w:rsidRPr="00F35A62">
        <w:rPr>
          <w:sz w:val="20"/>
          <w:szCs w:val="20"/>
          <w:lang w:val="en-NZ"/>
        </w:rPr>
        <w:br/>
        <w:t>Twitter account:</w:t>
      </w:r>
      <w:r w:rsidR="00A260A8">
        <w:rPr>
          <w:sz w:val="20"/>
          <w:szCs w:val="20"/>
          <w:lang w:val="en-NZ"/>
        </w:rPr>
        <w:t xml:space="preserve"> </w:t>
      </w:r>
      <w:proofErr w:type="spellStart"/>
      <w:r w:rsidR="00A260A8">
        <w:rPr>
          <w:sz w:val="20"/>
          <w:szCs w:val="20"/>
          <w:lang w:val="en-NZ"/>
        </w:rPr>
        <w:t>Lubna_alasoom</w:t>
      </w:r>
      <w:proofErr w:type="spellEnd"/>
      <w:r w:rsidRPr="00F35A62">
        <w:rPr>
          <w:sz w:val="20"/>
          <w:szCs w:val="20"/>
          <w:lang w:val="en-NZ"/>
        </w:rPr>
        <w:br/>
        <w:t>Linked In account:</w:t>
      </w:r>
      <w:r w:rsidR="00D93FB5">
        <w:rPr>
          <w:sz w:val="20"/>
          <w:szCs w:val="20"/>
          <w:lang w:val="en-NZ"/>
        </w:rPr>
        <w:t xml:space="preserve"> </w:t>
      </w:r>
      <w:r w:rsidR="009C58E4">
        <w:rPr>
          <w:sz w:val="20"/>
          <w:szCs w:val="20"/>
          <w:lang w:val="en-NZ"/>
        </w:rPr>
        <w:t>Lubna I Al-</w:t>
      </w:r>
      <w:proofErr w:type="spellStart"/>
      <w:r w:rsidR="009C58E4">
        <w:rPr>
          <w:sz w:val="20"/>
          <w:szCs w:val="20"/>
          <w:lang w:val="en-NZ"/>
        </w:rPr>
        <w:t>Asoom</w:t>
      </w:r>
      <w:proofErr w:type="spellEnd"/>
    </w:p>
    <w:p w14:paraId="1ECFDC40"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9C58E4">
        <w:rPr>
          <w:sz w:val="20"/>
          <w:szCs w:val="20"/>
          <w:highlight w:val="yellow"/>
          <w:lang w:val="en-NZ"/>
        </w:rPr>
        <w:t>Oral presentation</w:t>
      </w:r>
      <w:r w:rsidRPr="00F35A62">
        <w:rPr>
          <w:sz w:val="20"/>
          <w:szCs w:val="20"/>
          <w:lang w:val="en-NZ"/>
        </w:rPr>
        <w:t>/ Poster presentation)</w:t>
      </w:r>
      <w:r w:rsidRPr="00F35A62">
        <w:rPr>
          <w:sz w:val="20"/>
          <w:szCs w:val="20"/>
          <w:lang w:val="en-NZ"/>
        </w:rPr>
        <w:br/>
      </w:r>
    </w:p>
    <w:p w14:paraId="274145B7"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E1C356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88A48" w14:textId="77777777" w:rsidR="007A15B0" w:rsidRDefault="007A15B0">
      <w:r>
        <w:separator/>
      </w:r>
    </w:p>
  </w:endnote>
  <w:endnote w:type="continuationSeparator" w:id="0">
    <w:p w14:paraId="04CEC3D8" w14:textId="77777777" w:rsidR="007A15B0" w:rsidRDefault="007A1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3EA7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489B6E8" wp14:editId="223AC1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CDD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E51A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9B6E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59CDD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E51A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1EB99F" wp14:editId="0CC3EC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1A9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E8AC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EB99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651A9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E8AC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34EAECE" wp14:editId="0C94EF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676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D098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EAEC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B6676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D098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A52AE" w14:textId="77777777" w:rsidR="007A15B0" w:rsidRDefault="007A15B0">
      <w:r>
        <w:separator/>
      </w:r>
    </w:p>
  </w:footnote>
  <w:footnote w:type="continuationSeparator" w:id="0">
    <w:p w14:paraId="4EF3076A" w14:textId="77777777" w:rsidR="007A15B0" w:rsidRDefault="007A1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3331F"/>
    <w:multiLevelType w:val="hybridMultilevel"/>
    <w:tmpl w:val="92CE910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A15B0"/>
    <w:rsid w:val="00873DF0"/>
    <w:rsid w:val="008756E6"/>
    <w:rsid w:val="00897EC5"/>
    <w:rsid w:val="008A0763"/>
    <w:rsid w:val="008A7E66"/>
    <w:rsid w:val="008E5477"/>
    <w:rsid w:val="009B2D44"/>
    <w:rsid w:val="009C58E4"/>
    <w:rsid w:val="00A07E82"/>
    <w:rsid w:val="00A260A8"/>
    <w:rsid w:val="00A52075"/>
    <w:rsid w:val="00A9710C"/>
    <w:rsid w:val="00AE03D0"/>
    <w:rsid w:val="00AE3E37"/>
    <w:rsid w:val="00B21A57"/>
    <w:rsid w:val="00B8360C"/>
    <w:rsid w:val="00BE6743"/>
    <w:rsid w:val="00C33602"/>
    <w:rsid w:val="00C56C74"/>
    <w:rsid w:val="00CC461E"/>
    <w:rsid w:val="00CD6F55"/>
    <w:rsid w:val="00D93FB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AAEE0"/>
  <w15:docId w15:val="{5BDEA32E-80DD-449A-97DB-EF29C1FF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c-rcbxq">
    <w:name w:val="sc-rcbxq"/>
    <w:basedOn w:val="DefaultParagraphFont"/>
    <w:rsid w:val="00B8360C"/>
  </w:style>
  <w:style w:type="character" w:customStyle="1" w:styleId="nlmarticle-title">
    <w:name w:val="nlm_article-title"/>
    <w:basedOn w:val="DefaultParagraphFont"/>
    <w:rsid w:val="00B8360C"/>
  </w:style>
  <w:style w:type="character" w:styleId="UnresolvedMention">
    <w:name w:val="Unresolved Mention"/>
    <w:basedOn w:val="DefaultParagraphFont"/>
    <w:uiPriority w:val="99"/>
    <w:semiHidden/>
    <w:unhideWhenUsed/>
    <w:rsid w:val="00D93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indawi.com/journals/ec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soom@iau.edu.sa"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155/2021/5553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693</Words>
  <Characters>4303</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Lubna Alasoom</cp:lastModifiedBy>
  <cp:revision>2</cp:revision>
  <dcterms:created xsi:type="dcterms:W3CDTF">2022-01-11T17:28:00Z</dcterms:created>
  <dcterms:modified xsi:type="dcterms:W3CDTF">2022-01-11T17:28:00Z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