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A225E" w:rsidP="006A225E">
      <w:pPr>
        <w:pStyle w:val="Heading1"/>
        <w:spacing w:before="170"/>
        <w:ind w:left="0"/>
      </w:pPr>
      <w:r w:rsidRPr="006A225E">
        <w:rPr>
          <w:color w:val="337AB7"/>
        </w:rPr>
        <w:t xml:space="preserve">Energy </w:t>
      </w:r>
      <w:r>
        <w:rPr>
          <w:color w:val="337AB7"/>
        </w:rPr>
        <w:t>S</w:t>
      </w:r>
      <w:r w:rsidRPr="006A225E">
        <w:rPr>
          <w:color w:val="337AB7"/>
        </w:rPr>
        <w:t>pectrum in the Frequency Ranges of Large-scale Turbulenc</w:t>
      </w:r>
      <w:r>
        <w:rPr>
          <w:color w:val="337AB7"/>
        </w:rPr>
        <w:t xml:space="preserve">e in Open Channel Flows </w:t>
      </w:r>
    </w:p>
    <w:p w:rsidR="00AE3E37" w:rsidRDefault="006A225E" w:rsidP="006A225E">
      <w:pPr>
        <w:pStyle w:val="BodyText"/>
        <w:spacing w:before="73" w:line="198" w:lineRule="exact"/>
        <w:ind w:left="100" w:right="4169"/>
        <w:rPr>
          <w:rFonts w:ascii="Arial"/>
          <w:sz w:val="20"/>
        </w:rPr>
      </w:pPr>
      <w:r>
        <w:rPr>
          <w:rFonts w:ascii="Arial"/>
        </w:rPr>
        <w:t>Habib Ahmari, Ph.D. P.E., University of Arlington at  Texas,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A225E">
      <w:pPr>
        <w:pStyle w:val="Heading3"/>
        <w:spacing w:before="147"/>
        <w:jc w:val="both"/>
      </w:pPr>
      <w:r>
        <w:rPr>
          <w:color w:val="BF5A14"/>
        </w:rPr>
        <w:lastRenderedPageBreak/>
        <w:t>Abstract</w:t>
      </w:r>
      <w:r w:rsidR="00404E5B">
        <w:rPr>
          <w:color w:val="BF5A14"/>
        </w:rPr>
        <w:t xml:space="preserve"> </w:t>
      </w:r>
      <w:r w:rsidR="006A225E">
        <w:rPr>
          <w:color w:val="BF5A14"/>
        </w:rPr>
        <w:t xml:space="preserve"> </w:t>
      </w:r>
    </w:p>
    <w:p w:rsidR="006A225E" w:rsidRDefault="006A225E" w:rsidP="00732AC9">
      <w:pPr>
        <w:pStyle w:val="BodyText"/>
        <w:spacing w:before="90" w:line="280" w:lineRule="auto"/>
        <w:ind w:left="100"/>
        <w:jc w:val="both"/>
      </w:pPr>
      <w:r w:rsidRPr="006A225E">
        <w:t xml:space="preserve">Horizontal turbulence structures in shallow open channel flows play an important role in predictive studies on sediment and pollutant mixing and transport, water quality, aquatic habitat suitability, and river </w:t>
      </w:r>
      <w:proofErr w:type="spellStart"/>
      <w:r w:rsidRPr="006A225E">
        <w:t>morphodynamics</w:t>
      </w:r>
      <w:proofErr w:type="spellEnd"/>
      <w:r w:rsidRPr="006A225E">
        <w:t xml:space="preserve">. As has been discussed by several researchers, an open-channel flow is inherently a dual-structure flow, i.e. vertical and horizontal turbulent structures co-exist in the same flow. Yet, despite the early recognition of horizontal turbulence structures, the literature has been devoted almost exclusively to the study of vertical turbulence, primarily in “deep” flows, and with a special focus on its smaller structures and related inertial and viscous dissipation ranges. The three- and four-range energy spectra reflect this focus, and have been derived to describe the contributions of the eddies ranging in size from a few millimeters to the flow depth pertaining to vertical turbulence. This paper concerns the nature of the energy spectrum in a shallow open-channel flow, having a width-to-depth ratio sufficiently large so that it can be viewed as representative of conditions prevailing in natural rivers. No systematic research has yet been done to describe the spectral behavior of the flow in the comparatively much smaller frequency range encompassing the large-scale horizontal structures. This work rests on a special series of velocity measurements carried out in a 21m-long, 1m-wide, and 0.4m-deep laboratory channel. The flow velocity measurements were carried with a side-looking Son </w:t>
      </w:r>
      <w:proofErr w:type="spellStart"/>
      <w:r w:rsidRPr="006A225E">
        <w:t>Tek</w:t>
      </w:r>
      <w:proofErr w:type="spellEnd"/>
      <w:r w:rsidRPr="006A225E">
        <w:t xml:space="preserve"> Micro ADV. The energy spectrum of the flow velocity in the longitudinal direction </w:t>
      </w:r>
      <w:r w:rsidR="00732AC9">
        <w:t>was</w:t>
      </w:r>
      <w:r w:rsidRPr="006A225E">
        <w:t xml:space="preserve"> constructed using the MATLAB Spectrum library function, and a multi-structural energy spectrum has been</w:t>
      </w:r>
      <w:r>
        <w:t xml:space="preserve"> derived for the flow condition </w:t>
      </w:r>
      <w:r w:rsidRPr="006A225E">
        <w:t>in this study.</w:t>
      </w:r>
    </w:p>
    <w:p w:rsidR="005973B9" w:rsidRDefault="006A225E" w:rsidP="006A225E">
      <w:pPr>
        <w:pStyle w:val="BodyText"/>
        <w:spacing w:before="90" w:line="280" w:lineRule="auto"/>
        <w:ind w:left="100"/>
        <w:jc w:val="both"/>
        <w:rPr>
          <w:rFonts w:ascii="Arial"/>
          <w:b/>
          <w:sz w:val="20"/>
        </w:rPr>
      </w:pPr>
      <w:r w:rsidRPr="006A225E">
        <w:t xml:space="preserve">  </w:t>
      </w:r>
      <w:r w:rsidR="00A9710C">
        <w:br w:type="column"/>
      </w:r>
      <w:r w:rsidR="005973B9">
        <w:rPr>
          <w:rFonts w:ascii="Arial"/>
          <w:b/>
          <w:color w:val="BF5A14"/>
          <w:sz w:val="20"/>
        </w:rPr>
        <w:lastRenderedPageBreak/>
        <w:br/>
        <w:t>Recent Publications</w:t>
      </w:r>
      <w:r>
        <w:rPr>
          <w:rFonts w:ascii="Arial"/>
          <w:b/>
          <w:color w:val="BF5A14"/>
          <w:sz w:val="20"/>
        </w:rPr>
        <w:t xml:space="preserve"> </w:t>
      </w:r>
    </w:p>
    <w:p w:rsidR="005973B9" w:rsidRDefault="006A225E" w:rsidP="005973B9">
      <w:pPr>
        <w:pStyle w:val="ListParagraph"/>
        <w:numPr>
          <w:ilvl w:val="0"/>
          <w:numId w:val="3"/>
        </w:numPr>
        <w:tabs>
          <w:tab w:val="left" w:pos="384"/>
        </w:tabs>
        <w:spacing w:line="216" w:lineRule="exact"/>
        <w:ind w:right="137" w:hanging="283"/>
        <w:rPr>
          <w:sz w:val="18"/>
        </w:rPr>
      </w:pPr>
      <w:r w:rsidRPr="006A225E">
        <w:rPr>
          <w:sz w:val="18"/>
        </w:rPr>
        <w:t xml:space="preserve">Zare, S.G.A., Moore, S.A., Rennie, C.D., </w:t>
      </w:r>
      <w:proofErr w:type="spellStart"/>
      <w:r w:rsidRPr="006A225E">
        <w:rPr>
          <w:sz w:val="18"/>
        </w:rPr>
        <w:t>Seidou</w:t>
      </w:r>
      <w:proofErr w:type="spellEnd"/>
      <w:r w:rsidRPr="006A225E">
        <w:rPr>
          <w:sz w:val="18"/>
        </w:rPr>
        <w:t>, O., Ahmari, H., Malenchak, J. (2016). Estimation of Composite Hydraulic Resistance in Ice Covered Alluvial Streams. Journal of Water Resources Research, Vol. 52-2, Feb., pp. 1306–1327, DOI: 10.1002/2015WR018096.</w:t>
      </w:r>
      <w:r w:rsidR="005973B9">
        <w:rPr>
          <w:sz w:val="18"/>
        </w:rPr>
        <w:t xml:space="preserve">Heilig M, </w:t>
      </w:r>
      <w:proofErr w:type="spellStart"/>
      <w:r w:rsidR="005973B9">
        <w:rPr>
          <w:sz w:val="18"/>
        </w:rPr>
        <w:t>Egli</w:t>
      </w:r>
      <w:proofErr w:type="spellEnd"/>
      <w:r w:rsidR="005973B9">
        <w:rPr>
          <w:sz w:val="18"/>
        </w:rPr>
        <w:t xml:space="preserve"> M (2006) Pharmacological treatment of alcohol dependence: </w:t>
      </w:r>
      <w:r w:rsidR="005973B9">
        <w:rPr>
          <w:spacing w:val="-4"/>
          <w:sz w:val="18"/>
        </w:rPr>
        <w:t xml:space="preserve">Target </w:t>
      </w:r>
      <w:r w:rsidR="005973B9">
        <w:rPr>
          <w:sz w:val="18"/>
        </w:rPr>
        <w:t>symptoms and target mechanisms. Pharmacology and therapeutics 111:855-876.</w:t>
      </w:r>
    </w:p>
    <w:p w:rsidR="005973B9" w:rsidRDefault="006A225E" w:rsidP="005973B9">
      <w:pPr>
        <w:pStyle w:val="ListParagraph"/>
        <w:numPr>
          <w:ilvl w:val="0"/>
          <w:numId w:val="3"/>
        </w:numPr>
        <w:tabs>
          <w:tab w:val="left" w:pos="384"/>
        </w:tabs>
        <w:spacing w:line="216" w:lineRule="exact"/>
        <w:ind w:right="138" w:hanging="283"/>
        <w:rPr>
          <w:sz w:val="18"/>
        </w:rPr>
      </w:pPr>
      <w:r w:rsidRPr="006A225E">
        <w:rPr>
          <w:sz w:val="18"/>
        </w:rPr>
        <w:t xml:space="preserve">Ahmari, H., Blais E., Greshuk, J. (2016). The 2014 Flood Event in the Assiniboine River Basin: Causes, Assessment, and Damage. Canadian Water Resources </w:t>
      </w:r>
      <w:proofErr w:type="spellStart"/>
      <w:r w:rsidRPr="006A225E">
        <w:rPr>
          <w:sz w:val="18"/>
        </w:rPr>
        <w:t>Journal,Vol</w:t>
      </w:r>
      <w:proofErr w:type="spellEnd"/>
      <w:r w:rsidRPr="006A225E">
        <w:rPr>
          <w:sz w:val="18"/>
        </w:rPr>
        <w:t xml:space="preserve"> 41, Issue 1-2, pp 85-93</w:t>
      </w:r>
      <w:r>
        <w:rPr>
          <w:sz w:val="18"/>
        </w:rPr>
        <w:t>.</w:t>
      </w:r>
    </w:p>
    <w:p w:rsidR="006A225E" w:rsidRDefault="006A225E" w:rsidP="005973B9">
      <w:pPr>
        <w:pStyle w:val="ListParagraph"/>
        <w:numPr>
          <w:ilvl w:val="0"/>
          <w:numId w:val="3"/>
        </w:numPr>
        <w:tabs>
          <w:tab w:val="left" w:pos="384"/>
        </w:tabs>
        <w:spacing w:line="216" w:lineRule="exact"/>
        <w:ind w:right="138" w:hanging="283"/>
        <w:rPr>
          <w:sz w:val="18"/>
        </w:rPr>
      </w:pPr>
      <w:r w:rsidRPr="006A225E">
        <w:rPr>
          <w:sz w:val="18"/>
        </w:rPr>
        <w:t xml:space="preserve">Zare, S.G.A., Moore, S.A., Rennie, C.D., </w:t>
      </w:r>
      <w:proofErr w:type="spellStart"/>
      <w:r w:rsidRPr="006A225E">
        <w:rPr>
          <w:sz w:val="18"/>
        </w:rPr>
        <w:t>Seidou</w:t>
      </w:r>
      <w:proofErr w:type="spellEnd"/>
      <w:r w:rsidRPr="006A225E">
        <w:rPr>
          <w:sz w:val="18"/>
        </w:rPr>
        <w:t>, O., Ahmari, H., Malenchak, J. (2015).Boundary shear stress in an ice covered river during break-up. Journal of Hydraulic Engineering, ASCE, DOI: 10.1061/ (ASCE), HY.1943-7900.0001081.</w:t>
      </w:r>
    </w:p>
    <w:p w:rsidR="006A225E" w:rsidRDefault="006A225E" w:rsidP="005973B9">
      <w:pPr>
        <w:pStyle w:val="ListParagraph"/>
        <w:numPr>
          <w:ilvl w:val="0"/>
          <w:numId w:val="3"/>
        </w:numPr>
        <w:tabs>
          <w:tab w:val="left" w:pos="384"/>
        </w:tabs>
        <w:spacing w:line="216" w:lineRule="exact"/>
        <w:ind w:right="138" w:hanging="283"/>
        <w:rPr>
          <w:sz w:val="18"/>
        </w:rPr>
      </w:pPr>
      <w:r w:rsidRPr="006A225E">
        <w:rPr>
          <w:sz w:val="18"/>
        </w:rPr>
        <w:t>Kimiaghalam, N., Goharrokhi, M., Clark, S.P., Ahmari, H. (2015) A comprehensive fluvial geomorphology study of riverbank erosion on the Red River in Winnipeg, Manitoba, Canada. Journal of Hydrology, Vol. 529, Part 3, Oct., 1488–1498.</w:t>
      </w:r>
    </w:p>
    <w:p w:rsidR="005973B9" w:rsidRDefault="006A225E" w:rsidP="005973B9">
      <w:pPr>
        <w:pStyle w:val="BodyText"/>
        <w:spacing w:line="218" w:lineRule="exact"/>
        <w:ind w:left="383"/>
        <w:rPr>
          <w:rFonts w:ascii="Calibri"/>
        </w:rPr>
      </w:pPr>
      <w:r>
        <w:rPr>
          <w:rFonts w:ascii="Calibri"/>
        </w:rPr>
        <w:t xml:space="preserve"> </w:t>
      </w:r>
    </w:p>
    <w:p w:rsidR="005973B9" w:rsidRDefault="005973B9" w:rsidP="006A225E">
      <w:pPr>
        <w:pStyle w:val="BodyText"/>
        <w:spacing w:before="85" w:line="216" w:lineRule="exact"/>
        <w:ind w:left="383" w:right="138" w:hanging="284"/>
        <w:jc w:val="both"/>
        <w:rPr>
          <w:rFonts w:ascii="Calibri" w:hAnsi="Calibri"/>
        </w:rPr>
      </w:pPr>
      <w:r>
        <w:rPr>
          <w:rFonts w:ascii="Calibri" w:hAnsi="Calibri"/>
        </w:rPr>
        <w:t xml:space="preserve">5. </w:t>
      </w:r>
      <w:r w:rsidR="006A225E">
        <w:rPr>
          <w:rFonts w:ascii="Calibri" w:hAnsi="Calibri"/>
        </w:rPr>
        <w:t xml:space="preserve"> </w:t>
      </w:r>
      <w:r w:rsidR="006A225E" w:rsidRPr="006A225E">
        <w:rPr>
          <w:rFonts w:ascii="Calibri" w:hAnsi="Calibri"/>
        </w:rPr>
        <w:t>Kimiaghalam, N., Clark, S.P., Ahmari, H. (2015).An experimental study on the effects of physical, mechanical, and electrochemical properties of natural cohesive sediments on fluvial critical shear stress and erosion rate. International Journal of Sediment Research. Aug.</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5D0888">
      <w:pPr>
        <w:pStyle w:val="BodyText"/>
        <w:spacing w:line="40" w:lineRule="exact"/>
        <w:ind w:left="2202"/>
        <w:rPr>
          <w:rFonts w:ascii="Calibri"/>
          <w:sz w:val="4"/>
        </w:rPr>
      </w:pPr>
      <w:r w:rsidRPr="005D0888">
        <w:rPr>
          <w:rFonts w:ascii="Calibri"/>
          <w:noProof/>
          <w:sz w:val="4"/>
          <w:lang w:val="en-IN" w:eastAsia="en-IN"/>
        </w:rPr>
      </w:r>
      <w:r w:rsidRPr="005D0888">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254" w:rsidP="00875254">
      <w:pPr>
        <w:spacing w:before="92"/>
        <w:ind w:right="4234"/>
        <w:rPr>
          <w:rFonts w:ascii="Arial"/>
        </w:rPr>
      </w:pPr>
      <w:r>
        <w:rPr>
          <w:noProof/>
          <w:lang w:val="en-CA" w:eastAsia="en-CA"/>
        </w:rPr>
        <w:drawing>
          <wp:inline distT="0" distB="0" distL="0" distR="0">
            <wp:extent cx="520934" cy="621792"/>
            <wp:effectExtent l="19050" t="0" r="0" b="0"/>
            <wp:docPr id="2" name="Picture 2" descr="C:\Users\habib\Pictures\Habib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bib\Pictures\Habib_1.png"/>
                    <pic:cNvPicPr>
                      <a:picLocks noChangeAspect="1" noChangeArrowheads="1"/>
                    </pic:cNvPicPr>
                  </pic:nvPicPr>
                  <pic:blipFill>
                    <a:blip r:embed="rId9" cstate="print"/>
                    <a:srcRect/>
                    <a:stretch>
                      <a:fillRect/>
                    </a:stretch>
                  </pic:blipFill>
                  <pic:spPr bwMode="auto">
                    <a:xfrm>
                      <a:off x="0" y="0"/>
                      <a:ext cx="521439" cy="622394"/>
                    </a:xfrm>
                    <a:prstGeom prst="rect">
                      <a:avLst/>
                    </a:prstGeom>
                    <a:noFill/>
                    <a:ln w="9525">
                      <a:noFill/>
                      <a:miter lim="800000"/>
                      <a:headEnd/>
                      <a:tailEnd/>
                    </a:ln>
                  </pic:spPr>
                </pic:pic>
              </a:graphicData>
            </a:graphic>
          </wp:inline>
        </w:drawing>
      </w:r>
      <w:r>
        <w:rPr>
          <w:noProof/>
          <w:lang w:val="en-CA" w:eastAsia="en-CA"/>
        </w:rPr>
        <w:t xml:space="preserve"> </w:t>
      </w:r>
      <w:r w:rsidR="00A9710C">
        <w:rPr>
          <w:rFonts w:ascii="Arial"/>
          <w:color w:val="BF5A14"/>
        </w:rPr>
        <w:t>Biography</w:t>
      </w:r>
      <w:r w:rsidR="00404E5B">
        <w:rPr>
          <w:rFonts w:ascii="Arial"/>
          <w:color w:val="BF5A14"/>
        </w:rPr>
        <w:t xml:space="preserve"> </w:t>
      </w:r>
      <w:r>
        <w:rPr>
          <w:rFonts w:ascii="Arial"/>
          <w:color w:val="BF5A14"/>
        </w:rPr>
        <w:t xml:space="preserve"> </w:t>
      </w:r>
    </w:p>
    <w:p w:rsidR="00AE3E37" w:rsidRDefault="006A225E" w:rsidP="006A225E">
      <w:pPr>
        <w:spacing w:before="41" w:line="154" w:lineRule="exact"/>
        <w:ind w:left="213" w:right="231"/>
        <w:jc w:val="both"/>
        <w:rPr>
          <w:rFonts w:ascii="Arial"/>
          <w:sz w:val="14"/>
        </w:rPr>
      </w:pPr>
      <w:r w:rsidRPr="006A225E">
        <w:rPr>
          <w:rFonts w:ascii="Arial"/>
          <w:sz w:val="14"/>
        </w:rPr>
        <w:t>Habib Ahmari received his Ph.D. from Queen's University, Canada in 2010. Currently he teaches water resources engineering courses at the University of Texas at Arlington. Habib has more than 15 years of experience specializing in physical and numerical modeling of river hydraulics and sediment transport. He is the author/co-author of more than 35 scientific journal and conference papers and one book chapter.</w:t>
      </w:r>
    </w:p>
    <w:p w:rsidR="00AE3E37" w:rsidRDefault="00A9710C" w:rsidP="006A225E">
      <w:pPr>
        <w:spacing w:before="62"/>
        <w:ind w:left="4217" w:right="4235"/>
        <w:jc w:val="center"/>
        <w:rPr>
          <w:rFonts w:ascii="Arial"/>
          <w:sz w:val="14"/>
        </w:rPr>
      </w:pPr>
      <w:r>
        <w:rPr>
          <w:rFonts w:ascii="Arial"/>
          <w:sz w:val="14"/>
        </w:rPr>
        <w:t xml:space="preserve">Email: </w:t>
      </w:r>
      <w:hyperlink r:id="rId10" w:history="1">
        <w:r w:rsidR="006A225E">
          <w:rPr>
            <w:rStyle w:val="Hyperlink"/>
            <w:rFonts w:ascii="Arial"/>
            <w:sz w:val="14"/>
          </w:rPr>
          <w:t>habib.ahmari@uta.edu</w:t>
        </w:r>
      </w:hyperlink>
    </w:p>
    <w:p w:rsidR="00AE3E37" w:rsidRDefault="005D0888">
      <w:pPr>
        <w:pStyle w:val="BodyText"/>
        <w:spacing w:before="2"/>
        <w:rPr>
          <w:rFonts w:ascii="Arial"/>
          <w:sz w:val="19"/>
        </w:rPr>
      </w:pPr>
      <w:r w:rsidRPr="005D0888">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046" w:rsidRDefault="00334046">
      <w:r>
        <w:separator/>
      </w:r>
    </w:p>
  </w:endnote>
  <w:endnote w:type="continuationSeparator" w:id="1">
    <w:p w:rsidR="00334046" w:rsidRDefault="003340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D0888">
    <w:pPr>
      <w:pStyle w:val="BodyText"/>
      <w:spacing w:line="14" w:lineRule="auto"/>
      <w:rPr>
        <w:sz w:val="20"/>
      </w:rPr>
    </w:pPr>
    <w:r w:rsidRPr="005D088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5D0888">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D0888">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046" w:rsidRDefault="00334046">
      <w:r>
        <w:separator/>
      </w:r>
    </w:p>
  </w:footnote>
  <w:footnote w:type="continuationSeparator" w:id="1">
    <w:p w:rsidR="00334046" w:rsidRDefault="003340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D0888">
    <w:pPr>
      <w:pStyle w:val="BodyText"/>
      <w:spacing w:line="14" w:lineRule="auto"/>
      <w:rPr>
        <w:sz w:val="20"/>
      </w:rPr>
    </w:pPr>
    <w:r w:rsidRPr="005D088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5D0888">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64789"/>
    <w:rsid w:val="00292ED9"/>
    <w:rsid w:val="00334046"/>
    <w:rsid w:val="00404E5B"/>
    <w:rsid w:val="00414F7B"/>
    <w:rsid w:val="004355DC"/>
    <w:rsid w:val="004749B4"/>
    <w:rsid w:val="00494130"/>
    <w:rsid w:val="004F3523"/>
    <w:rsid w:val="005973B9"/>
    <w:rsid w:val="005B3A56"/>
    <w:rsid w:val="005D0888"/>
    <w:rsid w:val="006060CE"/>
    <w:rsid w:val="0063497F"/>
    <w:rsid w:val="006A225E"/>
    <w:rsid w:val="00732AC9"/>
    <w:rsid w:val="007C35ED"/>
    <w:rsid w:val="00873DF0"/>
    <w:rsid w:val="00875254"/>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habib Ahmari</cp:lastModifiedBy>
  <cp:revision>4</cp:revision>
  <dcterms:created xsi:type="dcterms:W3CDTF">2016-12-16T02:58:00Z</dcterms:created>
  <dcterms:modified xsi:type="dcterms:W3CDTF">2016-12-16T03:02:00Z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