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213" w:rsidRPr="008712F9" w:rsidRDefault="00DA4213" w:rsidP="00DA4213">
      <w:pPr>
        <w:spacing w:after="120" w:line="288" w:lineRule="auto"/>
        <w:jc w:val="center"/>
        <w:rPr>
          <w:rFonts w:ascii="Times New Roman" w:hAnsi="Times New Roman" w:cs="Times New Roman"/>
          <w:b/>
          <w:sz w:val="28"/>
          <w:szCs w:val="28"/>
        </w:rPr>
      </w:pPr>
      <w:r w:rsidRPr="008712F9">
        <w:rPr>
          <w:rFonts w:ascii="Times New Roman" w:hAnsi="Times New Roman" w:cs="Times New Roman"/>
          <w:b/>
          <w:sz w:val="28"/>
          <w:szCs w:val="28"/>
        </w:rPr>
        <w:t>Groundwater suitability assessment before and after flash flood in the arid region, Western Saudi Arabia</w:t>
      </w:r>
    </w:p>
    <w:p w:rsidR="00A43AF8" w:rsidRPr="005018BF" w:rsidRDefault="00A43AF8" w:rsidP="00A43AF8">
      <w:pPr>
        <w:pStyle w:val="Default"/>
        <w:spacing w:line="288" w:lineRule="auto"/>
        <w:jc w:val="center"/>
        <w:rPr>
          <w:rFonts w:ascii="Times New Roman" w:hAnsi="Times New Roman" w:cs="Times New Roman"/>
        </w:rPr>
      </w:pPr>
    </w:p>
    <w:p w:rsidR="008712F9" w:rsidRPr="008712F9" w:rsidRDefault="008712F9" w:rsidP="008712F9">
      <w:pPr>
        <w:pStyle w:val="Default"/>
        <w:spacing w:line="288" w:lineRule="auto"/>
        <w:jc w:val="center"/>
        <w:rPr>
          <w:rFonts w:ascii="Times New Roman" w:hAnsi="Times New Roman" w:cs="Times New Roman"/>
        </w:rPr>
      </w:pPr>
      <w:r w:rsidRPr="008712F9">
        <w:rPr>
          <w:rFonts w:ascii="Times New Roman" w:hAnsi="Times New Roman" w:cs="Times New Roman"/>
        </w:rPr>
        <w:t xml:space="preserve">Jalal M. </w:t>
      </w:r>
      <w:proofErr w:type="spellStart"/>
      <w:r w:rsidRPr="008712F9">
        <w:rPr>
          <w:rFonts w:ascii="Times New Roman" w:hAnsi="Times New Roman" w:cs="Times New Roman"/>
        </w:rPr>
        <w:t>Basahi</w:t>
      </w:r>
      <w:proofErr w:type="spellEnd"/>
      <w:r w:rsidRPr="008712F9">
        <w:rPr>
          <w:rFonts w:ascii="Times New Roman" w:hAnsi="Times New Roman" w:cs="Times New Roman"/>
        </w:rPr>
        <w:t xml:space="preserve">, </w:t>
      </w:r>
      <w:proofErr w:type="spellStart"/>
      <w:r w:rsidRPr="008712F9">
        <w:rPr>
          <w:rFonts w:ascii="Times New Roman" w:hAnsi="Times New Roman" w:cs="Times New Roman"/>
        </w:rPr>
        <w:t>Milad</w:t>
      </w:r>
      <w:proofErr w:type="spellEnd"/>
      <w:r w:rsidRPr="008712F9">
        <w:rPr>
          <w:rFonts w:ascii="Times New Roman" w:hAnsi="Times New Roman" w:cs="Times New Roman"/>
        </w:rPr>
        <w:t xml:space="preserve"> H. Z. </w:t>
      </w:r>
      <w:proofErr w:type="spellStart"/>
      <w:r w:rsidRPr="008712F9">
        <w:rPr>
          <w:rFonts w:ascii="Times New Roman" w:hAnsi="Times New Roman" w:cs="Times New Roman"/>
        </w:rPr>
        <w:t>Masoud</w:t>
      </w:r>
      <w:proofErr w:type="spellEnd"/>
      <w:r w:rsidRPr="008712F9">
        <w:rPr>
          <w:rFonts w:ascii="Times New Roman" w:hAnsi="Times New Roman" w:cs="Times New Roman"/>
        </w:rPr>
        <w:t xml:space="preserve">*, Natarajan </w:t>
      </w:r>
      <w:proofErr w:type="spellStart"/>
      <w:r w:rsidRPr="008712F9">
        <w:rPr>
          <w:rFonts w:ascii="Times New Roman" w:hAnsi="Times New Roman" w:cs="Times New Roman"/>
        </w:rPr>
        <w:t>Rajmohan</w:t>
      </w:r>
      <w:proofErr w:type="spellEnd"/>
      <w:r w:rsidRPr="008712F9">
        <w:rPr>
          <w:rFonts w:ascii="Times New Roman" w:hAnsi="Times New Roman" w:cs="Times New Roman"/>
        </w:rPr>
        <w:t xml:space="preserve">* </w:t>
      </w:r>
    </w:p>
    <w:p w:rsidR="008712F9" w:rsidRPr="005018BF" w:rsidRDefault="008712F9" w:rsidP="008712F9">
      <w:pPr>
        <w:pStyle w:val="Default"/>
        <w:spacing w:line="288" w:lineRule="auto"/>
        <w:jc w:val="center"/>
        <w:rPr>
          <w:rFonts w:ascii="Times New Roman" w:hAnsi="Times New Roman" w:cs="Times New Roman"/>
        </w:rPr>
      </w:pPr>
    </w:p>
    <w:p w:rsidR="008712F9" w:rsidRPr="008712F9" w:rsidRDefault="008712F9" w:rsidP="008712F9">
      <w:pPr>
        <w:spacing w:line="288" w:lineRule="auto"/>
        <w:jc w:val="both"/>
        <w:rPr>
          <w:rFonts w:ascii="Times New Roman" w:hAnsi="Times New Roman" w:cs="Times New Roman"/>
          <w:b/>
        </w:rPr>
      </w:pPr>
      <w:r w:rsidRPr="008712F9">
        <w:rPr>
          <w:rFonts w:ascii="Times New Roman" w:hAnsi="Times New Roman" w:cs="Times New Roman"/>
          <w:color w:val="000000"/>
        </w:rPr>
        <w:t xml:space="preserve">Department of  Hydrology, Faculty of Meteorology, Environment and Arid Land Agriculture, King </w:t>
      </w:r>
      <w:proofErr w:type="spellStart"/>
      <w:r w:rsidRPr="008712F9">
        <w:rPr>
          <w:rFonts w:ascii="Times New Roman" w:hAnsi="Times New Roman" w:cs="Times New Roman"/>
          <w:color w:val="000000"/>
        </w:rPr>
        <w:t>Abdulaziz</w:t>
      </w:r>
      <w:proofErr w:type="spellEnd"/>
      <w:r w:rsidRPr="008712F9">
        <w:rPr>
          <w:rFonts w:ascii="Times New Roman" w:hAnsi="Times New Roman" w:cs="Times New Roman"/>
          <w:color w:val="000000"/>
        </w:rPr>
        <w:t xml:space="preserve"> University (KAU), Post Box 80200, Jeddah 21598, Saudi Arabia. </w:t>
      </w:r>
      <w:r w:rsidRPr="008712F9">
        <w:rPr>
          <w:rFonts w:ascii="Times New Roman" w:hAnsi="Times New Roman" w:cs="Times New Roman"/>
        </w:rPr>
        <w:t xml:space="preserve">Email: </w:t>
      </w:r>
      <w:hyperlink r:id="rId5" w:history="1"/>
      <w:hyperlink r:id="rId6" w:history="1">
        <w:r w:rsidRPr="008712F9">
          <w:rPr>
            <w:rStyle w:val="Hyperlink"/>
            <w:rFonts w:ascii="Times New Roman" w:hAnsi="Times New Roman" w:cs="Times New Roman"/>
          </w:rPr>
          <w:t>jbasahi@kau.edu.sa</w:t>
        </w:r>
      </w:hyperlink>
    </w:p>
    <w:p w:rsidR="008712F9" w:rsidRPr="008712F9" w:rsidRDefault="008712F9" w:rsidP="008712F9">
      <w:pPr>
        <w:pStyle w:val="Default"/>
        <w:spacing w:line="288" w:lineRule="auto"/>
        <w:jc w:val="both"/>
        <w:rPr>
          <w:rFonts w:ascii="Times New Roman" w:hAnsi="Times New Roman" w:cs="Times New Roman"/>
          <w:sz w:val="22"/>
          <w:szCs w:val="22"/>
        </w:rPr>
      </w:pPr>
      <w:r w:rsidRPr="008712F9">
        <w:rPr>
          <w:rFonts w:ascii="Times New Roman" w:hAnsi="Times New Roman" w:cs="Times New Roman"/>
          <w:sz w:val="22"/>
          <w:szCs w:val="22"/>
        </w:rPr>
        <w:t xml:space="preserve">*Water Research Center, King </w:t>
      </w:r>
      <w:proofErr w:type="spellStart"/>
      <w:r w:rsidRPr="008712F9">
        <w:rPr>
          <w:rFonts w:ascii="Times New Roman" w:hAnsi="Times New Roman" w:cs="Times New Roman"/>
          <w:sz w:val="22"/>
          <w:szCs w:val="22"/>
        </w:rPr>
        <w:t>Abdulaziz</w:t>
      </w:r>
      <w:proofErr w:type="spellEnd"/>
      <w:r w:rsidRPr="008712F9">
        <w:rPr>
          <w:rFonts w:ascii="Times New Roman" w:hAnsi="Times New Roman" w:cs="Times New Roman"/>
          <w:sz w:val="22"/>
          <w:szCs w:val="22"/>
        </w:rPr>
        <w:t xml:space="preserve"> University (KAU), Post Box 80200, Jeddah 21598</w:t>
      </w:r>
      <w:r>
        <w:rPr>
          <w:rFonts w:ascii="Times New Roman" w:hAnsi="Times New Roman" w:cs="Times New Roman"/>
          <w:sz w:val="22"/>
          <w:szCs w:val="22"/>
        </w:rPr>
        <w:t xml:space="preserve">, </w:t>
      </w:r>
      <w:r w:rsidRPr="008712F9">
        <w:rPr>
          <w:rFonts w:ascii="Times New Roman" w:hAnsi="Times New Roman" w:cs="Times New Roman"/>
          <w:sz w:val="22"/>
          <w:szCs w:val="22"/>
        </w:rPr>
        <w:t xml:space="preserve">Saudi Arabia. Email: </w:t>
      </w:r>
      <w:hyperlink r:id="rId7" w:history="1">
        <w:r w:rsidRPr="008712F9">
          <w:rPr>
            <w:rStyle w:val="Hyperlink"/>
            <w:rFonts w:ascii="Times New Roman" w:hAnsi="Times New Roman" w:cs="Times New Roman"/>
            <w:sz w:val="22"/>
            <w:szCs w:val="22"/>
          </w:rPr>
          <w:t>nrmohan_2000@yahoo.com</w:t>
        </w:r>
      </w:hyperlink>
      <w:r w:rsidRPr="008712F9">
        <w:rPr>
          <w:rFonts w:ascii="Times New Roman" w:hAnsi="Times New Roman" w:cs="Times New Roman"/>
          <w:sz w:val="22"/>
          <w:szCs w:val="22"/>
        </w:rPr>
        <w:t xml:space="preserve"> (</w:t>
      </w:r>
      <w:proofErr w:type="spellStart"/>
      <w:r w:rsidRPr="008712F9">
        <w:rPr>
          <w:rFonts w:ascii="Times New Roman" w:hAnsi="Times New Roman" w:cs="Times New Roman"/>
          <w:sz w:val="22"/>
          <w:szCs w:val="22"/>
        </w:rPr>
        <w:t>N.Rajmohan</w:t>
      </w:r>
      <w:proofErr w:type="spellEnd"/>
      <w:r w:rsidRPr="008712F9">
        <w:rPr>
          <w:rFonts w:ascii="Times New Roman" w:hAnsi="Times New Roman" w:cs="Times New Roman"/>
          <w:sz w:val="22"/>
          <w:szCs w:val="22"/>
        </w:rPr>
        <w:t xml:space="preserve">); </w:t>
      </w:r>
      <w:hyperlink r:id="rId8" w:history="1">
        <w:r w:rsidRPr="008712F9">
          <w:rPr>
            <w:rStyle w:val="Hyperlink"/>
            <w:rFonts w:ascii="Times New Roman" w:hAnsi="Times New Roman" w:cs="Times New Roman"/>
            <w:sz w:val="22"/>
            <w:szCs w:val="22"/>
          </w:rPr>
          <w:t>zakimilad@hotmail.com</w:t>
        </w:r>
      </w:hyperlink>
      <w:r w:rsidRPr="008712F9">
        <w:rPr>
          <w:rFonts w:ascii="Times New Roman" w:hAnsi="Times New Roman" w:cs="Times New Roman"/>
          <w:sz w:val="22"/>
          <w:szCs w:val="22"/>
        </w:rPr>
        <w:t xml:space="preserve"> (</w:t>
      </w:r>
      <w:proofErr w:type="spellStart"/>
      <w:r w:rsidRPr="008712F9">
        <w:rPr>
          <w:rFonts w:ascii="Times New Roman" w:hAnsi="Times New Roman" w:cs="Times New Roman"/>
          <w:sz w:val="22"/>
          <w:szCs w:val="22"/>
        </w:rPr>
        <w:t>M.H.Z.Masoud</w:t>
      </w:r>
      <w:proofErr w:type="spellEnd"/>
      <w:r w:rsidRPr="008712F9">
        <w:rPr>
          <w:rFonts w:ascii="Times New Roman" w:hAnsi="Times New Roman" w:cs="Times New Roman"/>
          <w:sz w:val="22"/>
          <w:szCs w:val="22"/>
        </w:rPr>
        <w:t>)</w:t>
      </w:r>
    </w:p>
    <w:p w:rsidR="008712F9" w:rsidRDefault="008712F9" w:rsidP="00A43AF8">
      <w:pPr>
        <w:spacing w:after="0" w:line="288" w:lineRule="auto"/>
        <w:jc w:val="both"/>
        <w:rPr>
          <w:rFonts w:ascii="Times New Roman" w:hAnsi="Times New Roman" w:cs="Times New Roman"/>
          <w:b/>
          <w:sz w:val="28"/>
          <w:szCs w:val="28"/>
        </w:rPr>
      </w:pPr>
    </w:p>
    <w:p w:rsidR="008712F9" w:rsidRDefault="008712F9" w:rsidP="00A43AF8">
      <w:pPr>
        <w:spacing w:after="0" w:line="288" w:lineRule="auto"/>
        <w:jc w:val="both"/>
        <w:rPr>
          <w:rFonts w:ascii="Times New Roman" w:hAnsi="Times New Roman" w:cs="Times New Roman"/>
          <w:b/>
          <w:sz w:val="28"/>
          <w:szCs w:val="28"/>
        </w:rPr>
      </w:pPr>
    </w:p>
    <w:p w:rsidR="00A43AF8" w:rsidRPr="00623F56" w:rsidRDefault="00A43AF8" w:rsidP="00A43AF8">
      <w:pPr>
        <w:spacing w:after="0" w:line="288" w:lineRule="auto"/>
        <w:jc w:val="both"/>
        <w:rPr>
          <w:rFonts w:ascii="Times New Roman" w:hAnsi="Times New Roman" w:cs="Times New Roman"/>
          <w:sz w:val="28"/>
          <w:szCs w:val="28"/>
        </w:rPr>
      </w:pPr>
      <w:r>
        <w:rPr>
          <w:rFonts w:ascii="Times New Roman" w:hAnsi="Times New Roman" w:cs="Times New Roman"/>
          <w:b/>
          <w:sz w:val="28"/>
          <w:szCs w:val="28"/>
        </w:rPr>
        <w:t>Abstract</w:t>
      </w:r>
    </w:p>
    <w:p w:rsidR="00A43AF8" w:rsidRDefault="00A43AF8" w:rsidP="00A43AF8">
      <w:pPr>
        <w:rPr>
          <w:rFonts w:ascii="Times New Roman" w:hAnsi="Times New Roman" w:cs="Times New Roman"/>
        </w:rPr>
      </w:pPr>
    </w:p>
    <w:p w:rsidR="008A5C75" w:rsidRDefault="00A43AF8" w:rsidP="00971BF6">
      <w:pPr>
        <w:spacing w:after="0" w:line="312" w:lineRule="auto"/>
        <w:jc w:val="both"/>
        <w:rPr>
          <w:rFonts w:ascii="Times New Roman" w:hAnsi="Times New Roman" w:cs="Times New Roman"/>
          <w:sz w:val="24"/>
          <w:szCs w:val="24"/>
        </w:rPr>
      </w:pPr>
      <w:r>
        <w:rPr>
          <w:rFonts w:ascii="Times New Roman" w:hAnsi="Times New Roman" w:cs="Times New Roman"/>
        </w:rPr>
        <w:tab/>
      </w:r>
      <w:r w:rsidR="00F70BA8">
        <w:rPr>
          <w:rFonts w:ascii="Times New Roman" w:hAnsi="Times New Roman" w:cs="Times New Roman"/>
        </w:rPr>
        <w:t>The study was carried out to understand the influences of flash fl</w:t>
      </w:r>
      <w:bookmarkStart w:id="0" w:name="_GoBack"/>
      <w:bookmarkEnd w:id="0"/>
      <w:r w:rsidR="00F70BA8">
        <w:rPr>
          <w:rFonts w:ascii="Times New Roman" w:hAnsi="Times New Roman" w:cs="Times New Roman"/>
        </w:rPr>
        <w:t xml:space="preserve">ood on groundwater suitability in the arid region, </w:t>
      </w:r>
      <w:proofErr w:type="spellStart"/>
      <w:r w:rsidRPr="00823A5D">
        <w:rPr>
          <w:rFonts w:ascii="Times New Roman" w:hAnsi="Times New Roman" w:cs="Times New Roman"/>
          <w:sz w:val="24"/>
          <w:szCs w:val="24"/>
        </w:rPr>
        <w:t>Wadi</w:t>
      </w:r>
      <w:proofErr w:type="spellEnd"/>
      <w:r w:rsidRPr="00823A5D">
        <w:rPr>
          <w:rFonts w:ascii="Times New Roman" w:hAnsi="Times New Roman" w:cs="Times New Roman"/>
          <w:sz w:val="24"/>
          <w:szCs w:val="24"/>
        </w:rPr>
        <w:t xml:space="preserve"> </w:t>
      </w:r>
      <w:proofErr w:type="spellStart"/>
      <w:r w:rsidRPr="00823A5D">
        <w:rPr>
          <w:rFonts w:ascii="Times New Roman" w:hAnsi="Times New Roman" w:cs="Times New Roman"/>
          <w:sz w:val="24"/>
          <w:szCs w:val="24"/>
        </w:rPr>
        <w:t>Baysh</w:t>
      </w:r>
      <w:proofErr w:type="spellEnd"/>
      <w:r w:rsidRPr="00823A5D">
        <w:rPr>
          <w:rFonts w:ascii="Times New Roman" w:hAnsi="Times New Roman" w:cs="Times New Roman"/>
          <w:sz w:val="24"/>
          <w:szCs w:val="24"/>
        </w:rPr>
        <w:t xml:space="preserve"> Basin, Western Saudi Arabia.</w:t>
      </w:r>
      <w:r>
        <w:rPr>
          <w:rFonts w:ascii="Times New Roman" w:hAnsi="Times New Roman" w:cs="Times New Roman"/>
          <w:sz w:val="24"/>
          <w:szCs w:val="24"/>
        </w:rPr>
        <w:t xml:space="preserve"> Groundwater samples were collected from 82 wells and 100 wells, before and after flash flood (FF), respectively</w:t>
      </w:r>
      <w:r w:rsidR="00F70BA8">
        <w:rPr>
          <w:rFonts w:ascii="Times New Roman" w:hAnsi="Times New Roman" w:cs="Times New Roman"/>
          <w:sz w:val="24"/>
          <w:szCs w:val="24"/>
        </w:rPr>
        <w:t xml:space="preserve"> and measured EC, pH,  </w:t>
      </w:r>
      <w:r>
        <w:rPr>
          <w:rFonts w:ascii="Times New Roman" w:hAnsi="Times New Roman" w:cs="Times New Roman"/>
          <w:sz w:val="24"/>
          <w:szCs w:val="24"/>
        </w:rPr>
        <w:t xml:space="preserve"> major ions</w:t>
      </w:r>
      <w:r w:rsidR="00F70BA8">
        <w:rPr>
          <w:rFonts w:ascii="Times New Roman" w:hAnsi="Times New Roman" w:cs="Times New Roman"/>
          <w:sz w:val="24"/>
          <w:szCs w:val="24"/>
        </w:rPr>
        <w:t xml:space="preserve"> and </w:t>
      </w:r>
      <w:r>
        <w:rPr>
          <w:rFonts w:ascii="Times New Roman" w:hAnsi="Times New Roman" w:cs="Times New Roman"/>
          <w:sz w:val="24"/>
          <w:szCs w:val="24"/>
        </w:rPr>
        <w:t>nutrients</w:t>
      </w:r>
      <w:r w:rsidR="00F70BA8">
        <w:rPr>
          <w:rFonts w:ascii="Times New Roman" w:hAnsi="Times New Roman" w:cs="Times New Roman"/>
          <w:sz w:val="24"/>
          <w:szCs w:val="24"/>
        </w:rPr>
        <w:t>. G</w:t>
      </w:r>
      <w:r>
        <w:rPr>
          <w:rFonts w:ascii="Times New Roman" w:hAnsi="Times New Roman" w:cs="Times New Roman"/>
          <w:sz w:val="24"/>
          <w:szCs w:val="24"/>
        </w:rPr>
        <w:t>roundwater in the study area is alkaline in nature (pH&gt;7)</w:t>
      </w:r>
      <w:r w:rsidR="00F70BA8">
        <w:rPr>
          <w:rFonts w:ascii="Times New Roman" w:hAnsi="Times New Roman" w:cs="Times New Roman"/>
          <w:sz w:val="24"/>
          <w:szCs w:val="24"/>
        </w:rPr>
        <w:t xml:space="preserve"> and t</w:t>
      </w:r>
      <w:r>
        <w:rPr>
          <w:rFonts w:ascii="Times New Roman" w:hAnsi="Times New Roman" w:cs="Times New Roman"/>
          <w:sz w:val="24"/>
          <w:szCs w:val="24"/>
        </w:rPr>
        <w:t>he average EC value is 2556</w:t>
      </w:r>
      <w:r w:rsidRPr="005F6223">
        <w:rPr>
          <w:rFonts w:ascii="Times New Roman" w:hAnsi="Times New Roman" w:cs="Times New Roman"/>
          <w:sz w:val="24"/>
          <w:szCs w:val="24"/>
        </w:rPr>
        <w:t xml:space="preserve"> </w:t>
      </w:r>
      <w:r>
        <w:rPr>
          <w:rFonts w:ascii="Times New Roman" w:hAnsi="Times New Roman" w:cs="Times New Roman"/>
          <w:sz w:val="24"/>
          <w:szCs w:val="24"/>
        </w:rPr>
        <w:t>µS/cm and 2265</w:t>
      </w:r>
      <w:r w:rsidRPr="005F6223">
        <w:rPr>
          <w:rFonts w:ascii="Times New Roman" w:hAnsi="Times New Roman" w:cs="Times New Roman"/>
          <w:sz w:val="24"/>
          <w:szCs w:val="24"/>
        </w:rPr>
        <w:t xml:space="preserve"> </w:t>
      </w:r>
      <w:r>
        <w:rPr>
          <w:rFonts w:ascii="Times New Roman" w:hAnsi="Times New Roman" w:cs="Times New Roman"/>
          <w:sz w:val="24"/>
          <w:szCs w:val="24"/>
        </w:rPr>
        <w:t>µS/cm before and after FF, respectively.</w:t>
      </w:r>
      <w:r w:rsidR="00F70BA8">
        <w:rPr>
          <w:rFonts w:ascii="Times New Roman" w:hAnsi="Times New Roman" w:cs="Times New Roman"/>
          <w:sz w:val="24"/>
          <w:szCs w:val="24"/>
        </w:rPr>
        <w:t xml:space="preserve"> </w:t>
      </w:r>
      <w:r>
        <w:rPr>
          <w:rFonts w:ascii="Times New Roman" w:hAnsi="Times New Roman" w:cs="Times New Roman"/>
          <w:sz w:val="24"/>
          <w:szCs w:val="24"/>
        </w:rPr>
        <w:t>After FF, the average concentrations of TDS, Mg, Na, Cl, NO</w:t>
      </w:r>
      <w:r w:rsidRPr="008A0176">
        <w:rPr>
          <w:rFonts w:ascii="Times New Roman" w:hAnsi="Times New Roman" w:cs="Times New Roman"/>
          <w:sz w:val="24"/>
          <w:szCs w:val="24"/>
          <w:vertAlign w:val="subscript"/>
        </w:rPr>
        <w:t>3</w:t>
      </w:r>
      <w:r>
        <w:rPr>
          <w:rFonts w:ascii="Times New Roman" w:hAnsi="Times New Roman" w:cs="Times New Roman"/>
          <w:sz w:val="24"/>
          <w:szCs w:val="24"/>
        </w:rPr>
        <w:t xml:space="preserve"> and EC in the groundwater are decreased in the study area whereas K and SO</w:t>
      </w:r>
      <w:r w:rsidRPr="0046360C">
        <w:rPr>
          <w:rFonts w:ascii="Times New Roman" w:hAnsi="Times New Roman" w:cs="Times New Roman"/>
          <w:sz w:val="24"/>
          <w:szCs w:val="24"/>
          <w:vertAlign w:val="subscript"/>
        </w:rPr>
        <w:t>4</w:t>
      </w:r>
      <w:r>
        <w:rPr>
          <w:rFonts w:ascii="Times New Roman" w:hAnsi="Times New Roman" w:cs="Times New Roman"/>
          <w:sz w:val="24"/>
          <w:szCs w:val="24"/>
        </w:rPr>
        <w:t xml:space="preserve"> are increased. Groundwater suitability assessment for drinking and domestic uses indicate that 46% and 49% of wells, before and after FF, respectively are suitable for drinking based on TDS</w:t>
      </w:r>
      <w:r w:rsidR="00971BF6">
        <w:rPr>
          <w:rFonts w:ascii="Times New Roman" w:hAnsi="Times New Roman" w:cs="Times New Roman"/>
          <w:sz w:val="24"/>
          <w:szCs w:val="24"/>
        </w:rPr>
        <w:t>.</w:t>
      </w:r>
      <w:r>
        <w:rPr>
          <w:rFonts w:ascii="Times New Roman" w:hAnsi="Times New Roman" w:cs="Times New Roman"/>
          <w:sz w:val="24"/>
          <w:szCs w:val="24"/>
        </w:rPr>
        <w:t xml:space="preserve"> According WHO drinking water standards, most of the samples exceeded highest desirable limit, especially pH, TDS and TH; however, around 60% of groundwater samples are within the maximum allowable limit. Further, water quality and its suitability for drinking are improved after flash flood recharge especially in the case of TDS, Ca, Na, Cl, HCO</w:t>
      </w:r>
      <w:r w:rsidRPr="001710B7">
        <w:rPr>
          <w:rFonts w:ascii="Times New Roman" w:hAnsi="Times New Roman" w:cs="Times New Roman"/>
          <w:sz w:val="24"/>
          <w:szCs w:val="24"/>
          <w:vertAlign w:val="subscript"/>
        </w:rPr>
        <w:t>3</w:t>
      </w:r>
      <w:r>
        <w:rPr>
          <w:rFonts w:ascii="Times New Roman" w:hAnsi="Times New Roman" w:cs="Times New Roman"/>
          <w:sz w:val="24"/>
          <w:szCs w:val="24"/>
        </w:rPr>
        <w:t xml:space="preserve"> and NO</w:t>
      </w:r>
      <w:r w:rsidRPr="001710B7">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00F70BA8">
        <w:rPr>
          <w:rFonts w:ascii="Times New Roman" w:hAnsi="Times New Roman" w:cs="Times New Roman"/>
          <w:sz w:val="24"/>
          <w:szCs w:val="24"/>
        </w:rPr>
        <w:t>D</w:t>
      </w:r>
      <w:r>
        <w:rPr>
          <w:rFonts w:ascii="Times New Roman" w:hAnsi="Times New Roman" w:cs="Times New Roman"/>
          <w:sz w:val="24"/>
          <w:szCs w:val="24"/>
        </w:rPr>
        <w:t>rinking wate</w:t>
      </w:r>
      <w:r w:rsidR="00F70BA8">
        <w:rPr>
          <w:rFonts w:ascii="Times New Roman" w:hAnsi="Times New Roman" w:cs="Times New Roman"/>
          <w:sz w:val="24"/>
          <w:szCs w:val="24"/>
        </w:rPr>
        <w:t xml:space="preserve">r suitability maps </w:t>
      </w:r>
      <w:r>
        <w:rPr>
          <w:rFonts w:ascii="Times New Roman" w:hAnsi="Times New Roman" w:cs="Times New Roman"/>
          <w:sz w:val="24"/>
          <w:szCs w:val="24"/>
        </w:rPr>
        <w:t>illustrate that wells in the upstream region come under mostly suitable category except TDS and TH. In the downstream, unsuitable zones became moderately suitable zones after FF except Cl and SO</w:t>
      </w:r>
      <w:r w:rsidRPr="008A0176">
        <w:rPr>
          <w:rFonts w:ascii="Times New Roman" w:hAnsi="Times New Roman" w:cs="Times New Roman"/>
          <w:sz w:val="24"/>
          <w:szCs w:val="24"/>
          <w:vertAlign w:val="subscript"/>
        </w:rPr>
        <w:t>4</w:t>
      </w:r>
      <w:r>
        <w:rPr>
          <w:rFonts w:ascii="Times New Roman" w:hAnsi="Times New Roman" w:cs="Times New Roman"/>
          <w:sz w:val="24"/>
          <w:szCs w:val="24"/>
        </w:rPr>
        <w:t>. Hence, suitability maps suggest that the water quality in the downstream is improved by FF recharge compared to upstream. Irrigational suitability of the groundwater is evaluated using various parameters</w:t>
      </w:r>
      <w:r w:rsidR="00971BF6">
        <w:rPr>
          <w:rFonts w:ascii="Times New Roman" w:hAnsi="Times New Roman" w:cs="Times New Roman"/>
          <w:sz w:val="24"/>
          <w:szCs w:val="24"/>
        </w:rPr>
        <w:t>.</w:t>
      </w:r>
      <w:r>
        <w:rPr>
          <w:rFonts w:ascii="Times New Roman" w:hAnsi="Times New Roman" w:cs="Times New Roman"/>
          <w:sz w:val="24"/>
          <w:szCs w:val="24"/>
        </w:rPr>
        <w:t xml:space="preserve"> </w:t>
      </w:r>
      <w:r w:rsidRPr="00585A44">
        <w:rPr>
          <w:rFonts w:ascii="Times New Roman" w:hAnsi="Times New Roman" w:cs="Times New Roman"/>
          <w:sz w:val="24"/>
          <w:szCs w:val="24"/>
        </w:rPr>
        <w:t xml:space="preserve">Salinity classification indicates that the groundwater samples in the study area </w:t>
      </w:r>
      <w:r>
        <w:rPr>
          <w:rFonts w:ascii="Times New Roman" w:hAnsi="Times New Roman" w:cs="Times New Roman"/>
          <w:sz w:val="24"/>
          <w:szCs w:val="24"/>
        </w:rPr>
        <w:t>fall</w:t>
      </w:r>
      <w:r w:rsidRPr="00585A44">
        <w:rPr>
          <w:rFonts w:ascii="Times New Roman" w:hAnsi="Times New Roman" w:cs="Times New Roman"/>
          <w:sz w:val="24"/>
          <w:szCs w:val="24"/>
        </w:rPr>
        <w:t xml:space="preserve"> permissible (C3, 61%) and unsuitable (C4</w:t>
      </w:r>
      <w:r>
        <w:rPr>
          <w:rFonts w:ascii="Times New Roman" w:hAnsi="Times New Roman" w:cs="Times New Roman"/>
          <w:sz w:val="24"/>
          <w:szCs w:val="24"/>
        </w:rPr>
        <w:t xml:space="preserve"> &amp; C5</w:t>
      </w:r>
      <w:r w:rsidRPr="00585A44">
        <w:rPr>
          <w:rFonts w:ascii="Times New Roman" w:hAnsi="Times New Roman" w:cs="Times New Roman"/>
          <w:sz w:val="24"/>
          <w:szCs w:val="24"/>
        </w:rPr>
        <w:t xml:space="preserve">, </w:t>
      </w:r>
      <w:r>
        <w:rPr>
          <w:rFonts w:ascii="Times New Roman" w:hAnsi="Times New Roman" w:cs="Times New Roman"/>
          <w:sz w:val="24"/>
          <w:szCs w:val="24"/>
        </w:rPr>
        <w:t>33</w:t>
      </w:r>
      <w:r w:rsidRPr="00585A44">
        <w:rPr>
          <w:rFonts w:ascii="Times New Roman" w:hAnsi="Times New Roman" w:cs="Times New Roman"/>
          <w:sz w:val="24"/>
          <w:szCs w:val="24"/>
        </w:rPr>
        <w:t>%) classes</w:t>
      </w:r>
      <w:r>
        <w:rPr>
          <w:rFonts w:ascii="Times New Roman" w:hAnsi="Times New Roman" w:cs="Times New Roman"/>
          <w:sz w:val="24"/>
          <w:szCs w:val="24"/>
        </w:rPr>
        <w:t>.</w:t>
      </w:r>
      <w:r w:rsidRPr="00585A44">
        <w:rPr>
          <w:rFonts w:ascii="Times New Roman" w:hAnsi="Times New Roman" w:cs="Times New Roman"/>
          <w:sz w:val="24"/>
          <w:szCs w:val="24"/>
        </w:rPr>
        <w:t xml:space="preserve"> According to Kelly’s ratio, 61% and 69% of wells, before and after FF, respectively, are suitable for irrigation. </w:t>
      </w:r>
      <w:r>
        <w:rPr>
          <w:rFonts w:ascii="Times New Roman" w:hAnsi="Times New Roman" w:cs="Times New Roman"/>
          <w:sz w:val="24"/>
          <w:szCs w:val="24"/>
        </w:rPr>
        <w:t xml:space="preserve">Kelly’s ratio, Mg hazard and Na% reveal that the </w:t>
      </w:r>
      <w:r w:rsidRPr="00585A44">
        <w:rPr>
          <w:rFonts w:ascii="Times New Roman" w:hAnsi="Times New Roman" w:cs="Times New Roman"/>
          <w:sz w:val="24"/>
          <w:szCs w:val="24"/>
        </w:rPr>
        <w:t xml:space="preserve">water quality is improved </w:t>
      </w:r>
      <w:r>
        <w:rPr>
          <w:rFonts w:ascii="Times New Roman" w:hAnsi="Times New Roman" w:cs="Times New Roman"/>
          <w:sz w:val="24"/>
          <w:szCs w:val="24"/>
        </w:rPr>
        <w:t xml:space="preserve">by dilution </w:t>
      </w:r>
      <w:r w:rsidRPr="00585A44">
        <w:rPr>
          <w:rFonts w:ascii="Times New Roman" w:hAnsi="Times New Roman" w:cs="Times New Roman"/>
          <w:sz w:val="24"/>
          <w:szCs w:val="24"/>
        </w:rPr>
        <w:t xml:space="preserve">after FF. </w:t>
      </w:r>
      <w:r w:rsidR="00971BF6">
        <w:rPr>
          <w:rFonts w:ascii="Times New Roman" w:hAnsi="Times New Roman" w:cs="Times New Roman"/>
          <w:sz w:val="24"/>
          <w:szCs w:val="24"/>
        </w:rPr>
        <w:t xml:space="preserve"> </w:t>
      </w:r>
      <w:r w:rsidRPr="00585A44">
        <w:rPr>
          <w:rFonts w:ascii="Times New Roman" w:hAnsi="Times New Roman" w:cs="Times New Roman"/>
          <w:sz w:val="24"/>
          <w:szCs w:val="24"/>
        </w:rPr>
        <w:t xml:space="preserve">USSL classification illustrates that majority of the water samples are plotted on C3S1 (BFF – 50%, AFF – 56%), </w:t>
      </w:r>
      <w:r w:rsidRPr="00585A44">
        <w:rPr>
          <w:rFonts w:ascii="Times New Roman" w:hAnsi="Times New Roman" w:cs="Times New Roman"/>
          <w:sz w:val="24"/>
          <w:szCs w:val="24"/>
        </w:rPr>
        <w:lastRenderedPageBreak/>
        <w:t>C4S2 (</w:t>
      </w:r>
      <w:r>
        <w:rPr>
          <w:rFonts w:ascii="Times New Roman" w:hAnsi="Times New Roman" w:cs="Times New Roman"/>
          <w:sz w:val="24"/>
          <w:szCs w:val="24"/>
        </w:rPr>
        <w:t xml:space="preserve">BFF – 21%, AFF – 19%) and C3S2 </w:t>
      </w:r>
      <w:r w:rsidRPr="00585A44">
        <w:rPr>
          <w:rFonts w:ascii="Times New Roman" w:hAnsi="Times New Roman" w:cs="Times New Roman"/>
          <w:sz w:val="24"/>
          <w:szCs w:val="24"/>
        </w:rPr>
        <w:t xml:space="preserve">classes irrespective of FF. Irrigational suitability maps depict that wells in the upstream region are suitable for irrigation whereas wells located near to the coast are unsuitable for irrigation. Parameters namely TDS, Mg hazard, Kelly’s ratio and Na% justify that the water quality is improved after FF by dilution, especially in the downstream region. </w:t>
      </w:r>
    </w:p>
    <w:p w:rsidR="00225D3D" w:rsidRDefault="00225D3D" w:rsidP="00971BF6">
      <w:pPr>
        <w:spacing w:after="0" w:line="312" w:lineRule="auto"/>
        <w:jc w:val="both"/>
        <w:rPr>
          <w:rFonts w:ascii="Times New Roman" w:hAnsi="Times New Roman" w:cs="Times New Roman"/>
          <w:sz w:val="24"/>
          <w:szCs w:val="24"/>
        </w:rPr>
      </w:pPr>
    </w:p>
    <w:p w:rsidR="00225D3D" w:rsidRDefault="00225D3D" w:rsidP="00225D3D">
      <w:pPr>
        <w:spacing w:after="0" w:line="312" w:lineRule="auto"/>
        <w:jc w:val="center"/>
      </w:pPr>
      <w:r>
        <w:rPr>
          <w:rFonts w:ascii="Times New Roman" w:hAnsi="Times New Roman" w:cs="Times New Roman"/>
          <w:sz w:val="24"/>
          <w:szCs w:val="24"/>
        </w:rPr>
        <w:t>&amp;&amp;&amp;</w:t>
      </w:r>
    </w:p>
    <w:sectPr w:rsidR="00225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AF8"/>
    <w:rsid w:val="001C0285"/>
    <w:rsid w:val="00225D3D"/>
    <w:rsid w:val="008712F9"/>
    <w:rsid w:val="008A5C75"/>
    <w:rsid w:val="00971BF6"/>
    <w:rsid w:val="00A43AF8"/>
    <w:rsid w:val="00BA4C38"/>
    <w:rsid w:val="00DA4213"/>
    <w:rsid w:val="00F70B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A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3AF8"/>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712F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A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3AF8"/>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712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imilad@hotmail.com" TargetMode="External"/><Relationship Id="rId3" Type="http://schemas.openxmlformats.org/officeDocument/2006/relationships/settings" Target="settings.xml"/><Relationship Id="rId7" Type="http://schemas.openxmlformats.org/officeDocument/2006/relationships/hyperlink" Target="mailto:nrmohan_2000@yaho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basahi@kau.edu.sa" TargetMode="External"/><Relationship Id="rId5" Type="http://schemas.openxmlformats.org/officeDocument/2006/relationships/hyperlink" Target="mailt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راﺟﻣوﻫﺎن ﺑﺎﻻﻧﻳﺎﺑﺎن  ﻧﺗرﺟﺎن</dc:creator>
  <cp:lastModifiedBy>kaau</cp:lastModifiedBy>
  <cp:revision>2</cp:revision>
  <cp:lastPrinted>2017-06-12T09:31:00Z</cp:lastPrinted>
  <dcterms:created xsi:type="dcterms:W3CDTF">2017-06-12T09:39:00Z</dcterms:created>
  <dcterms:modified xsi:type="dcterms:W3CDTF">2017-06-12T09:39:00Z</dcterms:modified>
</cp:coreProperties>
</file>