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D65F7B" w:rsidP="00AF3A63">
      <w:pPr>
        <w:pStyle w:val="Titre1"/>
        <w:spacing w:before="0"/>
        <w:ind w:left="0"/>
      </w:pPr>
      <w:r>
        <w:rPr>
          <w:color w:val="337AB7"/>
        </w:rPr>
        <w:t>Comprehensive analysis of the CATHY model sensitivity to soil hydrodynamic properties of a tile-drained agricultural micro-watershed</w:t>
      </w:r>
    </w:p>
    <w:p w:rsidR="00997B6D" w:rsidRPr="00440EA9" w:rsidRDefault="00D65F7B" w:rsidP="00AF3A63">
      <w:pPr>
        <w:pStyle w:val="Corpsdetexte"/>
        <w:spacing w:before="73" w:line="198" w:lineRule="exact"/>
        <w:ind w:left="102" w:right="5988"/>
        <w:rPr>
          <w:rFonts w:ascii="Arial"/>
          <w:lang w:val="fr-CA"/>
        </w:rPr>
      </w:pPr>
      <w:r w:rsidRPr="00440EA9">
        <w:rPr>
          <w:rFonts w:ascii="Arial"/>
          <w:lang w:val="fr-CA"/>
        </w:rPr>
        <w:t xml:space="preserve">Mushombe Muma, PhD, Associate Professor, </w:t>
      </w:r>
      <w:r w:rsidR="00AF3A63" w:rsidRPr="00AF3A63">
        <w:rPr>
          <w:rFonts w:ascii="Arial" w:hAnsi="Arial" w:cs="Arial"/>
          <w:lang w:val="fr-CA"/>
        </w:rPr>
        <w:t>Université</w:t>
      </w:r>
      <w:r w:rsidRPr="00440EA9">
        <w:rPr>
          <w:rFonts w:ascii="Arial"/>
          <w:lang w:val="fr-CA"/>
        </w:rPr>
        <w:t xml:space="preserve"> N</w:t>
      </w:r>
      <w:r w:rsidR="00997B6D" w:rsidRPr="00440EA9">
        <w:rPr>
          <w:rFonts w:ascii="Arial"/>
          <w:lang w:val="fr-CA"/>
        </w:rPr>
        <w:t>ouveaux Horizons, Lubumbashi, D.R. Congo.</w:t>
      </w:r>
      <w:r w:rsidR="005973B9" w:rsidRPr="00440EA9">
        <w:rPr>
          <w:rFonts w:ascii="Arial"/>
          <w:lang w:val="fr-CA"/>
        </w:rPr>
        <w:t xml:space="preserve"> </w:t>
      </w:r>
    </w:p>
    <w:p w:rsidR="00AE3E37" w:rsidRPr="00440EA9" w:rsidRDefault="00997B6D" w:rsidP="00997B6D">
      <w:pPr>
        <w:pStyle w:val="Corpsdetexte"/>
        <w:spacing w:before="73" w:line="198" w:lineRule="exact"/>
        <w:ind w:left="100" w:right="5987"/>
        <w:rPr>
          <w:rFonts w:ascii="Arial"/>
          <w:lang w:val="fr-CA"/>
        </w:rPr>
      </w:pPr>
      <w:r w:rsidRPr="00440EA9">
        <w:rPr>
          <w:rFonts w:ascii="Arial"/>
          <w:lang w:val="fr-CA"/>
        </w:rPr>
        <w:t>Silvio J.</w:t>
      </w:r>
      <w:r w:rsidR="00AF3A63">
        <w:rPr>
          <w:rFonts w:ascii="Arial"/>
          <w:lang w:val="fr-CA"/>
        </w:rPr>
        <w:t xml:space="preserve"> </w:t>
      </w:r>
      <w:r w:rsidRPr="00440EA9">
        <w:rPr>
          <w:rFonts w:ascii="Arial"/>
          <w:lang w:val="fr-CA"/>
        </w:rPr>
        <w:t xml:space="preserve">Gumiere, PhD, Professor, </w:t>
      </w:r>
      <w:r w:rsidR="00AF3A63" w:rsidRPr="00440EA9">
        <w:rPr>
          <w:rFonts w:ascii="Arial"/>
          <w:lang w:val="fr-CA"/>
        </w:rPr>
        <w:t>Universit</w:t>
      </w:r>
      <w:r w:rsidR="00AF3A63" w:rsidRPr="00AF3A63">
        <w:rPr>
          <w:rFonts w:ascii="Arial" w:hAnsi="Arial" w:cs="Arial"/>
          <w:lang w:val="fr-CA"/>
        </w:rPr>
        <w:t>é</w:t>
      </w:r>
      <w:r w:rsidRPr="00440EA9">
        <w:rPr>
          <w:rFonts w:ascii="Arial"/>
          <w:lang w:val="fr-CA"/>
        </w:rPr>
        <w:t xml:space="preserve"> Laval, Quebec, Canada.</w:t>
      </w:r>
    </w:p>
    <w:p w:rsidR="00AE3E37" w:rsidRPr="00440EA9" w:rsidRDefault="00997B6D" w:rsidP="00997B6D">
      <w:pPr>
        <w:pStyle w:val="Corpsdetexte"/>
        <w:spacing w:before="73" w:line="198" w:lineRule="exact"/>
        <w:ind w:left="100" w:right="5987"/>
        <w:rPr>
          <w:rFonts w:ascii="Arial"/>
          <w:lang w:val="fr-CA"/>
        </w:rPr>
      </w:pPr>
      <w:r w:rsidRPr="00440EA9">
        <w:rPr>
          <w:rFonts w:ascii="Arial"/>
          <w:lang w:val="fr-CA"/>
        </w:rPr>
        <w:t xml:space="preserve">Alain N. Rousseau, PhD, Professor, Institut national de la recherche scientifique, </w:t>
      </w:r>
      <w:r w:rsidR="00B8660E" w:rsidRPr="00440EA9">
        <w:rPr>
          <w:rFonts w:ascii="Arial"/>
          <w:lang w:val="fr-CA"/>
        </w:rPr>
        <w:t xml:space="preserve">Centre </w:t>
      </w:r>
      <w:r w:rsidRPr="00440EA9">
        <w:rPr>
          <w:rFonts w:ascii="Arial"/>
          <w:lang w:val="fr-CA"/>
        </w:rPr>
        <w:t>ETE, Quebec, Canada.</w:t>
      </w:r>
    </w:p>
    <w:p w:rsidR="00997B6D" w:rsidRPr="00440EA9" w:rsidRDefault="00997B6D" w:rsidP="00997B6D">
      <w:pPr>
        <w:pStyle w:val="Corpsdetexte"/>
        <w:spacing w:before="73" w:line="198" w:lineRule="exact"/>
        <w:ind w:left="100" w:right="5987"/>
        <w:rPr>
          <w:rFonts w:ascii="Arial"/>
          <w:lang w:val="fr-CA"/>
        </w:rPr>
      </w:pPr>
    </w:p>
    <w:p w:rsidR="00AE3E37" w:rsidRPr="00440EA9" w:rsidRDefault="00AE3E37">
      <w:pPr>
        <w:rPr>
          <w:rFonts w:ascii="Arial"/>
          <w:sz w:val="21"/>
          <w:lang w:val="fr-CA"/>
        </w:rPr>
        <w:sectPr w:rsidR="00AE3E37" w:rsidRPr="00440EA9">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lastRenderedPageBreak/>
        <w:t>Abstract</w:t>
      </w:r>
      <w:r w:rsidR="00620D45">
        <w:rPr>
          <w:color w:val="BF5A14"/>
        </w:rPr>
        <w:t xml:space="preserve"> </w:t>
      </w:r>
    </w:p>
    <w:p w:rsidR="00AE3E37" w:rsidRDefault="00D65F7B" w:rsidP="00F67CDF">
      <w:pPr>
        <w:pStyle w:val="Titre3"/>
        <w:spacing w:before="80"/>
        <w:ind w:left="102"/>
        <w:jc w:val="both"/>
        <w:rPr>
          <w:b w:val="0"/>
        </w:rPr>
      </w:pPr>
      <w:r w:rsidRPr="00D65F7B">
        <w:rPr>
          <w:rFonts w:ascii="Tw Cen MT" w:hAnsi="Tw Cen MT" w:cs="AdvOT5843c571"/>
          <w:b w:val="0"/>
          <w:sz w:val="18"/>
          <w:szCs w:val="18"/>
        </w:rPr>
        <w:t xml:space="preserve">A comprehensive sensitivity analysis study of CATHY </w:t>
      </w:r>
      <w:r w:rsidRPr="00D65F7B">
        <w:rPr>
          <w:rFonts w:ascii="Tw Cen MT" w:hAnsi="Tw Cen MT" w:cs="URWPalladioL-Roma"/>
          <w:b w:val="0"/>
          <w:sz w:val="18"/>
          <w:szCs w:val="18"/>
        </w:rPr>
        <w:t xml:space="preserve">(acronym for CATchment HYdrology model) application was performed, with the basic objective of </w:t>
      </w:r>
      <w:r w:rsidRPr="00D65F7B">
        <w:rPr>
          <w:rFonts w:ascii="Tw Cen MT" w:hAnsi="Tw Cen MT" w:cs="AdvOT5843c571"/>
          <w:b w:val="0"/>
          <w:sz w:val="18"/>
          <w:szCs w:val="18"/>
        </w:rPr>
        <w:t>identifying the most influential parameters with respect to: (a) tile-drain flow and (b) edge-of-field flow of the Bras d</w:t>
      </w:r>
      <w:r w:rsidRPr="00D65F7B">
        <w:rPr>
          <w:rFonts w:ascii="Tw Cen MT" w:hAnsi="Tw Cen MT" w:cs="AdvOT5843c571+20"/>
          <w:b w:val="0"/>
          <w:sz w:val="18"/>
          <w:szCs w:val="18"/>
        </w:rPr>
        <w:t>’</w:t>
      </w:r>
      <w:r w:rsidRPr="00D65F7B">
        <w:rPr>
          <w:rFonts w:ascii="Tw Cen MT" w:hAnsi="Tw Cen MT" w:cs="AdvOT5843c571"/>
          <w:b w:val="0"/>
          <w:sz w:val="18"/>
          <w:szCs w:val="18"/>
        </w:rPr>
        <w:t xml:space="preserve">Henri, an agricultural micro-watershed in Quebec (Canada). CATHY is a coupled physically-based spatially-distributed model for surface-subsurface flows (Camporese </w:t>
      </w:r>
      <w:r w:rsidRPr="00D65F7B">
        <w:rPr>
          <w:rFonts w:ascii="Tw Cen MT" w:hAnsi="Tw Cen MT" w:cs="AdvOT5843c571"/>
          <w:b w:val="0"/>
          <w:i/>
          <w:sz w:val="18"/>
          <w:szCs w:val="18"/>
        </w:rPr>
        <w:t>et al</w:t>
      </w:r>
      <w:r w:rsidRPr="00D65F7B">
        <w:rPr>
          <w:rFonts w:ascii="Tw Cen MT" w:hAnsi="Tw Cen MT" w:cs="AdvOT5843c571"/>
          <w:b w:val="0"/>
          <w:sz w:val="18"/>
          <w:szCs w:val="18"/>
        </w:rPr>
        <w:t>. 2010). Simulations were performed by coupling SENSAN (SENsitity ANalysis), a tool or a library of parameter estimation of PEST (Parameter ESTimation) software (Doherty 2004), and R (Crawley, 2007) to CATHY. One screening method of sensitivity analysis and two global</w:t>
      </w:r>
      <w:r w:rsidRPr="00D65F7B">
        <w:rPr>
          <w:rFonts w:ascii="Tw Cen MT" w:hAnsi="Tw Cen MT" w:cs="Times New Roman"/>
          <w:b w:val="0"/>
          <w:sz w:val="18"/>
          <w:szCs w:val="18"/>
          <w:lang w:val="en-CA"/>
        </w:rPr>
        <w:t xml:space="preserve"> two global sensitivity analysis variance-based methods, namely Morris (Morris 1991), FAST99 (Saltelli </w:t>
      </w:r>
      <w:r w:rsidRPr="00D65F7B">
        <w:rPr>
          <w:rFonts w:ascii="Tw Cen MT" w:hAnsi="Tw Cen MT" w:cs="Times New Roman"/>
          <w:b w:val="0"/>
          <w:i/>
          <w:sz w:val="18"/>
          <w:szCs w:val="18"/>
          <w:lang w:val="en-CA"/>
        </w:rPr>
        <w:t>et al</w:t>
      </w:r>
      <w:r w:rsidRPr="00D65F7B">
        <w:rPr>
          <w:rFonts w:ascii="Tw Cen MT" w:hAnsi="Tw Cen MT" w:cs="Times New Roman"/>
          <w:b w:val="0"/>
          <w:sz w:val="18"/>
          <w:szCs w:val="18"/>
          <w:lang w:val="en-CA"/>
        </w:rPr>
        <w:t xml:space="preserve">. 1999), and Sobol2002 (Saltelli </w:t>
      </w:r>
      <w:r w:rsidRPr="00D65F7B">
        <w:rPr>
          <w:rFonts w:ascii="Tw Cen MT" w:hAnsi="Tw Cen MT" w:cs="Times New Roman"/>
          <w:b w:val="0"/>
          <w:i/>
          <w:sz w:val="18"/>
          <w:szCs w:val="18"/>
          <w:lang w:val="en-CA"/>
        </w:rPr>
        <w:t>et al</w:t>
      </w:r>
      <w:r w:rsidRPr="00D65F7B">
        <w:rPr>
          <w:rFonts w:ascii="Tw Cen MT" w:hAnsi="Tw Cen MT" w:cs="Times New Roman"/>
          <w:b w:val="0"/>
          <w:sz w:val="18"/>
          <w:szCs w:val="18"/>
          <w:lang w:val="en-CA"/>
        </w:rPr>
        <w:t>. 2000)</w:t>
      </w:r>
      <w:r w:rsidR="00C70BD5">
        <w:rPr>
          <w:rFonts w:ascii="Tw Cen MT" w:hAnsi="Tw Cen MT" w:cs="Times New Roman"/>
          <w:b w:val="0"/>
          <w:sz w:val="18"/>
          <w:szCs w:val="18"/>
          <w:lang w:val="en-CA"/>
        </w:rPr>
        <w:t>, respectively,</w:t>
      </w:r>
      <w:r w:rsidRPr="00D65F7B">
        <w:rPr>
          <w:rFonts w:ascii="Tw Cen MT" w:hAnsi="Tw Cen MT" w:cs="Times New Roman"/>
          <w:b w:val="0"/>
          <w:sz w:val="18"/>
          <w:szCs w:val="18"/>
          <w:lang w:val="en-CA"/>
        </w:rPr>
        <w:t xml:space="preserve"> were used.</w:t>
      </w:r>
      <w:r w:rsidRPr="00D65F7B">
        <w:rPr>
          <w:rFonts w:ascii="Tw Cen MT" w:hAnsi="Tw Cen MT" w:cs="AdvOT5843c571"/>
          <w:b w:val="0"/>
          <w:sz w:val="18"/>
          <w:szCs w:val="18"/>
        </w:rPr>
        <w:t xml:space="preserve"> Of the 24 parameters evaluated using the Morris method, nine and eight parameters, being the most influential on the two output variables, respectively, were used for analysis by the FAST99 and Sobol2002 approaches. </w:t>
      </w:r>
      <w:r w:rsidRPr="00D65F7B">
        <w:rPr>
          <w:rFonts w:ascii="Tw Cen MT" w:hAnsi="Tw Cen MT"/>
          <w:b w:val="0"/>
          <w:sz w:val="18"/>
          <w:szCs w:val="18"/>
          <w:lang w:val="en"/>
        </w:rPr>
        <w:t>According to the Morris method on the one hand, the horizontal saturated hydraulic conductivity greatly influences the volume of water flowing out of the micro-watershed; and on the other hand, the flows to the drains depend both on the horizontal and vertical saturated hydraulic conductivities below and above the drains. With regard to the FAST99 and Sobol2002 methods, the edge-of-field flow of the micro-watershed and that at the drains are influenced by the horizontal saturated hydraulic conductivity in the layers underlying the subsurface drainage networks</w:t>
      </w:r>
      <w:r w:rsidRPr="00D65F7B">
        <w:rPr>
          <w:rFonts w:ascii="Tw Cen MT" w:hAnsi="Tw Cen MT" w:cs="AdvOT5843c571"/>
          <w:b w:val="0"/>
          <w:sz w:val="18"/>
          <w:szCs w:val="18"/>
        </w:rPr>
        <w:t xml:space="preserve">. </w:t>
      </w:r>
      <w:r w:rsidRPr="00D65F7B">
        <w:rPr>
          <w:rFonts w:ascii="Tw Cen MT" w:hAnsi="Tw Cen MT"/>
          <w:b w:val="0"/>
          <w:sz w:val="18"/>
          <w:szCs w:val="18"/>
          <w:lang w:val="en"/>
        </w:rPr>
        <w:t>The highlight of this study is that efforts should be made on characterization of soil anisotropy, that is, this property should be seriously considered for a better understanding of the hydrological processes on a watershed.</w:t>
      </w:r>
      <w:r w:rsidR="00A9710C" w:rsidRPr="00D65F7B">
        <w:rPr>
          <w:b w:val="0"/>
        </w:rPr>
        <w:br w:type="column"/>
      </w:r>
      <w:r w:rsidR="007D17DA">
        <w:rPr>
          <w:noProof/>
          <w:lang w:val="fr-CA" w:eastAsia="fr-CA"/>
        </w:rPr>
        <w:lastRenderedPageBreak/>
        <w:drawing>
          <wp:inline distT="0" distB="0" distL="0" distR="0">
            <wp:extent cx="3165475" cy="1583055"/>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phique.tiff"/>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1583055"/>
                    </a:xfrm>
                    <a:prstGeom prst="rect">
                      <a:avLst/>
                    </a:prstGeom>
                  </pic:spPr>
                </pic:pic>
              </a:graphicData>
            </a:graphic>
          </wp:inline>
        </w:drawing>
      </w:r>
    </w:p>
    <w:p w:rsidR="00D645D6" w:rsidRPr="00F67CDF" w:rsidRDefault="001E66C7" w:rsidP="00F67CDF">
      <w:pPr>
        <w:pStyle w:val="Titre3"/>
        <w:spacing w:before="74"/>
        <w:ind w:left="102"/>
        <w:jc w:val="both"/>
        <w:rPr>
          <w:rFonts w:ascii="Calibri" w:hAnsi="Calibri" w:cs="Calibri"/>
          <w:b w:val="0"/>
          <w:sz w:val="18"/>
          <w:szCs w:val="18"/>
          <w:lang w:val="en"/>
        </w:rPr>
      </w:pPr>
      <w:r w:rsidRPr="00F67CDF">
        <w:rPr>
          <w:rFonts w:ascii="Calibri" w:hAnsi="Calibri" w:cs="Calibri"/>
          <w:b w:val="0"/>
          <w:sz w:val="18"/>
          <w:szCs w:val="18"/>
          <w:lang w:val="en"/>
        </w:rPr>
        <w:t xml:space="preserve">Figure 1: </w:t>
      </w:r>
      <w:r w:rsidR="00F67CDF" w:rsidRPr="00F67CDF">
        <w:rPr>
          <w:rFonts w:ascii="Calibri" w:hAnsi="Calibri" w:cs="Calibri"/>
          <w:b w:val="0"/>
          <w:sz w:val="18"/>
          <w:szCs w:val="18"/>
          <w:lang w:val="en"/>
        </w:rPr>
        <w:t>Influence of parameters to total volume of water flowing out of the micro-watershed according to Sobol2002 method</w:t>
      </w:r>
      <w:r w:rsidR="00AF3A63">
        <w:rPr>
          <w:rFonts w:ascii="Calibri" w:hAnsi="Calibri" w:cs="Calibri"/>
          <w:b w:val="0"/>
          <w:sz w:val="18"/>
          <w:szCs w:val="18"/>
          <w:lang w:val="en"/>
        </w:rPr>
        <w:t>.</w:t>
      </w:r>
      <w:bookmarkStart w:id="0" w:name="_GoBack"/>
      <w:bookmarkEnd w:id="0"/>
    </w:p>
    <w:p w:rsidR="005973B9" w:rsidRDefault="00D65F7B" w:rsidP="005973B9">
      <w:pPr>
        <w:spacing w:line="204" w:lineRule="exact"/>
        <w:rPr>
          <w:rFonts w:ascii="Arial"/>
          <w:b/>
          <w:sz w:val="20"/>
        </w:rPr>
      </w:pPr>
      <w:r>
        <w:rPr>
          <w:rFonts w:ascii="Arial"/>
          <w:b/>
          <w:color w:val="BF5A14"/>
          <w:sz w:val="20"/>
        </w:rPr>
        <w:br/>
        <w:t xml:space="preserve">Recent Publications </w:t>
      </w:r>
    </w:p>
    <w:p w:rsidR="009A16A7" w:rsidRPr="009A16A7" w:rsidRDefault="009A16A7" w:rsidP="009A16A7">
      <w:pPr>
        <w:pStyle w:val="Paragraphedeliste"/>
        <w:numPr>
          <w:ilvl w:val="0"/>
          <w:numId w:val="3"/>
        </w:numPr>
        <w:rPr>
          <w:sz w:val="18"/>
          <w:szCs w:val="18"/>
        </w:rPr>
      </w:pPr>
      <w:r w:rsidRPr="009A16A7">
        <w:rPr>
          <w:sz w:val="18"/>
          <w:szCs w:val="18"/>
        </w:rPr>
        <w:t>Muma M, A. N.</w:t>
      </w:r>
      <w:r>
        <w:rPr>
          <w:sz w:val="18"/>
          <w:szCs w:val="18"/>
        </w:rPr>
        <w:t xml:space="preserve"> Rousseau &amp; SJ Gumiere (2017</w:t>
      </w:r>
      <w:r w:rsidRPr="009A16A7">
        <w:rPr>
          <w:sz w:val="18"/>
          <w:szCs w:val="18"/>
        </w:rPr>
        <w:t>) Modeling of subsurface agricultural drainage using two hydrological models with different conceptual approaches as well as dimensions and spatial scales. Canadian Water Resources Journal</w:t>
      </w:r>
      <w:r w:rsidR="00BA064B">
        <w:rPr>
          <w:sz w:val="18"/>
          <w:szCs w:val="18"/>
        </w:rPr>
        <w:t xml:space="preserve"> </w:t>
      </w:r>
      <w:r>
        <w:rPr>
          <w:sz w:val="18"/>
          <w:szCs w:val="18"/>
        </w:rPr>
        <w:t>42(1):</w:t>
      </w:r>
      <w:r w:rsidRPr="009A16A7">
        <w:rPr>
          <w:sz w:val="18"/>
          <w:szCs w:val="18"/>
        </w:rPr>
        <w:t>38-53.</w:t>
      </w:r>
    </w:p>
    <w:p w:rsidR="009A16A7" w:rsidRPr="009A16A7" w:rsidRDefault="009A16A7" w:rsidP="009A16A7">
      <w:pPr>
        <w:pStyle w:val="Paragraphedeliste"/>
        <w:numPr>
          <w:ilvl w:val="0"/>
          <w:numId w:val="3"/>
        </w:numPr>
        <w:rPr>
          <w:sz w:val="18"/>
          <w:szCs w:val="18"/>
        </w:rPr>
      </w:pPr>
      <w:r w:rsidRPr="00440EA9">
        <w:rPr>
          <w:sz w:val="18"/>
          <w:szCs w:val="18"/>
          <w:lang w:val="fr-CA"/>
        </w:rPr>
        <w:t xml:space="preserve">Muma M, A. N. Rousseau &amp; SJ Gumiere (2016). </w:t>
      </w:r>
      <w:r w:rsidRPr="009A16A7">
        <w:rPr>
          <w:sz w:val="18"/>
          <w:szCs w:val="18"/>
        </w:rPr>
        <w:t>Assessment of the impact of subsurface agricultural drainage on soil water storage and flows of a small</w:t>
      </w:r>
      <w:r w:rsidR="00AF3A63">
        <w:rPr>
          <w:sz w:val="18"/>
          <w:szCs w:val="18"/>
        </w:rPr>
        <w:t xml:space="preserve"> watershed. Water 8(8):</w:t>
      </w:r>
      <w:r>
        <w:rPr>
          <w:sz w:val="18"/>
          <w:szCs w:val="18"/>
        </w:rPr>
        <w:t>326</w:t>
      </w:r>
    </w:p>
    <w:p w:rsidR="009A16A7" w:rsidRPr="009A16A7" w:rsidRDefault="009A16A7" w:rsidP="009A16A7">
      <w:pPr>
        <w:pStyle w:val="Paragraphedeliste"/>
        <w:numPr>
          <w:ilvl w:val="0"/>
          <w:numId w:val="3"/>
        </w:numPr>
        <w:rPr>
          <w:sz w:val="18"/>
          <w:szCs w:val="18"/>
        </w:rPr>
      </w:pPr>
      <w:r w:rsidRPr="009A16A7">
        <w:rPr>
          <w:sz w:val="18"/>
          <w:szCs w:val="18"/>
        </w:rPr>
        <w:t xml:space="preserve">Assani A, F Delisle, R Landry &amp; M Muma (2015) Effects of land use on flow rate change indices. </w:t>
      </w:r>
      <w:r>
        <w:rPr>
          <w:sz w:val="18"/>
          <w:szCs w:val="18"/>
        </w:rPr>
        <w:t>Forests 6(11):</w:t>
      </w:r>
      <w:r w:rsidRPr="009A16A7">
        <w:rPr>
          <w:sz w:val="18"/>
          <w:szCs w:val="18"/>
        </w:rPr>
        <w:t xml:space="preserve">4349-4359.  </w:t>
      </w:r>
    </w:p>
    <w:p w:rsidR="00BA064B" w:rsidRDefault="009A16A7" w:rsidP="00BA064B">
      <w:pPr>
        <w:pStyle w:val="Paragraphedeliste"/>
        <w:numPr>
          <w:ilvl w:val="0"/>
          <w:numId w:val="3"/>
        </w:numPr>
        <w:rPr>
          <w:sz w:val="18"/>
          <w:szCs w:val="18"/>
        </w:rPr>
      </w:pPr>
      <w:r w:rsidRPr="00440EA9">
        <w:rPr>
          <w:sz w:val="18"/>
          <w:szCs w:val="18"/>
          <w:lang w:val="fr-CA"/>
        </w:rPr>
        <w:t xml:space="preserve">Muma M, SJ Gumiere &amp; AN Rousseau (2014) Analyses de sensibilité globale du modèle CATHY aux propriétés hydrodynamiques du sol d’un micro-bassin agricole drainé. </w:t>
      </w:r>
      <w:r w:rsidRPr="009A16A7">
        <w:rPr>
          <w:sz w:val="18"/>
          <w:szCs w:val="18"/>
        </w:rPr>
        <w:t>Hydrol</w:t>
      </w:r>
      <w:r w:rsidR="00BA064B">
        <w:rPr>
          <w:sz w:val="18"/>
          <w:szCs w:val="18"/>
        </w:rPr>
        <w:t xml:space="preserve">ogical Sciences Journal </w:t>
      </w:r>
      <w:r>
        <w:rPr>
          <w:sz w:val="18"/>
          <w:szCs w:val="18"/>
        </w:rPr>
        <w:t>59(8):</w:t>
      </w:r>
      <w:r w:rsidRPr="009A16A7">
        <w:rPr>
          <w:sz w:val="18"/>
          <w:szCs w:val="18"/>
        </w:rPr>
        <w:t>160</w:t>
      </w:r>
      <w:r>
        <w:rPr>
          <w:sz w:val="18"/>
          <w:szCs w:val="18"/>
        </w:rPr>
        <w:t>6-1623.</w:t>
      </w:r>
    </w:p>
    <w:p w:rsidR="00AE3E37" w:rsidRPr="00BA064B" w:rsidRDefault="00BA064B" w:rsidP="00BA064B">
      <w:pPr>
        <w:pStyle w:val="Paragraphedeliste"/>
        <w:numPr>
          <w:ilvl w:val="0"/>
          <w:numId w:val="3"/>
        </w:numPr>
        <w:rPr>
          <w:sz w:val="18"/>
          <w:szCs w:val="18"/>
        </w:rPr>
      </w:pPr>
      <w:r w:rsidRPr="00BA064B">
        <w:rPr>
          <w:sz w:val="18"/>
          <w:szCs w:val="18"/>
        </w:rPr>
        <w:t>Muma M, SJ Gumiere, AN Rousseau, C Scudeler, C Paniconi (2013) Implementation of a root water extraction module in CATHY: Comparison of four empirical root-density distribution models. Proce</w:t>
      </w:r>
      <w:r>
        <w:rPr>
          <w:sz w:val="18"/>
          <w:szCs w:val="18"/>
        </w:rPr>
        <w:t>dia Environmental Sciences 19:</w:t>
      </w:r>
      <w:r w:rsidRPr="00BA064B">
        <w:rPr>
          <w:sz w:val="18"/>
          <w:szCs w:val="18"/>
        </w:rPr>
        <w:t>57-66.</w:t>
      </w:r>
      <w:r w:rsidRPr="00752D39">
        <w:t xml:space="preserve"> </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sdetexte"/>
        <w:rPr>
          <w:rFonts w:ascii="Calibri"/>
          <w:sz w:val="20"/>
        </w:rPr>
      </w:pPr>
    </w:p>
    <w:p w:rsidR="00AE3E37" w:rsidRDefault="00620D45">
      <w:pPr>
        <w:pStyle w:val="Corpsdetexte"/>
        <w:spacing w:line="40" w:lineRule="exact"/>
        <w:ind w:left="2202"/>
        <w:rPr>
          <w:rFonts w:ascii="Calibri"/>
          <w:sz w:val="4"/>
        </w:rPr>
      </w:pPr>
      <w:r>
        <w:rPr>
          <w:rFonts w:ascii="Calibri"/>
          <w:noProof/>
          <w:sz w:val="4"/>
          <w:lang w:val="fr-CA" w:eastAsia="fr-CA"/>
        </w:rPr>
        <mc:AlternateContent>
          <mc:Choice Requires="wpg">
            <w:drawing>
              <wp:inline distT="0" distB="0" distL="0" distR="0">
                <wp:extent cx="3975735" cy="25400"/>
                <wp:effectExtent l="1270" t="2540" r="4445" b="635"/>
                <wp:docPr id="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390FF5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q2o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a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M1Crah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M6YcMAAADaAAAADwAAAGRycy9kb3ducmV2LnhtbESPQUsDMRSE7wX/Q3hCb21SK0W2TUtV&#10;RMVTqz309ti8bpYmL2sSt+u/N4LgcZiZb5jVZvBO9BRTG1jDbKpAENfBtNxo+Hh/mtyBSBnZoAtM&#10;Gr4pwWZ9NVphZcKFd9TvcyMKhFOFGmzOXSVlqi15TNPQERfvFKLHXGRspIl4KXDv5I1SC+mx5bJg&#10;saMHS/V5/+U1qN3nwqpH93ru73N/fHZvt4c2aj2+HrZLEJmG/B/+a78YDXP4vVJugF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LDOmHDAAAA2gAAAA8AAAAAAAAAAAAA&#10;AAAAoQIAAGRycy9kb3ducmV2LnhtbFBLBQYAAAAABAAEAPkAAACRAw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7B459A">
        <w:rPr>
          <w:rFonts w:ascii="Arial"/>
          <w:noProof/>
          <w:lang w:val="fr-CA" w:eastAsia="fr-CA"/>
        </w:rPr>
        <w:drawing>
          <wp:inline distT="0" distB="0" distL="0" distR="0">
            <wp:extent cx="604800" cy="622800"/>
            <wp:effectExtent l="0" t="0" r="5080" b="635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P_UNH.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4800" cy="622800"/>
                    </a:xfrm>
                    <a:prstGeom prst="rect">
                      <a:avLst/>
                    </a:prstGeom>
                  </pic:spPr>
                </pic:pic>
              </a:graphicData>
            </a:graphic>
          </wp:inline>
        </w:drawing>
      </w:r>
    </w:p>
    <w:p w:rsidR="00AE3E37" w:rsidRPr="007A53EE" w:rsidRDefault="00A24DCA">
      <w:pPr>
        <w:spacing w:before="41" w:line="154" w:lineRule="exact"/>
        <w:ind w:left="213" w:right="231"/>
        <w:jc w:val="both"/>
        <w:rPr>
          <w:rFonts w:ascii="Arial" w:hAnsi="Arial" w:cs="Arial"/>
          <w:sz w:val="14"/>
          <w:szCs w:val="14"/>
        </w:rPr>
      </w:pPr>
      <w:r w:rsidRPr="007A53EE">
        <w:rPr>
          <w:rFonts w:ascii="Arial" w:hAnsi="Arial" w:cs="Arial"/>
          <w:sz w:val="14"/>
          <w:szCs w:val="14"/>
        </w:rPr>
        <w:t>Dr. Mushombe Muma is an Associate Professor at the Université Nouveaux Horizons</w:t>
      </w:r>
      <w:r w:rsidR="00AF3A63">
        <w:rPr>
          <w:rFonts w:ascii="Arial" w:hAnsi="Arial" w:cs="Arial"/>
          <w:sz w:val="14"/>
          <w:szCs w:val="14"/>
        </w:rPr>
        <w:t xml:space="preserve"> in Lubumbashi (D.R. of Congo). </w:t>
      </w:r>
      <w:r w:rsidRPr="007A53EE">
        <w:rPr>
          <w:rFonts w:ascii="Arial" w:hAnsi="Arial" w:cs="Arial"/>
          <w:sz w:val="14"/>
          <w:szCs w:val="14"/>
          <w:lang w:val="en-CA"/>
        </w:rPr>
        <w:t>Today it is difficult to think of water resources problem whose solution does not involve an application of wa</w:t>
      </w:r>
      <w:r w:rsidR="00AF3A63">
        <w:rPr>
          <w:rFonts w:ascii="Arial" w:hAnsi="Arial" w:cs="Arial"/>
          <w:sz w:val="14"/>
          <w:szCs w:val="14"/>
          <w:lang w:val="en-CA"/>
        </w:rPr>
        <w:t xml:space="preserve">tershed or hydrological model. Indeed </w:t>
      </w:r>
      <w:r w:rsidRPr="007A53EE">
        <w:rPr>
          <w:rFonts w:ascii="Arial" w:hAnsi="Arial" w:cs="Arial"/>
          <w:sz w:val="14"/>
          <w:szCs w:val="14"/>
          <w:lang w:val="en-CA"/>
        </w:rPr>
        <w:t>hydr</w:t>
      </w:r>
      <w:r w:rsidR="00AF3A63">
        <w:rPr>
          <w:rFonts w:ascii="Arial" w:hAnsi="Arial" w:cs="Arial"/>
          <w:sz w:val="14"/>
          <w:szCs w:val="14"/>
          <w:lang w:val="en-CA"/>
        </w:rPr>
        <w:t xml:space="preserve">ological models have become a main tool in addressing a </w:t>
      </w:r>
      <w:r w:rsidR="00AF3A63" w:rsidRPr="007A53EE">
        <w:rPr>
          <w:rFonts w:ascii="Arial" w:hAnsi="Arial" w:cs="Arial"/>
          <w:sz w:val="14"/>
          <w:szCs w:val="14"/>
          <w:lang w:val="en-CA"/>
        </w:rPr>
        <w:t>wid</w:t>
      </w:r>
      <w:r w:rsidR="00AF3A63">
        <w:rPr>
          <w:rFonts w:ascii="Arial" w:hAnsi="Arial" w:cs="Arial"/>
          <w:sz w:val="14"/>
          <w:szCs w:val="14"/>
          <w:lang w:val="en-CA"/>
        </w:rPr>
        <w:t xml:space="preserve">e spectrum of environmental and water resources problems, </w:t>
      </w:r>
      <w:r w:rsidRPr="007A53EE">
        <w:rPr>
          <w:rFonts w:ascii="Arial" w:hAnsi="Arial" w:cs="Arial"/>
          <w:sz w:val="14"/>
          <w:szCs w:val="14"/>
          <w:lang w:val="en-CA"/>
        </w:rPr>
        <w:t xml:space="preserve">including </w:t>
      </w:r>
      <w:r w:rsidR="00AF3A63" w:rsidRPr="007A53EE">
        <w:rPr>
          <w:rFonts w:ascii="Arial" w:hAnsi="Arial" w:cs="Arial"/>
          <w:sz w:val="14"/>
          <w:szCs w:val="14"/>
          <w:lang w:val="en-CA"/>
        </w:rPr>
        <w:t>water resources planning</w:t>
      </w:r>
      <w:r w:rsidR="00AF3A63">
        <w:rPr>
          <w:rFonts w:ascii="Arial" w:hAnsi="Arial" w:cs="Arial"/>
          <w:sz w:val="14"/>
          <w:szCs w:val="14"/>
          <w:lang w:val="en-CA"/>
        </w:rPr>
        <w:t xml:space="preserve">, development, design, operation, and management. Dr. </w:t>
      </w:r>
      <w:r w:rsidR="007A53EE" w:rsidRPr="007A53EE">
        <w:rPr>
          <w:rFonts w:ascii="Arial" w:hAnsi="Arial" w:cs="Arial"/>
          <w:sz w:val="14"/>
          <w:szCs w:val="14"/>
          <w:lang w:val="en-CA"/>
        </w:rPr>
        <w:t xml:space="preserve">Muma’s specific research areas include </w:t>
      </w:r>
      <w:r w:rsidR="00172AFA">
        <w:rPr>
          <w:rFonts w:ascii="Arial" w:hAnsi="Arial" w:cs="Arial"/>
          <w:sz w:val="14"/>
          <w:szCs w:val="14"/>
          <w:lang w:val="en-CA"/>
        </w:rPr>
        <w:t xml:space="preserve">Modeling of surface-subsurface water </w:t>
      </w:r>
      <w:r w:rsidR="007A53EE" w:rsidRPr="007A53EE">
        <w:rPr>
          <w:rFonts w:ascii="Arial" w:hAnsi="Arial" w:cs="Arial"/>
          <w:sz w:val="14"/>
          <w:szCs w:val="14"/>
          <w:lang w:val="en-CA"/>
        </w:rPr>
        <w:t>in</w:t>
      </w:r>
      <w:r w:rsidR="00172AFA">
        <w:rPr>
          <w:rFonts w:ascii="Arial" w:hAnsi="Arial" w:cs="Arial"/>
          <w:sz w:val="14"/>
          <w:szCs w:val="14"/>
          <w:lang w:val="en-CA"/>
        </w:rPr>
        <w:t xml:space="preserve">teractions at the </w:t>
      </w:r>
      <w:r w:rsidR="007A53EE" w:rsidRPr="007A53EE">
        <w:rPr>
          <w:rFonts w:ascii="Arial" w:hAnsi="Arial" w:cs="Arial"/>
          <w:sz w:val="14"/>
          <w:szCs w:val="14"/>
          <w:lang w:val="en-CA"/>
        </w:rPr>
        <w:t>watershed scale</w:t>
      </w:r>
      <w:r w:rsidR="007A53EE">
        <w:rPr>
          <w:rFonts w:ascii="Arial" w:hAnsi="Arial" w:cs="Arial"/>
          <w:sz w:val="14"/>
          <w:szCs w:val="14"/>
          <w:lang w:val="en-CA"/>
        </w:rPr>
        <w:t xml:space="preserve">; analysis of  </w:t>
      </w:r>
      <w:r w:rsidR="007A53EE" w:rsidRPr="007A53EE">
        <w:rPr>
          <w:rFonts w:ascii="Arial" w:hAnsi="Arial" w:cs="Arial"/>
          <w:sz w:val="14"/>
          <w:szCs w:val="14"/>
          <w:lang w:val="en-CA"/>
        </w:rPr>
        <w:t xml:space="preserve">land-use </w:t>
      </w:r>
      <w:r w:rsidR="00172AFA">
        <w:rPr>
          <w:rFonts w:ascii="Arial" w:hAnsi="Arial" w:cs="Arial"/>
          <w:sz w:val="14"/>
          <w:szCs w:val="14"/>
          <w:lang w:val="en-CA"/>
        </w:rPr>
        <w:t xml:space="preserve">patterns or human </w:t>
      </w:r>
      <w:r w:rsidR="007A53EE">
        <w:rPr>
          <w:rFonts w:ascii="Arial" w:hAnsi="Arial" w:cs="Arial"/>
          <w:sz w:val="14"/>
          <w:szCs w:val="14"/>
          <w:lang w:val="en-CA"/>
        </w:rPr>
        <w:t xml:space="preserve">activities and </w:t>
      </w:r>
      <w:r w:rsidR="007A53EE" w:rsidRPr="007A53EE">
        <w:rPr>
          <w:rFonts w:ascii="Arial" w:hAnsi="Arial" w:cs="Arial"/>
          <w:sz w:val="14"/>
          <w:szCs w:val="14"/>
          <w:lang w:val="en-CA"/>
        </w:rPr>
        <w:t>c</w:t>
      </w:r>
      <w:r w:rsidR="007A53EE">
        <w:rPr>
          <w:rFonts w:ascii="Arial" w:hAnsi="Arial" w:cs="Arial"/>
          <w:sz w:val="14"/>
          <w:szCs w:val="14"/>
          <w:lang w:val="en-CA"/>
        </w:rPr>
        <w:t xml:space="preserve">limate change impacts on groundwater recharge or river flows; </w:t>
      </w:r>
      <w:r w:rsidR="007A53EE" w:rsidRPr="007A53EE">
        <w:rPr>
          <w:rFonts w:ascii="Arial" w:hAnsi="Arial" w:cs="Arial"/>
          <w:sz w:val="14"/>
          <w:szCs w:val="14"/>
          <w:lang w:val="en-CA"/>
        </w:rPr>
        <w:t>mod</w:t>
      </w:r>
      <w:r w:rsidR="007A53EE">
        <w:rPr>
          <w:rFonts w:ascii="Arial" w:hAnsi="Arial" w:cs="Arial"/>
          <w:sz w:val="14"/>
          <w:szCs w:val="14"/>
          <w:lang w:val="en-CA"/>
        </w:rPr>
        <w:t xml:space="preserve">eling of water losses </w:t>
      </w:r>
      <w:r w:rsidR="007A53EE" w:rsidRPr="007A53EE">
        <w:rPr>
          <w:rFonts w:ascii="Arial" w:hAnsi="Arial" w:cs="Arial"/>
          <w:sz w:val="14"/>
          <w:szCs w:val="14"/>
          <w:lang w:val="en-CA"/>
        </w:rPr>
        <w:t xml:space="preserve">from </w:t>
      </w:r>
      <w:r w:rsidR="007A53EE">
        <w:rPr>
          <w:rFonts w:ascii="Arial" w:hAnsi="Arial" w:cs="Arial"/>
          <w:sz w:val="14"/>
          <w:szCs w:val="14"/>
          <w:lang w:val="en-CA"/>
        </w:rPr>
        <w:t xml:space="preserve">crops; </w:t>
      </w:r>
      <w:r w:rsidR="007A53EE" w:rsidRPr="007A53EE">
        <w:rPr>
          <w:rFonts w:ascii="Arial" w:hAnsi="Arial" w:cs="Arial"/>
          <w:sz w:val="14"/>
          <w:szCs w:val="14"/>
          <w:lang w:val="en-CA"/>
        </w:rPr>
        <w:t>analysis of physical and hydraulic properties of soils.</w:t>
      </w:r>
    </w:p>
    <w:p w:rsidR="00C70BD5" w:rsidRDefault="00A9710C" w:rsidP="00C70BD5">
      <w:pPr>
        <w:spacing w:before="62"/>
        <w:ind w:left="4217" w:right="4235"/>
        <w:rPr>
          <w:rFonts w:ascii="Arial"/>
          <w:sz w:val="14"/>
        </w:rPr>
      </w:pPr>
      <w:r>
        <w:rPr>
          <w:rFonts w:ascii="Arial"/>
          <w:sz w:val="14"/>
        </w:rPr>
        <w:t xml:space="preserve">Email: </w:t>
      </w:r>
      <w:hyperlink r:id="rId11" w:history="1">
        <w:r w:rsidR="00C70BD5" w:rsidRPr="00D50FE9">
          <w:rPr>
            <w:rStyle w:val="Lienhypertexte"/>
            <w:rFonts w:ascii="Arial"/>
            <w:sz w:val="14"/>
          </w:rPr>
          <w:t>mushombe.muma@ete.inrs.ca</w:t>
        </w:r>
      </w:hyperlink>
    </w:p>
    <w:p w:rsidR="00AE3E37" w:rsidRPr="00871AF0" w:rsidRDefault="00620D45" w:rsidP="00871AF0">
      <w:pPr>
        <w:pStyle w:val="Corpsdetexte"/>
        <w:spacing w:before="2"/>
        <w:rPr>
          <w:rFonts w:ascii="Arial"/>
          <w:sz w:val="19"/>
        </w:rPr>
      </w:pPr>
      <w:r>
        <w:rPr>
          <w:noProof/>
          <w:lang w:val="fr-CA" w:eastAsia="fr-CA"/>
        </w:rPr>
        <mc:AlternateContent>
          <mc:Choice Requires="wps">
            <w:drawing>
              <wp:anchor distT="4294967295" distB="4294967295" distL="0" distR="0" simplePos="0" relativeHeight="1072" behindDoc="0" locked="0" layoutInCell="1" allowOverlap="1" wp14:anchorId="11A8DFA1" wp14:editId="1697E32E">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1BA31F"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997B6D" w:rsidRDefault="00A9710C" w:rsidP="00997B6D">
      <w:pPr>
        <w:spacing w:before="39"/>
        <w:ind w:left="100"/>
        <w:rPr>
          <w:rFonts w:ascii="Minion Pro"/>
          <w:b/>
          <w:sz w:val="20"/>
        </w:rPr>
        <w:sectPr w:rsidR="00AE3E37" w:rsidRPr="00997B6D">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rsidP="00997B6D">
      <w:pPr>
        <w:pStyle w:val="Corpsdetexte"/>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0558" w:rsidRDefault="00EB0558">
      <w:r>
        <w:separator/>
      </w:r>
    </w:p>
  </w:endnote>
  <w:endnote w:type="continuationSeparator" w:id="0">
    <w:p w:rsidR="00EB0558" w:rsidRDefault="00EB0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dvOT5843c571">
    <w:panose1 w:val="00000000000000000000"/>
    <w:charset w:val="00"/>
    <w:family w:val="roman"/>
    <w:notTrueType/>
    <w:pitch w:val="default"/>
    <w:sig w:usb0="00000003" w:usb1="00000000" w:usb2="00000000" w:usb3="00000000" w:csb0="00000001" w:csb1="00000000"/>
  </w:font>
  <w:font w:name="URWPalladioL-Roma">
    <w:panose1 w:val="00000000000000000000"/>
    <w:charset w:val="00"/>
    <w:family w:val="auto"/>
    <w:notTrueType/>
    <w:pitch w:val="default"/>
    <w:sig w:usb0="00000003" w:usb1="00000000" w:usb2="00000000" w:usb3="00000000" w:csb0="00000001" w:csb1="00000000"/>
  </w:font>
  <w:font w:name="AdvOT5843c571+20">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620D45">
    <w:pPr>
      <w:pStyle w:val="Corpsdetexte"/>
      <w:spacing w:line="14" w:lineRule="auto"/>
      <w:rPr>
        <w:sz w:val="20"/>
      </w:rPr>
    </w:pPr>
    <w:r>
      <w:rPr>
        <w:noProof/>
        <w:lang w:val="fr-CA" w:eastAsia="fr-CA"/>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CA" w:eastAsia="fr-CA"/>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CA" w:eastAsia="fr-CA"/>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0558" w:rsidRDefault="00EB0558">
      <w:r>
        <w:separator/>
      </w:r>
    </w:p>
  </w:footnote>
  <w:footnote w:type="continuationSeparator" w:id="0">
    <w:p w:rsidR="00EB0558" w:rsidRDefault="00EB05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620D45">
    <w:pPr>
      <w:pStyle w:val="Corpsdetexte"/>
      <w:spacing w:line="14" w:lineRule="auto"/>
      <w:rPr>
        <w:sz w:val="20"/>
      </w:rPr>
    </w:pPr>
    <w:r>
      <w:rPr>
        <w:noProof/>
        <w:lang w:val="fr-CA" w:eastAsia="fr-CA"/>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440EA9" w:rsidRDefault="00A9710C">
                          <w:pPr>
                            <w:spacing w:before="2" w:line="249" w:lineRule="auto"/>
                            <w:ind w:left="156" w:right="18" w:hanging="137"/>
                            <w:rPr>
                              <w:rFonts w:ascii="Arial"/>
                              <w:color w:val="FFFFFF" w:themeColor="background1"/>
                              <w:sz w:val="14"/>
                              <w:lang w:val="fr-CA"/>
                            </w:rPr>
                          </w:pPr>
                          <w:r w:rsidRPr="00440EA9">
                            <w:rPr>
                              <w:rFonts w:ascii="Arial"/>
                              <w:color w:val="FFFFFF" w:themeColor="background1"/>
                              <w:sz w:val="14"/>
                              <w:lang w:val="fr-CA"/>
                            </w:rPr>
                            <w:t xml:space="preserve">T Furuta et al., J Pai n Relief 2016, 5:3(Suppl) </w:t>
                          </w:r>
                          <w:r w:rsidR="00216022">
                            <w:fldChar w:fldCharType="begin"/>
                          </w:r>
                          <w:r w:rsidR="00216022" w:rsidRPr="00440EA9">
                            <w:rPr>
                              <w:lang w:val="fr-CA"/>
                            </w:rPr>
                            <w:instrText xml:space="preserve"> HYPERLINK "http://dx.doi.org/10.4172/2167-0846.C1.006" \h </w:instrText>
                          </w:r>
                          <w:r w:rsidR="00216022">
                            <w:fldChar w:fldCharType="separate"/>
                          </w:r>
                          <w:r w:rsidRPr="00440EA9">
                            <w:rPr>
                              <w:rFonts w:ascii="Arial"/>
                              <w:color w:val="FFFFFF" w:themeColor="background1"/>
                              <w:sz w:val="14"/>
                              <w:lang w:val="fr-CA"/>
                            </w:rPr>
                            <w:t>http://dx.doi.org/10.4172/2167-0846.C1.006</w:t>
                          </w:r>
                          <w:r w:rsidR="00216022">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fr-CA" w:eastAsia="fr-CA"/>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37E85"/>
    <w:rsid w:val="00060A25"/>
    <w:rsid w:val="000E2911"/>
    <w:rsid w:val="001263DF"/>
    <w:rsid w:val="00152781"/>
    <w:rsid w:val="00164789"/>
    <w:rsid w:val="00172AFA"/>
    <w:rsid w:val="001A0823"/>
    <w:rsid w:val="001E66C7"/>
    <w:rsid w:val="00292ED9"/>
    <w:rsid w:val="00334046"/>
    <w:rsid w:val="003949D4"/>
    <w:rsid w:val="00404E5B"/>
    <w:rsid w:val="00414F7B"/>
    <w:rsid w:val="004355DC"/>
    <w:rsid w:val="00440EA9"/>
    <w:rsid w:val="004749B4"/>
    <w:rsid w:val="00494130"/>
    <w:rsid w:val="004F3523"/>
    <w:rsid w:val="00511C15"/>
    <w:rsid w:val="00561AD1"/>
    <w:rsid w:val="005973B9"/>
    <w:rsid w:val="005B3A56"/>
    <w:rsid w:val="006060CE"/>
    <w:rsid w:val="00620D45"/>
    <w:rsid w:val="0062709A"/>
    <w:rsid w:val="0063497F"/>
    <w:rsid w:val="00660704"/>
    <w:rsid w:val="006D4F90"/>
    <w:rsid w:val="007A53EE"/>
    <w:rsid w:val="007B459A"/>
    <w:rsid w:val="007D17DA"/>
    <w:rsid w:val="00871AF0"/>
    <w:rsid w:val="00873DF0"/>
    <w:rsid w:val="008756E6"/>
    <w:rsid w:val="00997B6D"/>
    <w:rsid w:val="009A16A7"/>
    <w:rsid w:val="009B2D44"/>
    <w:rsid w:val="009C098E"/>
    <w:rsid w:val="00A07E82"/>
    <w:rsid w:val="00A122E7"/>
    <w:rsid w:val="00A24DCA"/>
    <w:rsid w:val="00A9710C"/>
    <w:rsid w:val="00AE3E37"/>
    <w:rsid w:val="00AF3A63"/>
    <w:rsid w:val="00B10F42"/>
    <w:rsid w:val="00B21A57"/>
    <w:rsid w:val="00B8660E"/>
    <w:rsid w:val="00BA064B"/>
    <w:rsid w:val="00C33602"/>
    <w:rsid w:val="00C70BD5"/>
    <w:rsid w:val="00C776F6"/>
    <w:rsid w:val="00CD6F55"/>
    <w:rsid w:val="00D645D6"/>
    <w:rsid w:val="00D65F7B"/>
    <w:rsid w:val="00DE3104"/>
    <w:rsid w:val="00E403B9"/>
    <w:rsid w:val="00E63704"/>
    <w:rsid w:val="00EB0558"/>
    <w:rsid w:val="00F67CDF"/>
    <w:rsid w:val="00F72EEA"/>
    <w:rsid w:val="00F84CAE"/>
  </w:rsids>
  <m:mathPr>
    <m:mathFont m:val="Cambria Math"/>
    <m:brkBin m:val="before"/>
    <m:brkBinSub m:val="--"/>
    <m:smallFrac/>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24B3239B-FC99-4E75-BF77-F5427A6D1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ushombe.muma@ete.inrs.ca" TargetMode="External"/><Relationship Id="rId5" Type="http://schemas.openxmlformats.org/officeDocument/2006/relationships/footnotes" Target="footnotes.xml"/><Relationship Id="rId10" Type="http://schemas.openxmlformats.org/officeDocument/2006/relationships/image" Target="media/image2.tiff"/><Relationship Id="rId4" Type="http://schemas.openxmlformats.org/officeDocument/2006/relationships/webSettings" Target="webSettings.xml"/><Relationship Id="rId9" Type="http://schemas.openxmlformats.org/officeDocument/2006/relationships/image" Target="media/image1.tif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1</Pages>
  <Words>670</Words>
  <Characters>3685</Characters>
  <Application>Microsoft Office Word</Application>
  <DocSecurity>0</DocSecurity>
  <Lines>30</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mumamu</cp:lastModifiedBy>
  <cp:revision>24</cp:revision>
  <dcterms:created xsi:type="dcterms:W3CDTF">2017-03-31T14:09:00Z</dcterms:created>
  <dcterms:modified xsi:type="dcterms:W3CDTF">2017-03-31T18:59:00Z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