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425" w:rsidRDefault="00D52425" w:rsidP="00D52425">
      <w:pPr>
        <w:pStyle w:val="1"/>
        <w:spacing w:before="170"/>
        <w:jc w:val="center"/>
        <w:rPr>
          <w:color w:val="337AB7"/>
        </w:rPr>
      </w:pPr>
      <w:r w:rsidRPr="00B1066C">
        <w:rPr>
          <w:color w:val="337AB7"/>
        </w:rPr>
        <w:t>Rationalization of sustainability of water resources in Azerbaijan under intensive agriculture</w:t>
      </w:r>
      <w:r>
        <w:rPr>
          <w:color w:val="337AB7"/>
        </w:rPr>
        <w:t xml:space="preserve"> </w:t>
      </w:r>
    </w:p>
    <w:p w:rsidR="005973B9" w:rsidRPr="00D52425" w:rsidRDefault="00B419E7" w:rsidP="005973B9">
      <w:pPr>
        <w:pStyle w:val="a3"/>
        <w:spacing w:before="73" w:line="198" w:lineRule="exact"/>
        <w:ind w:left="100" w:right="5987"/>
        <w:rPr>
          <w:rFonts w:ascii="Arial" w:hAnsi="Arial" w:cs="Arial"/>
        </w:rPr>
      </w:pPr>
      <w:proofErr w:type="spellStart"/>
      <w:r>
        <w:rPr>
          <w:rFonts w:ascii="Arial"/>
        </w:rPr>
        <w:t>Mehman</w:t>
      </w:r>
      <w:proofErr w:type="spellEnd"/>
      <w:r>
        <w:rPr>
          <w:rFonts w:ascii="Arial"/>
        </w:rPr>
        <w:t xml:space="preserve"> </w:t>
      </w:r>
      <w:proofErr w:type="spellStart"/>
      <w:r>
        <w:rPr>
          <w:rFonts w:ascii="Arial"/>
        </w:rPr>
        <w:t>Ag</w:t>
      </w:r>
      <w:r w:rsidR="00D52425">
        <w:rPr>
          <w:rFonts w:ascii="Arial"/>
        </w:rPr>
        <w:t>arza</w:t>
      </w:r>
      <w:proofErr w:type="spellEnd"/>
      <w:r w:rsidR="00D52425">
        <w:rPr>
          <w:rFonts w:ascii="Arial"/>
        </w:rPr>
        <w:t xml:space="preserve"> </w:t>
      </w:r>
      <w:proofErr w:type="spellStart"/>
      <w:r w:rsidR="00D52425">
        <w:rPr>
          <w:rFonts w:ascii="Arial"/>
        </w:rPr>
        <w:t>oglu</w:t>
      </w:r>
      <w:proofErr w:type="spellEnd"/>
      <w:r w:rsidR="00D52425">
        <w:rPr>
          <w:rFonts w:ascii="Arial"/>
        </w:rPr>
        <w:t xml:space="preserve"> </w:t>
      </w:r>
      <w:proofErr w:type="spellStart"/>
      <w:r w:rsidR="00D52425">
        <w:rPr>
          <w:rFonts w:ascii="Arial"/>
        </w:rPr>
        <w:t>Rzayev</w:t>
      </w:r>
      <w:proofErr w:type="spellEnd"/>
      <w:r w:rsidR="00D52425">
        <w:rPr>
          <w:rFonts w:ascii="Arial"/>
        </w:rPr>
        <w:t xml:space="preserve">, </w:t>
      </w:r>
      <w:r>
        <w:rPr>
          <w:rFonts w:ascii="Arial"/>
        </w:rPr>
        <w:t xml:space="preserve">Scientific Production Association of Hydraulic Engineering and Amelioration, Azerbaijan Republic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rsidSect="00214FF0">
          <w:headerReference w:type="default" r:id="rId8"/>
          <w:footerReference w:type="default" r:id="rId9"/>
          <w:type w:val="continuous"/>
          <w:pgSz w:w="11910" w:h="16840"/>
          <w:pgMar w:top="1418"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AE3E37" w:rsidRDefault="00B419E7">
      <w:pPr>
        <w:pStyle w:val="a3"/>
        <w:spacing w:before="90" w:line="280" w:lineRule="auto"/>
        <w:ind w:left="100"/>
        <w:jc w:val="both"/>
      </w:pPr>
      <w:r w:rsidRPr="00206F58">
        <w:rPr>
          <w:color w:val="0070C0"/>
        </w:rPr>
        <w:t xml:space="preserve">Statement of the problem:  </w:t>
      </w:r>
      <w:r w:rsidRPr="00B1066C">
        <w:t xml:space="preserve">Azerbaijan Republic suffers from insufficiency of internal water   resources. </w:t>
      </w:r>
      <w:r>
        <w:t>Trans- boundary i</w:t>
      </w:r>
      <w:r w:rsidRPr="00B1066C">
        <w:t>nflow from neighboring countries is amounted averagely 70% from total renewable freshwater resources.  70</w:t>
      </w:r>
      <w:proofErr w:type="gramStart"/>
      <w:r w:rsidRPr="00B1066C">
        <w:t>,6</w:t>
      </w:r>
      <w:proofErr w:type="gramEnd"/>
      <w:r w:rsidRPr="00B1066C">
        <w:t xml:space="preserve">% </w:t>
      </w:r>
      <w:r>
        <w:t>of</w:t>
      </w:r>
      <w:r w:rsidRPr="00B1066C">
        <w:t xml:space="preserve"> total  fresh water</w:t>
      </w:r>
      <w:r w:rsidRPr="002C6101">
        <w:t xml:space="preserve"> </w:t>
      </w:r>
      <w:r w:rsidRPr="00B1066C">
        <w:t xml:space="preserve">was consumed </w:t>
      </w:r>
      <w:r>
        <w:t>for</w:t>
      </w:r>
      <w:r w:rsidRPr="00B1066C">
        <w:t xml:space="preserve"> irrigation</w:t>
      </w:r>
      <w:r w:rsidR="008D0EC5" w:rsidRPr="008D0EC5">
        <w:t xml:space="preserve"> </w:t>
      </w:r>
      <w:r w:rsidR="008D0EC5">
        <w:t>i</w:t>
      </w:r>
      <w:r w:rsidR="008D0EC5" w:rsidRPr="00B1066C">
        <w:t>n 2015</w:t>
      </w:r>
      <w:r w:rsidRPr="00B1066C">
        <w:t xml:space="preserve">.  </w:t>
      </w:r>
      <w:r>
        <w:t xml:space="preserve">Future </w:t>
      </w:r>
      <w:r w:rsidRPr="00B1066C">
        <w:t xml:space="preserve">sustainability of water resources </w:t>
      </w:r>
      <w:r>
        <w:t xml:space="preserve">depends on </w:t>
      </w:r>
      <w:r w:rsidRPr="00B1066C">
        <w:t>the</w:t>
      </w:r>
      <w:r>
        <w:t xml:space="preserve"> volumes of   inflows into the country and </w:t>
      </w:r>
      <w:r w:rsidRPr="00B1066C">
        <w:t xml:space="preserve">irrigation </w:t>
      </w:r>
      <w:r>
        <w:t xml:space="preserve">management, including </w:t>
      </w:r>
      <w:r w:rsidRPr="00B1066C">
        <w:t xml:space="preserve">modernization </w:t>
      </w:r>
      <w:r>
        <w:t xml:space="preserve">of the existing infrastructure.  Recently the government has outlined strategic goal to achieve sustainable usage of land and water resources in agriculture by establishment of the environmentally friendly food production systems and improvement of irrigation. This task requires elaborating </w:t>
      </w:r>
      <w:bookmarkStart w:id="0" w:name="_GoBack"/>
      <w:bookmarkEnd w:id="0"/>
      <w:r>
        <w:t xml:space="preserve">integrated measures based on the assessment of the functioning of the existing irrigation infrastructure. </w:t>
      </w:r>
      <w:r w:rsidRPr="00206F58">
        <w:rPr>
          <w:color w:val="0070C0"/>
        </w:rPr>
        <w:t xml:space="preserve">Methodology &amp; Theoretical Orientation:  </w:t>
      </w:r>
      <w:r>
        <w:t>The peculiarities of irrigated agriculture and climatic changes have been considered as the key indicators directly affecting to the sustainability of water resources usage at national and basin level. The current irrigated agriculture practices and influencing factors have been reviewed with the analyses of statistic data, reports from service entities, findings by the international organizations, collected own data as well as other sources devoted to this problem.</w:t>
      </w:r>
      <w:r w:rsidRPr="00D7051D">
        <w:t xml:space="preserve"> </w:t>
      </w:r>
      <w:r w:rsidRPr="00206F58">
        <w:rPr>
          <w:color w:val="0070C0"/>
        </w:rPr>
        <w:t xml:space="preserve">Findings: </w:t>
      </w:r>
      <w:r w:rsidRPr="00D7051D">
        <w:t>The current problems of irrigation</w:t>
      </w:r>
      <w:r>
        <w:t xml:space="preserve"> </w:t>
      </w:r>
      <w:r w:rsidRPr="00D7051D">
        <w:t xml:space="preserve"> </w:t>
      </w:r>
      <w:r>
        <w:t xml:space="preserve">is </w:t>
      </w:r>
      <w:r w:rsidRPr="00D7051D">
        <w:t>originate</w:t>
      </w:r>
      <w:r>
        <w:t>d</w:t>
      </w:r>
      <w:r w:rsidRPr="00D7051D">
        <w:t xml:space="preserve"> from</w:t>
      </w:r>
      <w:r w:rsidRPr="00D7051D">
        <w:rPr>
          <w:rFonts w:ascii="Times New Roman" w:eastAsia="MS Mincho" w:hAnsi="Times New Roman" w:cs="Times New Roman"/>
          <w:sz w:val="24"/>
          <w:szCs w:val="24"/>
          <w:lang w:eastAsia="ru-RU"/>
        </w:rPr>
        <w:t xml:space="preserve"> </w:t>
      </w:r>
      <w:r>
        <w:t>drastic</w:t>
      </w:r>
      <w:r w:rsidRPr="00D7051D">
        <w:t xml:space="preserve"> </w:t>
      </w:r>
      <w:r>
        <w:t xml:space="preserve">agricultural </w:t>
      </w:r>
      <w:r w:rsidRPr="00D7051D">
        <w:t>land fragmentation, significant water losses</w:t>
      </w:r>
      <w:r>
        <w:t xml:space="preserve"> during abstraction, distribution and irrigation in the field,</w:t>
      </w:r>
      <w:r w:rsidRPr="00D7051D">
        <w:t xml:space="preserve"> </w:t>
      </w:r>
      <w:r>
        <w:t xml:space="preserve">outdated </w:t>
      </w:r>
      <w:r w:rsidRPr="00D7051D">
        <w:t xml:space="preserve">irrigation </w:t>
      </w:r>
      <w:r>
        <w:t>facilities, poor irrigation management especially at on- farm level, the number of deficiencies observed in the current</w:t>
      </w:r>
      <w:r w:rsidRPr="00D7051D">
        <w:t xml:space="preserve"> farming system. </w:t>
      </w:r>
      <w:r>
        <w:t xml:space="preserve">The newly adopted road map needs to be realized through supported integrated and interlinked measures to balance with environmentally friendly agriculture production and sustainable water usage in irrigation. </w:t>
      </w:r>
      <w:r w:rsidRPr="00206F58">
        <w:rPr>
          <w:color w:val="0070C0"/>
        </w:rPr>
        <w:t xml:space="preserve">Conclusion &amp; Significance:   </w:t>
      </w:r>
      <w:r>
        <w:t>The policy of efficient water resources use can be achieved in case if proposed measures are applied on integrated and uninterrupted way in all levels of irrigation management. These measures cover engineering and institutional improvements for better water resource management in irrigation.</w:t>
      </w:r>
    </w:p>
    <w:p w:rsidR="00AE3E37" w:rsidRDefault="00A9710C">
      <w:pPr>
        <w:pStyle w:val="3"/>
        <w:spacing w:before="74"/>
      </w:pPr>
      <w:r>
        <w:rPr>
          <w:b w:val="0"/>
        </w:rPr>
        <w:br w:type="column"/>
      </w:r>
    </w:p>
    <w:p w:rsidR="00AE3E37" w:rsidRDefault="00AE3E37">
      <w:pPr>
        <w:pStyle w:val="a3"/>
        <w:spacing w:before="2"/>
        <w:rPr>
          <w:rFonts w:ascii="Arial"/>
          <w:b/>
          <w:sz w:val="16"/>
        </w:rPr>
      </w:pPr>
    </w:p>
    <w:p w:rsidR="008D0EC5" w:rsidRPr="008D0EC5" w:rsidRDefault="005973B9" w:rsidP="008D0EC5">
      <w:pPr>
        <w:spacing w:line="204" w:lineRule="exact"/>
        <w:rPr>
          <w:rFonts w:ascii="Arial"/>
          <w:b/>
          <w:color w:val="BF5A14"/>
          <w:sz w:val="20"/>
        </w:rPr>
      </w:pPr>
      <w:r>
        <w:rPr>
          <w:rFonts w:ascii="Arial"/>
          <w:b/>
          <w:color w:val="BF5A14"/>
          <w:sz w:val="20"/>
        </w:rPr>
        <w:br/>
      </w:r>
      <w:r w:rsidR="008D0EC5" w:rsidRPr="008D0EC5">
        <w:rPr>
          <w:rFonts w:ascii="Arial"/>
          <w:b/>
          <w:color w:val="BF5A14"/>
          <w:sz w:val="20"/>
        </w:rPr>
        <w:t>Sources:</w:t>
      </w:r>
    </w:p>
    <w:p w:rsidR="005973B9" w:rsidRDefault="005973B9" w:rsidP="005973B9">
      <w:pPr>
        <w:spacing w:line="204" w:lineRule="exact"/>
        <w:rPr>
          <w:rFonts w:ascii="Arial"/>
          <w:b/>
          <w:sz w:val="20"/>
        </w:rPr>
      </w:pPr>
    </w:p>
    <w:p w:rsidR="00B419E7" w:rsidRPr="00B419E7" w:rsidRDefault="00B419E7" w:rsidP="00B419E7">
      <w:pPr>
        <w:pStyle w:val="a3"/>
        <w:spacing w:before="85" w:line="216" w:lineRule="exact"/>
        <w:ind w:left="383" w:right="138" w:hanging="284"/>
        <w:jc w:val="both"/>
        <w:rPr>
          <w:rFonts w:ascii="Calibri" w:eastAsia="Calibri" w:hAnsi="Calibri" w:cs="Calibri"/>
        </w:rPr>
      </w:pPr>
      <w:r w:rsidRPr="00B419E7">
        <w:rPr>
          <w:rFonts w:ascii="Calibri" w:eastAsia="Calibri" w:hAnsi="Calibri" w:cs="Calibri"/>
        </w:rPr>
        <w:t xml:space="preserve">1. </w:t>
      </w:r>
      <w:proofErr w:type="spellStart"/>
      <w:r w:rsidRPr="00B419E7">
        <w:rPr>
          <w:rFonts w:ascii="Calibri" w:eastAsia="Calibri" w:hAnsi="Calibri" w:cs="Calibri"/>
        </w:rPr>
        <w:t>Rzayev</w:t>
      </w:r>
      <w:proofErr w:type="spellEnd"/>
      <w:r w:rsidRPr="00B419E7">
        <w:rPr>
          <w:rFonts w:ascii="Calibri" w:eastAsia="Calibri" w:hAnsi="Calibri" w:cs="Calibri"/>
        </w:rPr>
        <w:t xml:space="preserve"> M. A.  </w:t>
      </w:r>
      <w:proofErr w:type="gramStart"/>
      <w:r w:rsidRPr="00B419E7">
        <w:rPr>
          <w:rFonts w:ascii="Calibri" w:eastAsia="Calibri" w:hAnsi="Calibri" w:cs="Calibri"/>
        </w:rPr>
        <w:t>(2017). Problems of Water Protection against Adverse Impact of Irrigated Agriculture and Approaches to Their Solution in Arid Zones.</w:t>
      </w:r>
      <w:proofErr w:type="gramEnd"/>
      <w:r w:rsidRPr="00B419E7">
        <w:rPr>
          <w:rFonts w:ascii="Calibri" w:eastAsia="Calibri" w:hAnsi="Calibri" w:cs="Calibri"/>
        </w:rPr>
        <w:t xml:space="preserve"> </w:t>
      </w:r>
      <w:proofErr w:type="gramStart"/>
      <w:r w:rsidRPr="00B419E7">
        <w:rPr>
          <w:rFonts w:ascii="Calibri" w:eastAsia="Calibri" w:hAnsi="Calibri" w:cs="Calibri"/>
        </w:rPr>
        <w:t>Water Resources.</w:t>
      </w:r>
      <w:proofErr w:type="gramEnd"/>
      <w:r w:rsidRPr="00B419E7">
        <w:rPr>
          <w:rFonts w:ascii="Calibri" w:eastAsia="Calibri" w:hAnsi="Calibri" w:cs="Calibri"/>
          <w:lang w:val="az-Latn-AZ"/>
        </w:rPr>
        <w:t xml:space="preserve"> </w:t>
      </w:r>
      <w:r w:rsidRPr="00B419E7">
        <w:rPr>
          <w:rFonts w:ascii="Calibri" w:eastAsia="Calibri" w:hAnsi="Calibri" w:cs="Calibri"/>
        </w:rPr>
        <w:t xml:space="preserve">Vol. 44, No. 1, pp. 158–166. </w:t>
      </w:r>
    </w:p>
    <w:p w:rsidR="00B419E7" w:rsidRPr="00B419E7" w:rsidRDefault="00B419E7" w:rsidP="00B419E7">
      <w:pPr>
        <w:pStyle w:val="a3"/>
        <w:spacing w:before="85" w:line="216" w:lineRule="exact"/>
        <w:ind w:left="383" w:right="138" w:hanging="284"/>
        <w:jc w:val="both"/>
        <w:rPr>
          <w:rFonts w:ascii="Calibri" w:eastAsia="Calibri" w:hAnsi="Calibri" w:cs="Calibri"/>
        </w:rPr>
      </w:pPr>
      <w:r w:rsidRPr="00B419E7">
        <w:rPr>
          <w:rFonts w:ascii="Calibri" w:eastAsia="Calibri" w:hAnsi="Calibri" w:cs="Calibri"/>
        </w:rPr>
        <w:t>2. Government of Azerbaijan (</w:t>
      </w:r>
      <w:proofErr w:type="spellStart"/>
      <w:r w:rsidRPr="00B419E7">
        <w:rPr>
          <w:rFonts w:ascii="Calibri" w:eastAsia="Calibri" w:hAnsi="Calibri" w:cs="Calibri"/>
        </w:rPr>
        <w:t>GoA</w:t>
      </w:r>
      <w:proofErr w:type="spellEnd"/>
      <w:r w:rsidRPr="00B419E7">
        <w:rPr>
          <w:rFonts w:ascii="Calibri" w:eastAsia="Calibri" w:hAnsi="Calibri" w:cs="Calibri"/>
        </w:rPr>
        <w:t xml:space="preserve">). 2016. Strategic roadmap on production and processing of agricultural products in Azerbaijan. Decree of the President of the Republic of Azerbaijan “On approval of the strategic road maps for the national economy and main economic sectors” dated 06 December 2016:177.     http://president.az/documents/decrees/page/8  </w:t>
      </w:r>
    </w:p>
    <w:p w:rsidR="00B419E7" w:rsidRPr="00B419E7" w:rsidRDefault="00B419E7" w:rsidP="00B419E7">
      <w:pPr>
        <w:pStyle w:val="a3"/>
        <w:spacing w:before="85" w:line="216" w:lineRule="exact"/>
        <w:ind w:left="383" w:right="138" w:hanging="284"/>
        <w:jc w:val="both"/>
        <w:rPr>
          <w:rFonts w:ascii="Calibri" w:eastAsia="Calibri" w:hAnsi="Calibri" w:cs="Calibri"/>
        </w:rPr>
      </w:pPr>
      <w:r w:rsidRPr="00B419E7">
        <w:rPr>
          <w:rFonts w:ascii="Calibri" w:eastAsia="Calibri" w:hAnsi="Calibri" w:cs="Calibri"/>
        </w:rPr>
        <w:t>3.</w:t>
      </w:r>
      <w:r w:rsidRPr="00B419E7">
        <w:rPr>
          <w:rFonts w:ascii="Calibri" w:eastAsia="Calibri" w:hAnsi="Calibri" w:cs="Calibri"/>
          <w:lang w:val="az-Latn-AZ"/>
        </w:rPr>
        <w:t xml:space="preserve"> </w:t>
      </w:r>
      <w:r w:rsidRPr="00B419E7">
        <w:rPr>
          <w:rFonts w:ascii="Calibri" w:eastAsia="Calibri" w:hAnsi="Calibri" w:cs="Calibri"/>
        </w:rPr>
        <w:t xml:space="preserve">State Statistic Committee of Azerbaijan (2015). </w:t>
      </w:r>
      <w:proofErr w:type="gramStart"/>
      <w:r w:rsidRPr="00B419E7">
        <w:rPr>
          <w:rFonts w:ascii="Calibri" w:eastAsia="Calibri" w:hAnsi="Calibri" w:cs="Calibri"/>
        </w:rPr>
        <w:t>Renewable freshwater resources.</w:t>
      </w:r>
      <w:proofErr w:type="gramEnd"/>
      <w:r w:rsidRPr="00B419E7">
        <w:rPr>
          <w:rFonts w:ascii="Calibri" w:eastAsia="Calibri" w:hAnsi="Calibri" w:cs="Calibri"/>
        </w:rPr>
        <w:t xml:space="preserve"> </w:t>
      </w:r>
    </w:p>
    <w:p w:rsidR="00B419E7" w:rsidRPr="00B419E7" w:rsidRDefault="00B419E7" w:rsidP="00B419E7">
      <w:pPr>
        <w:pStyle w:val="a3"/>
        <w:spacing w:before="85" w:line="216" w:lineRule="exact"/>
        <w:ind w:left="383" w:right="138" w:hanging="284"/>
        <w:jc w:val="both"/>
        <w:rPr>
          <w:rFonts w:ascii="Calibri" w:eastAsia="Calibri" w:hAnsi="Calibri" w:cs="Calibri"/>
        </w:rPr>
      </w:pPr>
      <w:r w:rsidRPr="00B419E7">
        <w:rPr>
          <w:rFonts w:ascii="Calibri" w:eastAsia="Calibri" w:hAnsi="Calibri" w:cs="Calibri"/>
        </w:rPr>
        <w:t>http://www.stat.gov.az/source/environment/indexen.php</w:t>
      </w:r>
    </w:p>
    <w:p w:rsidR="00B419E7" w:rsidRPr="00B419E7" w:rsidRDefault="00B419E7" w:rsidP="00B419E7">
      <w:pPr>
        <w:pStyle w:val="a3"/>
        <w:spacing w:before="85" w:line="216" w:lineRule="exact"/>
        <w:ind w:left="383" w:right="138" w:hanging="284"/>
        <w:jc w:val="both"/>
        <w:rPr>
          <w:rFonts w:ascii="Calibri" w:eastAsia="Calibri" w:hAnsi="Calibri" w:cs="Calibri"/>
        </w:rPr>
      </w:pPr>
      <w:proofErr w:type="gramStart"/>
      <w:r w:rsidRPr="00B419E7">
        <w:rPr>
          <w:rFonts w:ascii="Calibri" w:eastAsia="Calibri" w:hAnsi="Calibri" w:cs="Calibri"/>
        </w:rPr>
        <w:t>4..</w:t>
      </w:r>
      <w:proofErr w:type="gramEnd"/>
      <w:r w:rsidRPr="00B419E7">
        <w:rPr>
          <w:rFonts w:ascii="Calibri" w:eastAsia="Calibri" w:hAnsi="Calibri" w:cs="Calibri"/>
        </w:rPr>
        <w:tab/>
        <w:t xml:space="preserve">Shilling F. ( 2013). </w:t>
      </w:r>
      <w:r w:rsidRPr="00B419E7">
        <w:rPr>
          <w:rFonts w:ascii="Calibri" w:eastAsia="Calibri" w:hAnsi="Calibri" w:cs="Calibri"/>
          <w:bCs/>
          <w:lang w:val="az-Latn-AZ"/>
        </w:rPr>
        <w:t>The California Water Sustainability Indicators Framework: Draft Final Report. 2-14.</w:t>
      </w:r>
    </w:p>
    <w:p w:rsidR="005973B9" w:rsidRDefault="00B419E7" w:rsidP="00B419E7">
      <w:pPr>
        <w:pStyle w:val="a3"/>
        <w:spacing w:before="85" w:line="216" w:lineRule="exact"/>
        <w:ind w:left="383" w:right="138" w:hanging="284"/>
        <w:jc w:val="both"/>
        <w:rPr>
          <w:rFonts w:ascii="Calibri" w:hAnsi="Calibri"/>
        </w:rPr>
      </w:pPr>
      <w:r w:rsidRPr="00B419E7">
        <w:rPr>
          <w:rFonts w:ascii="Calibri" w:eastAsia="Calibri" w:hAnsi="Calibri" w:cs="Calibri"/>
          <w:szCs w:val="22"/>
        </w:rPr>
        <w:t>5.</w:t>
      </w:r>
      <w:r w:rsidRPr="00B419E7">
        <w:rPr>
          <w:rFonts w:ascii="Calibri" w:eastAsia="Calibri" w:hAnsi="Calibri" w:cs="Calibri"/>
          <w:szCs w:val="22"/>
        </w:rPr>
        <w:tab/>
      </w:r>
      <w:r w:rsidRPr="00B419E7">
        <w:rPr>
          <w:rFonts w:ascii="Calibri" w:eastAsia="Calibri" w:hAnsi="Calibri" w:cs="Calibri"/>
          <w:szCs w:val="22"/>
          <w:lang w:val="az-Latn-AZ"/>
        </w:rPr>
        <w:t>Chartzoulakis, K</w:t>
      </w:r>
      <w:r w:rsidR="00214FF0">
        <w:rPr>
          <w:rFonts w:ascii="Calibri" w:eastAsia="Calibri" w:hAnsi="Calibri" w:cs="Calibri"/>
          <w:szCs w:val="22"/>
          <w:lang w:val="az-Latn-AZ"/>
        </w:rPr>
        <w:t xml:space="preserve">. </w:t>
      </w:r>
      <w:r w:rsidRPr="00B419E7">
        <w:rPr>
          <w:rFonts w:ascii="Calibri" w:eastAsia="Calibri" w:hAnsi="Calibri" w:cs="Calibri"/>
          <w:szCs w:val="22"/>
          <w:lang w:val="az-Latn-AZ"/>
        </w:rPr>
        <w:t xml:space="preserve">and </w:t>
      </w:r>
      <w:r w:rsidR="00214FF0" w:rsidRPr="00B419E7">
        <w:rPr>
          <w:rFonts w:ascii="Calibri" w:eastAsia="Calibri" w:hAnsi="Calibri" w:cs="Calibri"/>
          <w:szCs w:val="22"/>
          <w:lang w:val="az-Latn-AZ"/>
        </w:rPr>
        <w:t xml:space="preserve">Bertaki </w:t>
      </w:r>
      <w:r w:rsidRPr="00B419E7">
        <w:rPr>
          <w:rFonts w:ascii="Calibri" w:eastAsia="Calibri" w:hAnsi="Calibri" w:cs="Calibri"/>
          <w:szCs w:val="22"/>
          <w:lang w:val="az-Latn-AZ"/>
        </w:rPr>
        <w:t>M</w:t>
      </w:r>
      <w:r w:rsidR="00214FF0">
        <w:rPr>
          <w:rFonts w:ascii="Calibri" w:eastAsia="Calibri" w:hAnsi="Calibri" w:cs="Calibri"/>
          <w:szCs w:val="22"/>
          <w:lang w:val="az-Latn-AZ"/>
        </w:rPr>
        <w:t>. (</w:t>
      </w:r>
      <w:r w:rsidRPr="00B419E7">
        <w:rPr>
          <w:rFonts w:ascii="Calibri" w:eastAsia="Calibri" w:hAnsi="Calibri" w:cs="Calibri"/>
          <w:szCs w:val="22"/>
          <w:lang w:val="az-Latn-AZ"/>
        </w:rPr>
        <w:t>2015). Sustainable water management in agriculture under climate change.  </w:t>
      </w:r>
      <w:r w:rsidRPr="00B419E7">
        <w:rPr>
          <w:rFonts w:ascii="Calibri" w:eastAsia="Calibri" w:hAnsi="Calibri" w:cs="Calibri"/>
          <w:i/>
          <w:iCs/>
          <w:szCs w:val="22"/>
          <w:lang w:val="az-Latn-AZ"/>
        </w:rPr>
        <w:t>Agriculture and Agricultural Science Procedia</w:t>
      </w:r>
      <w:r w:rsidRPr="00B419E7">
        <w:rPr>
          <w:rFonts w:ascii="Calibri" w:eastAsia="Calibri" w:hAnsi="Calibri" w:cs="Calibri"/>
          <w:szCs w:val="22"/>
          <w:lang w:val="az-Latn-AZ"/>
        </w:rPr>
        <w:t> 4: 88-98</w:t>
      </w:r>
      <w:r w:rsidR="005973B9">
        <w:rPr>
          <w:rFonts w:ascii="Calibri" w:hAnsi="Calibri"/>
        </w:rPr>
        <w:t>.</w:t>
      </w:r>
    </w:p>
    <w:p w:rsidR="00214FF0" w:rsidRDefault="00214FF0" w:rsidP="00B419E7">
      <w:pPr>
        <w:pStyle w:val="a3"/>
        <w:spacing w:before="85" w:line="216" w:lineRule="exact"/>
        <w:ind w:left="383" w:right="138" w:hanging="284"/>
        <w:jc w:val="both"/>
        <w:rPr>
          <w:rFonts w:ascii="Calibri" w:hAnsi="Calibri"/>
        </w:rPr>
      </w:pPr>
      <w:r>
        <w:rPr>
          <w:rFonts w:ascii="Calibri" w:hAnsi="Calibri"/>
        </w:rPr>
        <w:t>6.</w:t>
      </w:r>
      <w:r w:rsidRPr="00214FF0">
        <w:rPr>
          <w:rFonts w:ascii="Arial" w:hAnsi="Arial" w:cs="Arial"/>
          <w:color w:val="222222"/>
          <w:sz w:val="20"/>
          <w:szCs w:val="20"/>
          <w:shd w:val="clear" w:color="auto" w:fill="FFFFFF"/>
        </w:rPr>
        <w:t xml:space="preserve"> </w:t>
      </w:r>
      <w:proofErr w:type="spellStart"/>
      <w:r w:rsidRPr="00214FF0">
        <w:rPr>
          <w:rFonts w:ascii="Calibri" w:hAnsi="Calibri"/>
        </w:rPr>
        <w:t>Levidow</w:t>
      </w:r>
      <w:proofErr w:type="spellEnd"/>
      <w:r w:rsidRPr="00214FF0">
        <w:rPr>
          <w:rFonts w:ascii="Calibri" w:hAnsi="Calibri"/>
        </w:rPr>
        <w:t xml:space="preserve">, L., </w:t>
      </w:r>
      <w:proofErr w:type="spellStart"/>
      <w:r w:rsidRPr="00214FF0">
        <w:rPr>
          <w:rFonts w:ascii="Calibri" w:hAnsi="Calibri"/>
        </w:rPr>
        <w:t>Zaccaria</w:t>
      </w:r>
      <w:proofErr w:type="spellEnd"/>
      <w:r w:rsidRPr="00214FF0">
        <w:rPr>
          <w:rFonts w:ascii="Calibri" w:hAnsi="Calibri"/>
        </w:rPr>
        <w:t xml:space="preserve">, D., Maia, R., </w:t>
      </w:r>
      <w:proofErr w:type="spellStart"/>
      <w:r w:rsidRPr="00214FF0">
        <w:rPr>
          <w:rFonts w:ascii="Calibri" w:hAnsi="Calibri"/>
        </w:rPr>
        <w:t>Vivas</w:t>
      </w:r>
      <w:proofErr w:type="spellEnd"/>
      <w:r w:rsidRPr="00214FF0">
        <w:rPr>
          <w:rFonts w:ascii="Calibri" w:hAnsi="Calibri"/>
        </w:rPr>
        <w:t xml:space="preserve">, E., </w:t>
      </w:r>
      <w:proofErr w:type="spellStart"/>
      <w:r>
        <w:rPr>
          <w:rFonts w:ascii="Calibri" w:hAnsi="Calibri"/>
        </w:rPr>
        <w:t>Todorovic</w:t>
      </w:r>
      <w:proofErr w:type="spellEnd"/>
      <w:r>
        <w:rPr>
          <w:rFonts w:ascii="Calibri" w:hAnsi="Calibri"/>
        </w:rPr>
        <w:t xml:space="preserve">, M. and </w:t>
      </w:r>
      <w:proofErr w:type="spellStart"/>
      <w:r>
        <w:rPr>
          <w:rFonts w:ascii="Calibri" w:hAnsi="Calibri"/>
        </w:rPr>
        <w:t>Scardigno</w:t>
      </w:r>
      <w:proofErr w:type="spellEnd"/>
      <w:r>
        <w:rPr>
          <w:rFonts w:ascii="Calibri" w:hAnsi="Calibri"/>
        </w:rPr>
        <w:t>, A. (</w:t>
      </w:r>
      <w:r w:rsidRPr="00214FF0">
        <w:rPr>
          <w:rFonts w:ascii="Calibri" w:hAnsi="Calibri"/>
        </w:rPr>
        <w:t>2014</w:t>
      </w:r>
      <w:r>
        <w:rPr>
          <w:rFonts w:ascii="Calibri" w:hAnsi="Calibri"/>
        </w:rPr>
        <w:t>)</w:t>
      </w:r>
      <w:r w:rsidRPr="00214FF0">
        <w:rPr>
          <w:rFonts w:ascii="Calibri" w:hAnsi="Calibri"/>
        </w:rPr>
        <w:t xml:space="preserve">. </w:t>
      </w:r>
      <w:proofErr w:type="gramStart"/>
      <w:r w:rsidRPr="00214FF0">
        <w:rPr>
          <w:rFonts w:ascii="Calibri" w:hAnsi="Calibri"/>
        </w:rPr>
        <w:t>Improving water-efficient irrigation: Prospects and difficulties of innovative practices.</w:t>
      </w:r>
      <w:proofErr w:type="gramEnd"/>
      <w:r w:rsidRPr="00214FF0">
        <w:rPr>
          <w:rFonts w:ascii="Calibri" w:hAnsi="Calibri"/>
        </w:rPr>
        <w:t> </w:t>
      </w:r>
      <w:proofErr w:type="gramStart"/>
      <w:r w:rsidRPr="00214FF0">
        <w:rPr>
          <w:rFonts w:ascii="Calibri" w:hAnsi="Calibri"/>
          <w:i/>
          <w:iCs/>
        </w:rPr>
        <w:t>Agricultural water management</w:t>
      </w:r>
      <w:r w:rsidRPr="00214FF0">
        <w:rPr>
          <w:rFonts w:ascii="Calibri" w:hAnsi="Calibri"/>
        </w:rPr>
        <w:t>, </w:t>
      </w:r>
      <w:r w:rsidRPr="00214FF0">
        <w:rPr>
          <w:rFonts w:ascii="Calibri" w:hAnsi="Calibri"/>
          <w:i/>
          <w:iCs/>
        </w:rPr>
        <w:t>146</w:t>
      </w:r>
      <w:r w:rsidRPr="00214FF0">
        <w:rPr>
          <w:rFonts w:ascii="Calibri" w:hAnsi="Calibri"/>
        </w:rPr>
        <w:t>, pp.84-94.</w:t>
      </w:r>
      <w:proofErr w:type="gramEnd"/>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az-Latn-AZ" w:eastAsia="az-Latn-AZ"/>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419E7">
        <w:rPr>
          <w:noProof/>
          <w:lang w:val="az-Latn-AZ" w:eastAsia="az-Latn-AZ"/>
        </w:rPr>
        <w:drawing>
          <wp:inline distT="0" distB="0" distL="0" distR="0">
            <wp:extent cx="905773" cy="1105820"/>
            <wp:effectExtent l="0" t="0" r="8890" b="0"/>
            <wp:docPr id="2" name="Рисунок 2" descr="скан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канировани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3027" cy="1114677"/>
                    </a:xfrm>
                    <a:prstGeom prst="rect">
                      <a:avLst/>
                    </a:prstGeom>
                    <a:noFill/>
                    <a:ln>
                      <a:noFill/>
                    </a:ln>
                  </pic:spPr>
                </pic:pic>
              </a:graphicData>
            </a:graphic>
          </wp:inline>
        </w:drawing>
      </w:r>
      <w:r w:rsidR="00B419E7">
        <w:rPr>
          <w:noProof/>
          <w:lang w:val="az-Latn-AZ" w:eastAsia="az-Latn-AZ"/>
        </w:rPr>
        <w:t xml:space="preserve"> </w:t>
      </w:r>
      <w:r w:rsidR="00214FF0">
        <w:rPr>
          <w:noProof/>
          <w:lang w:val="az-Latn-AZ" w:eastAsia="az-Latn-AZ"/>
        </w:rPr>
        <w:t xml:space="preserve">                               </w:t>
      </w:r>
      <w:r w:rsidR="00A9710C">
        <w:rPr>
          <w:rFonts w:ascii="Arial"/>
          <w:color w:val="BF5A14"/>
        </w:rPr>
        <w:t>Biography</w:t>
      </w:r>
      <w:r w:rsidR="00404E5B">
        <w:rPr>
          <w:rFonts w:ascii="Arial"/>
          <w:color w:val="BF5A14"/>
        </w:rPr>
        <w:t xml:space="preserve"> </w:t>
      </w:r>
    </w:p>
    <w:p w:rsidR="00075EE7" w:rsidRPr="00075EE7" w:rsidRDefault="00B419E7" w:rsidP="004455AD">
      <w:pPr>
        <w:tabs>
          <w:tab w:val="left" w:pos="8647"/>
        </w:tabs>
        <w:rPr>
          <w:rFonts w:ascii="Arial"/>
          <w:sz w:val="14"/>
        </w:rPr>
      </w:pPr>
      <w:r>
        <w:rPr>
          <w:rFonts w:ascii="Arial"/>
          <w:sz w:val="14"/>
        </w:rPr>
        <w:t xml:space="preserve">Dr. </w:t>
      </w:r>
      <w:proofErr w:type="spellStart"/>
      <w:r>
        <w:rPr>
          <w:rFonts w:ascii="Arial"/>
          <w:sz w:val="14"/>
        </w:rPr>
        <w:t>Mehman</w:t>
      </w:r>
      <w:proofErr w:type="spellEnd"/>
      <w:r>
        <w:rPr>
          <w:rFonts w:ascii="Arial"/>
          <w:sz w:val="14"/>
        </w:rPr>
        <w:t xml:space="preserve"> </w:t>
      </w:r>
      <w:proofErr w:type="spellStart"/>
      <w:r>
        <w:rPr>
          <w:rFonts w:ascii="Arial"/>
          <w:sz w:val="14"/>
        </w:rPr>
        <w:t>Rzayev</w:t>
      </w:r>
      <w:proofErr w:type="spellEnd"/>
      <w:r w:rsidR="00A9710C">
        <w:rPr>
          <w:rFonts w:ascii="Arial"/>
          <w:sz w:val="14"/>
        </w:rPr>
        <w:t xml:space="preserve"> has </w:t>
      </w:r>
      <w:r w:rsidR="00075EE7">
        <w:rPr>
          <w:rFonts w:ascii="Arial"/>
          <w:sz w:val="14"/>
        </w:rPr>
        <w:t>significant experience in irrigation investigations</w:t>
      </w:r>
      <w:r w:rsidR="00A32CB0">
        <w:rPr>
          <w:rFonts w:ascii="Arial"/>
          <w:sz w:val="14"/>
        </w:rPr>
        <w:t>,</w:t>
      </w:r>
      <w:r w:rsidR="00075EE7">
        <w:rPr>
          <w:rFonts w:ascii="Arial"/>
          <w:sz w:val="14"/>
        </w:rPr>
        <w:t xml:space="preserve"> </w:t>
      </w:r>
      <w:r w:rsidR="00A32CB0">
        <w:rPr>
          <w:rFonts w:ascii="Arial"/>
          <w:sz w:val="14"/>
        </w:rPr>
        <w:t xml:space="preserve">agriculture </w:t>
      </w:r>
      <w:r w:rsidR="00075EE7">
        <w:rPr>
          <w:rFonts w:ascii="Arial"/>
          <w:sz w:val="14"/>
        </w:rPr>
        <w:t xml:space="preserve">water management. </w:t>
      </w:r>
      <w:r w:rsidR="00597F1E">
        <w:rPr>
          <w:rFonts w:ascii="Arial"/>
          <w:sz w:val="14"/>
        </w:rPr>
        <w:t>H</w:t>
      </w:r>
      <w:r w:rsidR="00075EE7">
        <w:rPr>
          <w:rFonts w:ascii="Arial"/>
          <w:sz w:val="14"/>
        </w:rPr>
        <w:t>e deeply investigated water sector transition from planned economy to the market economy</w:t>
      </w:r>
      <w:r w:rsidR="00A32CB0">
        <w:rPr>
          <w:rFonts w:ascii="Arial"/>
          <w:sz w:val="14"/>
        </w:rPr>
        <w:t>,</w:t>
      </w:r>
      <w:r w:rsidR="00075EE7">
        <w:rPr>
          <w:rFonts w:ascii="Arial"/>
          <w:sz w:val="14"/>
        </w:rPr>
        <w:t xml:space="preserve"> participatory irrigation management practices. </w:t>
      </w:r>
      <w:r w:rsidR="004455AD">
        <w:rPr>
          <w:rFonts w:ascii="Arial"/>
          <w:sz w:val="14"/>
        </w:rPr>
        <w:t>He has proposed</w:t>
      </w:r>
      <w:r w:rsidR="00075EE7">
        <w:rPr>
          <w:rFonts w:ascii="Arial"/>
          <w:sz w:val="14"/>
        </w:rPr>
        <w:t xml:space="preserve"> </w:t>
      </w:r>
      <w:r w:rsidR="004455AD">
        <w:rPr>
          <w:rFonts w:ascii="Arial"/>
          <w:sz w:val="14"/>
        </w:rPr>
        <w:t>appl</w:t>
      </w:r>
      <w:r w:rsidR="00A32CB0">
        <w:rPr>
          <w:rFonts w:ascii="Arial"/>
          <w:sz w:val="14"/>
        </w:rPr>
        <w:t xml:space="preserve">ication of </w:t>
      </w:r>
      <w:r w:rsidR="004455AD">
        <w:rPr>
          <w:rFonts w:ascii="Arial"/>
          <w:sz w:val="14"/>
        </w:rPr>
        <w:t>multilevel</w:t>
      </w:r>
      <w:r w:rsidR="00075EE7">
        <w:rPr>
          <w:rFonts w:ascii="Arial"/>
          <w:sz w:val="14"/>
        </w:rPr>
        <w:t xml:space="preserve"> </w:t>
      </w:r>
      <w:r w:rsidR="004455AD">
        <w:rPr>
          <w:rFonts w:ascii="Arial"/>
          <w:sz w:val="14"/>
        </w:rPr>
        <w:t>assessment approach to</w:t>
      </w:r>
      <w:r w:rsidR="00075EE7">
        <w:rPr>
          <w:rFonts w:ascii="Arial"/>
          <w:sz w:val="14"/>
        </w:rPr>
        <w:t xml:space="preserve"> define shortages in functioning of the irrigation systems</w:t>
      </w:r>
      <w:r w:rsidR="004455AD">
        <w:rPr>
          <w:rFonts w:ascii="Arial"/>
          <w:sz w:val="14"/>
        </w:rPr>
        <w:t xml:space="preserve"> observed at various levels and</w:t>
      </w:r>
      <w:r w:rsidR="00075EE7">
        <w:rPr>
          <w:rFonts w:ascii="Arial"/>
          <w:sz w:val="14"/>
        </w:rPr>
        <w:t xml:space="preserve"> based on the result of </w:t>
      </w:r>
      <w:r w:rsidR="00A32CB0">
        <w:rPr>
          <w:rFonts w:ascii="Arial"/>
          <w:sz w:val="14"/>
        </w:rPr>
        <w:t>such assessment</w:t>
      </w:r>
      <w:r w:rsidR="004455AD">
        <w:rPr>
          <w:rFonts w:ascii="Arial"/>
          <w:sz w:val="14"/>
        </w:rPr>
        <w:t xml:space="preserve"> prioritization</w:t>
      </w:r>
      <w:r w:rsidR="00075EE7">
        <w:rPr>
          <w:rFonts w:ascii="Arial"/>
          <w:sz w:val="14"/>
        </w:rPr>
        <w:t xml:space="preserve"> of </w:t>
      </w:r>
      <w:r w:rsidR="004455AD">
        <w:rPr>
          <w:rFonts w:ascii="Arial"/>
          <w:sz w:val="14"/>
        </w:rPr>
        <w:t xml:space="preserve">investments required </w:t>
      </w:r>
      <w:r w:rsidR="00597F1E">
        <w:rPr>
          <w:rFonts w:ascii="Arial"/>
          <w:sz w:val="14"/>
        </w:rPr>
        <w:t xml:space="preserve">for its modernization. </w:t>
      </w:r>
      <w:r w:rsidR="00075EE7">
        <w:rPr>
          <w:rFonts w:ascii="Arial"/>
          <w:sz w:val="14"/>
        </w:rPr>
        <w:t xml:space="preserve"> </w:t>
      </w:r>
      <w:r w:rsidR="004455AD">
        <w:rPr>
          <w:rFonts w:ascii="Arial"/>
          <w:sz w:val="14"/>
        </w:rPr>
        <w:t xml:space="preserve">He suggested </w:t>
      </w:r>
      <w:proofErr w:type="gramStart"/>
      <w:r w:rsidR="004455AD">
        <w:rPr>
          <w:rFonts w:ascii="Arial"/>
          <w:sz w:val="14"/>
        </w:rPr>
        <w:t>to apply</w:t>
      </w:r>
      <w:proofErr w:type="gramEnd"/>
      <w:r w:rsidR="004455AD">
        <w:rPr>
          <w:rFonts w:ascii="Arial"/>
          <w:sz w:val="14"/>
        </w:rPr>
        <w:t xml:space="preserve"> integrated approach for improvement of irrigation management to achieve sustainability </w:t>
      </w:r>
      <w:r w:rsidR="00A32CB0">
        <w:rPr>
          <w:rFonts w:ascii="Arial"/>
          <w:sz w:val="14"/>
        </w:rPr>
        <w:t>in</w:t>
      </w:r>
      <w:r w:rsidR="004455AD">
        <w:rPr>
          <w:rFonts w:ascii="Arial"/>
          <w:sz w:val="14"/>
        </w:rPr>
        <w:t xml:space="preserve"> irrigated agriculture.  </w:t>
      </w:r>
      <w:r w:rsidR="00A32CB0">
        <w:rPr>
          <w:rFonts w:ascii="Arial"/>
          <w:sz w:val="14"/>
        </w:rPr>
        <w:t>I</w:t>
      </w:r>
      <w:r w:rsidR="00597F1E">
        <w:rPr>
          <w:rFonts w:ascii="Arial"/>
          <w:sz w:val="14"/>
        </w:rPr>
        <w:t>nfluenc</w:t>
      </w:r>
      <w:r w:rsidR="00A32CB0">
        <w:rPr>
          <w:rFonts w:ascii="Arial"/>
          <w:sz w:val="14"/>
        </w:rPr>
        <w:t xml:space="preserve">e </w:t>
      </w:r>
      <w:r w:rsidR="00597F1E">
        <w:rPr>
          <w:rFonts w:ascii="Arial"/>
          <w:sz w:val="14"/>
        </w:rPr>
        <w:t xml:space="preserve">of climate change and needs for more </w:t>
      </w:r>
      <w:r w:rsidR="00A32CB0">
        <w:rPr>
          <w:rFonts w:ascii="Arial"/>
          <w:sz w:val="14"/>
        </w:rPr>
        <w:t>food in</w:t>
      </w:r>
      <w:r w:rsidR="004455AD">
        <w:rPr>
          <w:rFonts w:ascii="Arial"/>
          <w:sz w:val="14"/>
        </w:rPr>
        <w:t xml:space="preserve"> Azerbaijan </w:t>
      </w:r>
      <w:r w:rsidR="00A32CB0">
        <w:rPr>
          <w:rFonts w:ascii="Arial"/>
          <w:sz w:val="14"/>
        </w:rPr>
        <w:t>require</w:t>
      </w:r>
      <w:r w:rsidR="004455AD">
        <w:rPr>
          <w:rFonts w:ascii="Arial"/>
          <w:sz w:val="14"/>
        </w:rPr>
        <w:t xml:space="preserve"> modernization of irrigation facilities and institutional   strengthening of the Water User Unions. </w:t>
      </w:r>
      <w:r w:rsidR="00A32CB0">
        <w:rPr>
          <w:rFonts w:ascii="Arial"/>
          <w:sz w:val="14"/>
        </w:rPr>
        <w:t>A</w:t>
      </w:r>
      <w:r w:rsidR="004455AD">
        <w:rPr>
          <w:rFonts w:ascii="Arial"/>
          <w:sz w:val="14"/>
        </w:rPr>
        <w:t xml:space="preserve">t on-farm level land </w:t>
      </w:r>
      <w:r w:rsidR="00597F1E">
        <w:rPr>
          <w:rFonts w:ascii="Arial"/>
          <w:sz w:val="14"/>
        </w:rPr>
        <w:t>consolidation</w:t>
      </w:r>
      <w:r w:rsidR="00A32CB0">
        <w:rPr>
          <w:rFonts w:ascii="Arial"/>
          <w:sz w:val="14"/>
        </w:rPr>
        <w:t xml:space="preserve"> is necessary</w:t>
      </w:r>
      <w:r w:rsidR="00597F1E">
        <w:rPr>
          <w:rFonts w:ascii="Arial"/>
          <w:sz w:val="14"/>
        </w:rPr>
        <w:t xml:space="preserve"> for</w:t>
      </w:r>
      <w:r w:rsidR="004455AD">
        <w:rPr>
          <w:rFonts w:ascii="Arial"/>
          <w:sz w:val="14"/>
        </w:rPr>
        <w:t xml:space="preserve"> better </w:t>
      </w:r>
      <w:r w:rsidR="00597F1E">
        <w:rPr>
          <w:rFonts w:ascii="Arial"/>
          <w:sz w:val="14"/>
        </w:rPr>
        <w:t>irrigation</w:t>
      </w:r>
      <w:r w:rsidR="00A32CB0">
        <w:rPr>
          <w:rFonts w:ascii="Arial"/>
          <w:sz w:val="14"/>
        </w:rPr>
        <w:t xml:space="preserve"> </w:t>
      </w:r>
      <w:r w:rsidR="00597F1E">
        <w:rPr>
          <w:rFonts w:ascii="Arial"/>
          <w:sz w:val="14"/>
        </w:rPr>
        <w:t xml:space="preserve">application.  The Water Framework Directive from EU </w:t>
      </w:r>
      <w:r w:rsidR="00A32CB0">
        <w:rPr>
          <w:rFonts w:ascii="Arial"/>
          <w:sz w:val="14"/>
        </w:rPr>
        <w:t xml:space="preserve">experience </w:t>
      </w:r>
      <w:r w:rsidR="00214FF0">
        <w:rPr>
          <w:rFonts w:ascii="Arial"/>
          <w:sz w:val="14"/>
        </w:rPr>
        <w:t>is positive</w:t>
      </w:r>
      <w:r w:rsidR="00597F1E">
        <w:rPr>
          <w:rFonts w:ascii="Arial"/>
          <w:sz w:val="14"/>
        </w:rPr>
        <w:t xml:space="preserve"> example. His recent articles devoted to the analyses of water</w:t>
      </w:r>
      <w:r w:rsidR="00075EE7" w:rsidRPr="00075EE7">
        <w:rPr>
          <w:rFonts w:ascii="Arial"/>
          <w:sz w:val="14"/>
        </w:rPr>
        <w:t xml:space="preserve"> management techniques </w:t>
      </w:r>
      <w:r w:rsidR="00597F1E">
        <w:rPr>
          <w:rFonts w:ascii="Arial"/>
          <w:sz w:val="14"/>
        </w:rPr>
        <w:t xml:space="preserve">at various levels, </w:t>
      </w:r>
      <w:r w:rsidR="00075EE7" w:rsidRPr="00075EE7">
        <w:rPr>
          <w:rFonts w:ascii="Arial"/>
          <w:sz w:val="14"/>
        </w:rPr>
        <w:t xml:space="preserve">comparable analyzes of </w:t>
      </w:r>
      <w:r w:rsidR="00A32CB0">
        <w:rPr>
          <w:rFonts w:ascii="Arial"/>
          <w:sz w:val="14"/>
        </w:rPr>
        <w:t>irrigation sector reforms</w:t>
      </w:r>
      <w:r w:rsidR="00075EE7" w:rsidRPr="00075EE7">
        <w:rPr>
          <w:rFonts w:ascii="Arial"/>
          <w:sz w:val="14"/>
        </w:rPr>
        <w:t>,</w:t>
      </w:r>
      <w:r w:rsidR="00A32CB0" w:rsidRPr="00075EE7">
        <w:rPr>
          <w:rFonts w:ascii="Arial"/>
          <w:sz w:val="14"/>
        </w:rPr>
        <w:t xml:space="preserve"> state</w:t>
      </w:r>
      <w:r w:rsidR="00075EE7" w:rsidRPr="00075EE7">
        <w:rPr>
          <w:rFonts w:ascii="Arial"/>
          <w:sz w:val="14"/>
        </w:rPr>
        <w:t xml:space="preserve"> water management policy.</w:t>
      </w:r>
    </w:p>
    <w:p w:rsidR="00AE3E37" w:rsidRDefault="00AE3E37">
      <w:pPr>
        <w:spacing w:before="41" w:line="154" w:lineRule="exact"/>
        <w:ind w:left="213" w:right="231"/>
        <w:jc w:val="both"/>
        <w:rPr>
          <w:rFonts w:ascii="Arial"/>
          <w:sz w:val="14"/>
        </w:rPr>
      </w:pPr>
    </w:p>
    <w:p w:rsidR="00AE3E37" w:rsidRDefault="00A9710C" w:rsidP="00B419E7">
      <w:pPr>
        <w:spacing w:before="62"/>
        <w:ind w:left="4217" w:right="4235"/>
        <w:jc w:val="center"/>
        <w:rPr>
          <w:rFonts w:ascii="Arial"/>
          <w:sz w:val="29"/>
        </w:rPr>
      </w:pPr>
      <w:r>
        <w:rPr>
          <w:rFonts w:ascii="Arial"/>
          <w:sz w:val="14"/>
        </w:rPr>
        <w:t xml:space="preserve">Email: </w:t>
      </w:r>
      <w:proofErr w:type="spellStart"/>
      <w:r w:rsidR="00B419E7">
        <w:rPr>
          <w:rFonts w:ascii="Arial"/>
          <w:sz w:val="14"/>
        </w:rPr>
        <w:t>rzayevm</w:t>
      </w:r>
      <w:proofErr w:type="spellEnd"/>
      <w:r w:rsidR="00B419E7">
        <w:rPr>
          <w:rFonts w:ascii="Arial"/>
          <w:sz w:val="14"/>
        </w:rPr>
        <w:t>@ yahoo.com</w:t>
      </w:r>
      <w:r w:rsidR="00292ED9">
        <w:rPr>
          <w:noProof/>
          <w:lang w:val="az-Latn-AZ" w:eastAsia="az-Latn-AZ"/>
        </w:rPr>
        <mc:AlternateContent>
          <mc:Choice Requires="wps">
            <w:drawing>
              <wp:anchor distT="0" distB="0" distL="0" distR="0" simplePos="0" relativeHeight="1072" behindDoc="0" locked="0" layoutInCell="1" allowOverlap="1" wp14:anchorId="375762F2" wp14:editId="2E7BBC1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214FF0">
          <w:type w:val="continuous"/>
          <w:pgSz w:w="11910" w:h="16840"/>
          <w:pgMar w:top="1418"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046" w:rsidRDefault="00334046">
      <w:r>
        <w:separator/>
      </w:r>
    </w:p>
  </w:endnote>
  <w:endnote w:type="continuationSeparator" w:id="0">
    <w:p w:rsidR="00334046" w:rsidRDefault="0033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az-Latn-AZ" w:eastAsia="az-Latn-AZ"/>
      </w:rPr>
      <mc:AlternateContent>
        <mc:Choice Requires="wps">
          <w:drawing>
            <wp:anchor distT="0" distB="0" distL="114300" distR="114300" simplePos="0" relativeHeight="503311928" behindDoc="1" locked="0" layoutInCell="1" allowOverlap="1" wp14:anchorId="06E06E4B" wp14:editId="6AF3D92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az-Latn-AZ" w:eastAsia="az-Latn-AZ"/>
      </w:rPr>
      <mc:AlternateContent>
        <mc:Choice Requires="wps">
          <w:drawing>
            <wp:anchor distT="0" distB="0" distL="114300" distR="114300" simplePos="0" relativeHeight="503311952" behindDoc="1" locked="0" layoutInCell="1" allowOverlap="1" wp14:anchorId="27DED04A" wp14:editId="29E96AF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az-Latn-AZ" w:eastAsia="az-Latn-AZ"/>
      </w:rPr>
      <mc:AlternateContent>
        <mc:Choice Requires="wps">
          <w:drawing>
            <wp:anchor distT="0" distB="0" distL="114300" distR="114300" simplePos="0" relativeHeight="503311976" behindDoc="1" locked="0" layoutInCell="1" allowOverlap="1" wp14:anchorId="7ABA7061" wp14:editId="5D763ED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046" w:rsidRDefault="00334046">
      <w:r>
        <w:separator/>
      </w:r>
    </w:p>
  </w:footnote>
  <w:footnote w:type="continuationSeparator" w:id="0">
    <w:p w:rsidR="00334046" w:rsidRDefault="003340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az-Latn-AZ" w:eastAsia="az-Latn-AZ"/>
      </w:rPr>
      <mc:AlternateContent>
        <mc:Choice Requires="wps">
          <w:drawing>
            <wp:anchor distT="0" distB="0" distL="114300" distR="114300" simplePos="0" relativeHeight="503311880" behindDoc="1" locked="0" layoutInCell="1" allowOverlap="1" wp14:anchorId="7B6DE899" wp14:editId="42813D2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52425" w:rsidRDefault="00A9710C">
                          <w:pPr>
                            <w:spacing w:before="2" w:line="249" w:lineRule="auto"/>
                            <w:ind w:left="156" w:right="18" w:hanging="137"/>
                            <w:rPr>
                              <w:rFonts w:ascii="Arial"/>
                              <w:color w:val="FFFFFF" w:themeColor="background1"/>
                              <w:sz w:val="14"/>
                              <w:lang w:val="fr-FR"/>
                            </w:rPr>
                          </w:pPr>
                          <w:r w:rsidRPr="00D52425">
                            <w:rPr>
                              <w:rFonts w:ascii="Arial"/>
                              <w:color w:val="FFFFFF" w:themeColor="background1"/>
                              <w:sz w:val="14"/>
                              <w:lang w:val="fr-FR"/>
                            </w:rPr>
                            <w:t xml:space="preserve">T Furuta et al., J Pai n Relief 2016, 5:3(Suppl) </w:t>
                          </w:r>
                          <w:r w:rsidR="00702CEB">
                            <w:fldChar w:fldCharType="begin"/>
                          </w:r>
                          <w:r w:rsidR="00702CEB" w:rsidRPr="00D52425">
                            <w:rPr>
                              <w:lang w:val="fr-FR"/>
                            </w:rPr>
                            <w:instrText xml:space="preserve"> HYPERLINK "http://dx.doi.org/10.4172/2167-0846.C1.006" \h </w:instrText>
                          </w:r>
                          <w:r w:rsidR="00702CEB">
                            <w:fldChar w:fldCharType="separate"/>
                          </w:r>
                          <w:r w:rsidRPr="00D52425">
                            <w:rPr>
                              <w:rFonts w:ascii="Arial"/>
                              <w:color w:val="FFFFFF" w:themeColor="background1"/>
                              <w:sz w:val="14"/>
                              <w:lang w:val="fr-FR"/>
                            </w:rPr>
                            <w:t>http://dx.doi.org/10.4172/2167-0846.C1.006</w:t>
                          </w:r>
                          <w:r w:rsidR="00702CEB">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D52425" w:rsidRDefault="00A9710C">
                    <w:pPr>
                      <w:spacing w:before="2" w:line="249" w:lineRule="auto"/>
                      <w:ind w:left="156" w:right="18" w:hanging="137"/>
                      <w:rPr>
                        <w:rFonts w:ascii="Arial"/>
                        <w:color w:val="FFFFFF" w:themeColor="background1"/>
                        <w:sz w:val="14"/>
                        <w:lang w:val="fr-FR"/>
                      </w:rPr>
                    </w:pPr>
                    <w:r w:rsidRPr="00D52425">
                      <w:rPr>
                        <w:rFonts w:ascii="Arial"/>
                        <w:color w:val="FFFFFF" w:themeColor="background1"/>
                        <w:sz w:val="14"/>
                        <w:lang w:val="fr-FR"/>
                      </w:rPr>
                      <w:t xml:space="preserve">T Furuta et al., J Pai n Relief 2016, 5:3(Suppl) </w:t>
                    </w:r>
                    <w:r w:rsidR="00702CEB">
                      <w:fldChar w:fldCharType="begin"/>
                    </w:r>
                    <w:r w:rsidR="00702CEB" w:rsidRPr="00D52425">
                      <w:rPr>
                        <w:lang w:val="fr-FR"/>
                      </w:rPr>
                      <w:instrText xml:space="preserve"> HYPERLINK "http://dx.doi.org/10.4172/2167-0846.C1.006" \h </w:instrText>
                    </w:r>
                    <w:r w:rsidR="00702CEB">
                      <w:fldChar w:fldCharType="separate"/>
                    </w:r>
                    <w:r w:rsidRPr="00D52425">
                      <w:rPr>
                        <w:rFonts w:ascii="Arial"/>
                        <w:color w:val="FFFFFF" w:themeColor="background1"/>
                        <w:sz w:val="14"/>
                        <w:lang w:val="fr-FR"/>
                      </w:rPr>
                      <w:t>http://dx.doi.org/10.4172/2167-0846.C1.006</w:t>
                    </w:r>
                    <w:r w:rsidR="00702CEB">
                      <w:rPr>
                        <w:rFonts w:ascii="Arial"/>
                        <w:color w:val="FFFFFF" w:themeColor="background1"/>
                        <w:sz w:val="14"/>
                      </w:rPr>
                      <w:fldChar w:fldCharType="end"/>
                    </w:r>
                  </w:p>
                </w:txbxContent>
              </v:textbox>
              <w10:wrap anchorx="page" anchory="page"/>
            </v:shape>
          </w:pict>
        </mc:Fallback>
      </mc:AlternateContent>
    </w:r>
    <w:r>
      <w:rPr>
        <w:noProof/>
        <w:lang w:val="az-Latn-AZ" w:eastAsia="az-Latn-AZ"/>
      </w:rPr>
      <mc:AlternateContent>
        <mc:Choice Requires="wps">
          <w:drawing>
            <wp:anchor distT="0" distB="0" distL="114300" distR="114300" simplePos="0" relativeHeight="503311904" behindDoc="1" locked="0" layoutInCell="1" allowOverlap="1" wp14:anchorId="7312E517" wp14:editId="36EB95D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5EE7"/>
    <w:rsid w:val="000E2911"/>
    <w:rsid w:val="001263DF"/>
    <w:rsid w:val="00164789"/>
    <w:rsid w:val="00165C7C"/>
    <w:rsid w:val="00214FF0"/>
    <w:rsid w:val="00292ED9"/>
    <w:rsid w:val="00334046"/>
    <w:rsid w:val="00404E5B"/>
    <w:rsid w:val="00414F7B"/>
    <w:rsid w:val="004355DC"/>
    <w:rsid w:val="004455AD"/>
    <w:rsid w:val="004749B4"/>
    <w:rsid w:val="00494130"/>
    <w:rsid w:val="004F3523"/>
    <w:rsid w:val="005973B9"/>
    <w:rsid w:val="00597F1E"/>
    <w:rsid w:val="005B3A56"/>
    <w:rsid w:val="006060CE"/>
    <w:rsid w:val="0063497F"/>
    <w:rsid w:val="00702CEB"/>
    <w:rsid w:val="00873DF0"/>
    <w:rsid w:val="008756E6"/>
    <w:rsid w:val="008D0EC5"/>
    <w:rsid w:val="009B2D44"/>
    <w:rsid w:val="00A07E82"/>
    <w:rsid w:val="00A32CB0"/>
    <w:rsid w:val="00A9710C"/>
    <w:rsid w:val="00AE3E37"/>
    <w:rsid w:val="00B21A57"/>
    <w:rsid w:val="00B419E7"/>
    <w:rsid w:val="00C33602"/>
    <w:rsid w:val="00CD6F55"/>
    <w:rsid w:val="00D5242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3129</Words>
  <Characters>1785</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2017-03-23T21:58:00Z</dcterms:created>
  <dcterms:modified xsi:type="dcterms:W3CDTF">2017-03-23T22:15:00Z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