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1CF" w:rsidRDefault="00BA21CF" w:rsidP="00BA21CF">
      <w:pPr>
        <w:rPr>
          <w:b/>
          <w:bCs/>
          <w:sz w:val="28"/>
          <w:szCs w:val="28"/>
        </w:rPr>
      </w:pPr>
      <w:r>
        <w:rPr>
          <w:b/>
          <w:bCs/>
          <w:sz w:val="28"/>
          <w:szCs w:val="28"/>
        </w:rPr>
        <w:t>ABSTRACT</w:t>
      </w:r>
    </w:p>
    <w:p w:rsidR="00BA21CF" w:rsidRDefault="00BA21CF" w:rsidP="00BA21CF">
      <w:pPr>
        <w:spacing w:before="120" w:after="120" w:line="360" w:lineRule="auto"/>
        <w:ind w:firstLine="720"/>
        <w:jc w:val="both"/>
        <w:rPr>
          <w:sz w:val="24"/>
          <w:szCs w:val="24"/>
        </w:rPr>
      </w:pPr>
      <w:r>
        <w:rPr>
          <w:sz w:val="24"/>
          <w:szCs w:val="24"/>
        </w:rPr>
        <w:t xml:space="preserve"> This study was conducted with</w:t>
      </w:r>
      <w:r>
        <w:rPr>
          <w:rFonts w:asciiTheme="majorBidi" w:hAnsiTheme="majorBidi" w:cstheme="majorBidi"/>
          <w:sz w:val="24"/>
          <w:szCs w:val="24"/>
        </w:rPr>
        <w:t xml:space="preserve"> objective of comparing the basic standard of sustainability between British </w:t>
      </w:r>
      <w:proofErr w:type="spellStart"/>
      <w:r>
        <w:rPr>
          <w:rFonts w:asciiTheme="majorBidi" w:hAnsiTheme="majorBidi" w:cstheme="majorBidi"/>
          <w:sz w:val="24"/>
          <w:szCs w:val="24"/>
        </w:rPr>
        <w:t>Gurkha</w:t>
      </w:r>
      <w:proofErr w:type="spellEnd"/>
      <w:r>
        <w:rPr>
          <w:rFonts w:asciiTheme="majorBidi" w:hAnsiTheme="majorBidi" w:cstheme="majorBidi"/>
          <w:sz w:val="24"/>
          <w:szCs w:val="24"/>
        </w:rPr>
        <w:t xml:space="preserve"> pipeline rural drinking water supply system and the Nepalese government pipeline rural drinking water supply system for reconstructing the sustainable rural drinking water supply system for rural area. So, the </w:t>
      </w:r>
      <w:r>
        <w:rPr>
          <w:sz w:val="24"/>
          <w:szCs w:val="24"/>
        </w:rPr>
        <w:t xml:space="preserve">research article the compulsion theory of sustainability in rural drinking water project explores the causes of sustainability of rural </w:t>
      </w:r>
      <w:proofErr w:type="spellStart"/>
      <w:r>
        <w:rPr>
          <w:sz w:val="24"/>
          <w:szCs w:val="24"/>
        </w:rPr>
        <w:t>Gurkha</w:t>
      </w:r>
      <w:proofErr w:type="spellEnd"/>
      <w:r>
        <w:rPr>
          <w:sz w:val="24"/>
          <w:szCs w:val="24"/>
        </w:rPr>
        <w:t xml:space="preserve"> Welfare pipeline drinking water supply system and Weakness of Nepalese government rural pipeline drinking water supply system in </w:t>
      </w:r>
      <w:proofErr w:type="spellStart"/>
      <w:r>
        <w:rPr>
          <w:sz w:val="24"/>
          <w:szCs w:val="24"/>
        </w:rPr>
        <w:t>Basantatar</w:t>
      </w:r>
      <w:proofErr w:type="spellEnd"/>
      <w:r>
        <w:rPr>
          <w:sz w:val="24"/>
          <w:szCs w:val="24"/>
        </w:rPr>
        <w:t xml:space="preserve"> Village Development Committee in </w:t>
      </w:r>
      <w:proofErr w:type="spellStart"/>
      <w:r>
        <w:rPr>
          <w:sz w:val="24"/>
          <w:szCs w:val="24"/>
        </w:rPr>
        <w:t>Dhankuta</w:t>
      </w:r>
      <w:proofErr w:type="spellEnd"/>
      <w:r>
        <w:rPr>
          <w:sz w:val="24"/>
          <w:szCs w:val="24"/>
        </w:rPr>
        <w:t xml:space="preserve"> district. The study is mainly based on primary and secondary data which were collected by using field survey, discussion, focus group discussion, and observation methods with help of structured questionnaires and check-list. Finally, it concludes that compulsion is major element for sustainability for the rural pipeline drinking water project.</w:t>
      </w:r>
    </w:p>
    <w:p w:rsidR="00256E3E" w:rsidRDefault="00256E3E"/>
    <w:sectPr w:rsidR="00256E3E" w:rsidSect="00505D11">
      <w:pgSz w:w="11909" w:h="16834" w:code="9"/>
      <w:pgMar w:top="1296" w:right="1296" w:bottom="1440" w:left="172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BA21CF"/>
    <w:rsid w:val="0003126E"/>
    <w:rsid w:val="00256E3E"/>
    <w:rsid w:val="00505D11"/>
    <w:rsid w:val="00BA21C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1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854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150</Words>
  <Characters>855</Characters>
  <Application>Microsoft Office Word</Application>
  <DocSecurity>0</DocSecurity>
  <Lines>7</Lines>
  <Paragraphs>2</Paragraphs>
  <ScaleCrop>false</ScaleCrop>
  <Company/>
  <LinksUpToDate>false</LinksUpToDate>
  <CharactersWithSpaces>1003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 Chemjong</dc:creator>
  <cp:lastModifiedBy>Lila Chemjong</cp:lastModifiedBy>
  <cp:revision>1</cp:revision>
  <dcterms:created xsi:type="dcterms:W3CDTF">2017-03-07T05:48:00Z</dcterms:created>
  <dcterms:modified xsi:type="dcterms:W3CDTF">2017-03-07T05:50:00Z</dcterms:modified>
</cp:coreProperties>
</file>