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039" w:rsidRPr="005F119A" w:rsidRDefault="00353039" w:rsidP="005F119A">
      <w:pPr>
        <w:pStyle w:val="Ttulo1"/>
        <w:spacing w:line="276" w:lineRule="auto"/>
        <w:rPr>
          <w:rFonts w:ascii="Arial" w:hAnsi="Arial" w:cs="Arial"/>
          <w:sz w:val="24"/>
          <w:szCs w:val="24"/>
          <w:lang w:val="en-US"/>
        </w:rPr>
      </w:pPr>
      <w:bookmarkStart w:id="0" w:name="_Toc270934257"/>
      <w:r w:rsidRPr="005F119A">
        <w:rPr>
          <w:rFonts w:ascii="Arial" w:hAnsi="Arial" w:cs="Arial"/>
          <w:sz w:val="24"/>
          <w:szCs w:val="24"/>
          <w:lang w:val="en-US"/>
        </w:rPr>
        <w:t>Characterization of the vulnerability to the contamination in defined areas of the Vento aquifer, validated with geophysical methods.</w:t>
      </w:r>
      <w:bookmarkEnd w:id="0"/>
    </w:p>
    <w:p w:rsidR="00353039" w:rsidRPr="005F119A" w:rsidRDefault="00353039" w:rsidP="005F119A">
      <w:pPr>
        <w:pStyle w:val="author"/>
        <w:spacing w:line="276" w:lineRule="auto"/>
        <w:rPr>
          <w:rFonts w:ascii="Arial" w:hAnsi="Arial" w:cs="Arial"/>
          <w:sz w:val="24"/>
          <w:szCs w:val="24"/>
          <w:lang w:val="es-ES"/>
        </w:rPr>
      </w:pPr>
      <w:r w:rsidRPr="005F119A">
        <w:rPr>
          <w:rFonts w:ascii="Arial" w:hAnsi="Arial" w:cs="Arial"/>
          <w:sz w:val="24"/>
          <w:szCs w:val="24"/>
          <w:lang w:val="es-ES"/>
        </w:rPr>
        <w:t xml:space="preserve">I. Pedroso </w:t>
      </w:r>
      <w:proofErr w:type="gramStart"/>
      <w:r w:rsidRPr="005F119A">
        <w:rPr>
          <w:rFonts w:ascii="Arial" w:hAnsi="Arial" w:cs="Arial"/>
          <w:sz w:val="24"/>
          <w:szCs w:val="24"/>
          <w:lang w:val="es-ES"/>
        </w:rPr>
        <w:t>Herrera</w:t>
      </w:r>
      <w:r w:rsidRPr="005F119A">
        <w:rPr>
          <w:rFonts w:ascii="Arial" w:hAnsi="Arial" w:cs="Arial"/>
          <w:sz w:val="24"/>
          <w:szCs w:val="24"/>
          <w:vertAlign w:val="superscript"/>
          <w:lang w:val="es-ES"/>
        </w:rPr>
        <w:t>(</w:t>
      </w:r>
      <w:proofErr w:type="gramEnd"/>
      <w:r w:rsidRPr="005F119A">
        <w:rPr>
          <w:rFonts w:ascii="Arial" w:hAnsi="Arial" w:cs="Arial"/>
          <w:sz w:val="24"/>
          <w:szCs w:val="24"/>
          <w:vertAlign w:val="superscript"/>
          <w:lang w:val="es-ES"/>
        </w:rPr>
        <w:t>1)</w:t>
      </w:r>
      <w:r w:rsidRPr="005F119A">
        <w:rPr>
          <w:rFonts w:ascii="Arial" w:hAnsi="Arial" w:cs="Arial"/>
          <w:sz w:val="24"/>
          <w:szCs w:val="24"/>
          <w:lang w:val="es-ES"/>
        </w:rPr>
        <w:t xml:space="preserve">, M. J.  </w:t>
      </w:r>
      <w:proofErr w:type="spellStart"/>
      <w:proofErr w:type="gramStart"/>
      <w:r w:rsidRPr="005F119A">
        <w:rPr>
          <w:rFonts w:ascii="Arial" w:hAnsi="Arial" w:cs="Arial"/>
          <w:sz w:val="24"/>
          <w:szCs w:val="24"/>
          <w:lang w:val="es-ES"/>
        </w:rPr>
        <w:t>Fundora</w:t>
      </w:r>
      <w:proofErr w:type="spellEnd"/>
      <w:r w:rsidRPr="005F119A">
        <w:rPr>
          <w:rFonts w:ascii="Arial" w:hAnsi="Arial" w:cs="Arial"/>
          <w:sz w:val="24"/>
          <w:szCs w:val="24"/>
          <w:vertAlign w:val="superscript"/>
          <w:lang w:val="es-ES"/>
        </w:rPr>
        <w:t>(</w:t>
      </w:r>
      <w:proofErr w:type="gramEnd"/>
      <w:r w:rsidRPr="005F119A">
        <w:rPr>
          <w:rFonts w:ascii="Arial" w:hAnsi="Arial" w:cs="Arial"/>
          <w:sz w:val="24"/>
          <w:szCs w:val="24"/>
          <w:vertAlign w:val="superscript"/>
          <w:lang w:val="es-ES"/>
        </w:rPr>
        <w:t>2)</w:t>
      </w:r>
      <w:r w:rsidRPr="005F119A">
        <w:rPr>
          <w:rFonts w:ascii="Arial" w:hAnsi="Arial" w:cs="Arial"/>
          <w:sz w:val="24"/>
          <w:szCs w:val="24"/>
          <w:lang w:val="es-ES"/>
        </w:rPr>
        <w:t>, M. Guerra</w:t>
      </w:r>
      <w:r w:rsidRPr="005F119A">
        <w:rPr>
          <w:rFonts w:ascii="Arial" w:hAnsi="Arial" w:cs="Arial"/>
          <w:sz w:val="24"/>
          <w:szCs w:val="24"/>
          <w:vertAlign w:val="superscript"/>
          <w:lang w:val="es-ES"/>
        </w:rPr>
        <w:t>(3)</w:t>
      </w:r>
      <w:r w:rsidRPr="005F119A">
        <w:rPr>
          <w:rFonts w:ascii="Arial" w:hAnsi="Arial" w:cs="Arial"/>
          <w:sz w:val="24"/>
          <w:szCs w:val="24"/>
          <w:lang w:val="es-ES"/>
        </w:rPr>
        <w:t xml:space="preserve">, I. González </w:t>
      </w:r>
      <w:r w:rsidRPr="005F119A">
        <w:rPr>
          <w:rFonts w:ascii="Arial" w:hAnsi="Arial" w:cs="Arial"/>
          <w:sz w:val="24"/>
          <w:szCs w:val="24"/>
          <w:vertAlign w:val="superscript"/>
          <w:lang w:val="es-ES"/>
        </w:rPr>
        <w:t>(3)</w:t>
      </w:r>
      <w:r w:rsidRPr="005F119A">
        <w:rPr>
          <w:rFonts w:ascii="Arial" w:hAnsi="Arial" w:cs="Arial"/>
          <w:sz w:val="24"/>
          <w:szCs w:val="24"/>
          <w:lang w:val="es-ES"/>
        </w:rPr>
        <w:t>.</w:t>
      </w:r>
      <w:bookmarkStart w:id="1" w:name="_GoBack"/>
      <w:bookmarkEnd w:id="1"/>
    </w:p>
    <w:p w:rsidR="00353039" w:rsidRPr="005F119A" w:rsidRDefault="00353039" w:rsidP="005F119A">
      <w:pPr>
        <w:pStyle w:val="affiliation"/>
        <w:spacing w:line="276" w:lineRule="auto"/>
        <w:rPr>
          <w:rFonts w:ascii="Arial" w:hAnsi="Arial" w:cs="Arial"/>
          <w:sz w:val="24"/>
          <w:szCs w:val="24"/>
          <w:lang w:val="es-US"/>
        </w:rPr>
      </w:pPr>
      <w:r w:rsidRPr="005F119A">
        <w:rPr>
          <w:rFonts w:ascii="Arial" w:hAnsi="Arial" w:cs="Arial"/>
          <w:sz w:val="24"/>
          <w:szCs w:val="24"/>
          <w:lang w:val="es-US"/>
        </w:rPr>
        <w:t xml:space="preserve">(1) </w:t>
      </w:r>
      <w:proofErr w:type="spellStart"/>
      <w:r w:rsidRPr="005F119A">
        <w:rPr>
          <w:rFonts w:ascii="Arial" w:hAnsi="Arial" w:cs="Arial"/>
          <w:sz w:val="24"/>
          <w:szCs w:val="24"/>
          <w:lang w:val="es-ES"/>
        </w:rPr>
        <w:t>Environmental</w:t>
      </w:r>
      <w:proofErr w:type="spellEnd"/>
      <w:r w:rsidRPr="005F119A">
        <w:rPr>
          <w:rFonts w:ascii="Arial" w:hAnsi="Arial" w:cs="Arial"/>
          <w:sz w:val="24"/>
          <w:szCs w:val="24"/>
          <w:lang w:val="es-US"/>
        </w:rPr>
        <w:t xml:space="preserve"> Agency. </w:t>
      </w:r>
      <w:r w:rsidRPr="005F119A">
        <w:rPr>
          <w:rFonts w:ascii="Arial" w:hAnsi="Arial" w:cs="Arial"/>
          <w:sz w:val="24"/>
          <w:szCs w:val="24"/>
        </w:rPr>
        <w:t xml:space="preserve">CITMA. </w:t>
      </w:r>
      <w:r w:rsidRPr="005F119A">
        <w:rPr>
          <w:rFonts w:ascii="Arial" w:hAnsi="Arial" w:cs="Arial"/>
          <w:sz w:val="24"/>
          <w:szCs w:val="24"/>
          <w:lang w:val="es-US"/>
        </w:rPr>
        <w:t xml:space="preserve"> Calle 20 esquina 18A. Miramar. Playa. </w:t>
      </w:r>
      <w:proofErr w:type="spellStart"/>
      <w:r w:rsidRPr="005F119A">
        <w:rPr>
          <w:rFonts w:ascii="Arial" w:hAnsi="Arial" w:cs="Arial"/>
          <w:sz w:val="24"/>
          <w:szCs w:val="24"/>
          <w:lang w:val="es-US"/>
        </w:rPr>
        <w:t>Havana</w:t>
      </w:r>
      <w:proofErr w:type="spellEnd"/>
      <w:r w:rsidRPr="005F119A">
        <w:rPr>
          <w:rFonts w:ascii="Arial" w:hAnsi="Arial" w:cs="Arial"/>
          <w:sz w:val="24"/>
          <w:szCs w:val="24"/>
          <w:lang w:val="es-US"/>
        </w:rPr>
        <w:t>, Cuba</w:t>
      </w:r>
    </w:p>
    <w:p w:rsidR="00353039" w:rsidRPr="005F119A" w:rsidRDefault="00353039" w:rsidP="005F119A">
      <w:pPr>
        <w:spacing w:line="276" w:lineRule="auto"/>
        <w:jc w:val="both"/>
        <w:rPr>
          <w:rFonts w:ascii="Arial" w:hAnsi="Arial" w:cs="Arial"/>
          <w:sz w:val="24"/>
          <w:szCs w:val="24"/>
          <w:lang w:val="es-US"/>
        </w:rPr>
      </w:pPr>
      <w:r w:rsidRPr="005F119A">
        <w:rPr>
          <w:rFonts w:ascii="Arial" w:hAnsi="Arial" w:cs="Arial"/>
          <w:sz w:val="24"/>
          <w:szCs w:val="24"/>
          <w:lang w:val="es-US"/>
        </w:rPr>
        <w:t xml:space="preserve">     (2) </w:t>
      </w:r>
      <w:proofErr w:type="spellStart"/>
      <w:r w:rsidRPr="005F119A">
        <w:rPr>
          <w:rFonts w:ascii="Arial" w:hAnsi="Arial" w:cs="Arial"/>
          <w:sz w:val="24"/>
          <w:szCs w:val="24"/>
          <w:lang w:val="es-US"/>
        </w:rPr>
        <w:t>Deparment</w:t>
      </w:r>
      <w:proofErr w:type="spellEnd"/>
      <w:r w:rsidRPr="005F119A">
        <w:rPr>
          <w:rFonts w:ascii="Arial" w:hAnsi="Arial" w:cs="Arial"/>
          <w:sz w:val="24"/>
          <w:szCs w:val="24"/>
          <w:lang w:val="es-US"/>
        </w:rPr>
        <w:t xml:space="preserve"> of </w:t>
      </w:r>
      <w:proofErr w:type="spellStart"/>
      <w:r w:rsidRPr="005F119A">
        <w:rPr>
          <w:rFonts w:ascii="Arial" w:hAnsi="Arial" w:cs="Arial"/>
          <w:sz w:val="24"/>
          <w:szCs w:val="24"/>
          <w:lang w:val="es-US"/>
        </w:rPr>
        <w:t>Geosciences</w:t>
      </w:r>
      <w:proofErr w:type="spellEnd"/>
      <w:r w:rsidRPr="005F119A">
        <w:rPr>
          <w:rFonts w:ascii="Arial" w:hAnsi="Arial" w:cs="Arial"/>
          <w:sz w:val="24"/>
          <w:szCs w:val="24"/>
          <w:lang w:val="es-US"/>
        </w:rPr>
        <w:t xml:space="preserve">, </w:t>
      </w:r>
      <w:proofErr w:type="spellStart"/>
      <w:r w:rsidRPr="005F119A">
        <w:rPr>
          <w:rFonts w:ascii="Arial" w:hAnsi="Arial" w:cs="Arial"/>
          <w:sz w:val="24"/>
          <w:szCs w:val="24"/>
          <w:lang w:val="es-US"/>
        </w:rPr>
        <w:t>Technical</w:t>
      </w:r>
      <w:proofErr w:type="spellEnd"/>
      <w:r w:rsidRPr="005F119A">
        <w:rPr>
          <w:rFonts w:ascii="Arial" w:hAnsi="Arial" w:cs="Arial"/>
          <w:sz w:val="24"/>
          <w:szCs w:val="24"/>
          <w:lang w:val="es-US"/>
        </w:rPr>
        <w:t xml:space="preserve"> </w:t>
      </w:r>
      <w:proofErr w:type="spellStart"/>
      <w:r w:rsidRPr="005F119A">
        <w:rPr>
          <w:rFonts w:ascii="Arial" w:hAnsi="Arial" w:cs="Arial"/>
          <w:sz w:val="24"/>
          <w:szCs w:val="24"/>
          <w:lang w:val="es-US"/>
        </w:rPr>
        <w:t>University</w:t>
      </w:r>
      <w:proofErr w:type="spellEnd"/>
      <w:r w:rsidRPr="005F119A">
        <w:rPr>
          <w:rFonts w:ascii="Arial" w:hAnsi="Arial" w:cs="Arial"/>
          <w:sz w:val="24"/>
          <w:szCs w:val="24"/>
          <w:lang w:val="es-US"/>
        </w:rPr>
        <w:t xml:space="preserve"> of </w:t>
      </w:r>
      <w:proofErr w:type="spellStart"/>
      <w:r w:rsidRPr="005F119A">
        <w:rPr>
          <w:rFonts w:ascii="Arial" w:hAnsi="Arial" w:cs="Arial"/>
          <w:sz w:val="24"/>
          <w:szCs w:val="24"/>
          <w:lang w:val="es-US"/>
        </w:rPr>
        <w:t>Havana</w:t>
      </w:r>
      <w:proofErr w:type="spellEnd"/>
      <w:r w:rsidRPr="005F119A">
        <w:rPr>
          <w:rFonts w:ascii="Arial" w:hAnsi="Arial" w:cs="Arial"/>
          <w:sz w:val="24"/>
          <w:szCs w:val="24"/>
          <w:lang w:val="es-US"/>
        </w:rPr>
        <w:t xml:space="preserve"> “</w:t>
      </w:r>
      <w:proofErr w:type="spellStart"/>
      <w:r w:rsidRPr="005F119A">
        <w:rPr>
          <w:rFonts w:ascii="Arial" w:hAnsi="Arial" w:cs="Arial"/>
          <w:sz w:val="24"/>
          <w:szCs w:val="24"/>
          <w:lang w:val="es-US"/>
        </w:rPr>
        <w:t>Jose</w:t>
      </w:r>
      <w:proofErr w:type="spellEnd"/>
      <w:r w:rsidRPr="005F119A">
        <w:rPr>
          <w:rFonts w:ascii="Arial" w:hAnsi="Arial" w:cs="Arial"/>
          <w:sz w:val="24"/>
          <w:szCs w:val="24"/>
          <w:lang w:val="es-US"/>
        </w:rPr>
        <w:t xml:space="preserve"> A. </w:t>
      </w:r>
      <w:proofErr w:type="spellStart"/>
      <w:r w:rsidRPr="005F119A">
        <w:rPr>
          <w:rFonts w:ascii="Arial" w:hAnsi="Arial" w:cs="Arial"/>
          <w:sz w:val="24"/>
          <w:szCs w:val="24"/>
          <w:lang w:val="es-US"/>
        </w:rPr>
        <w:t>Echeverria</w:t>
      </w:r>
      <w:proofErr w:type="spellEnd"/>
      <w:r w:rsidRPr="005F119A">
        <w:rPr>
          <w:rFonts w:ascii="Arial" w:hAnsi="Arial" w:cs="Arial"/>
          <w:sz w:val="24"/>
          <w:szCs w:val="24"/>
          <w:lang w:val="es-US"/>
        </w:rPr>
        <w:t xml:space="preserve">”, Calle 116 S/N esq. a 127, Marianao 15, </w:t>
      </w:r>
      <w:proofErr w:type="spellStart"/>
      <w:r w:rsidRPr="005F119A">
        <w:rPr>
          <w:rFonts w:ascii="Arial" w:hAnsi="Arial" w:cs="Arial"/>
          <w:sz w:val="24"/>
          <w:szCs w:val="24"/>
          <w:lang w:val="es-US"/>
        </w:rPr>
        <w:t>Havana</w:t>
      </w:r>
      <w:proofErr w:type="spellEnd"/>
      <w:r w:rsidRPr="005F119A">
        <w:rPr>
          <w:rFonts w:ascii="Arial" w:hAnsi="Arial" w:cs="Arial"/>
          <w:sz w:val="24"/>
          <w:szCs w:val="24"/>
          <w:lang w:val="es-US"/>
        </w:rPr>
        <w:t>, Cuba, MES.</w:t>
      </w:r>
    </w:p>
    <w:p w:rsidR="00353039" w:rsidRPr="005F119A" w:rsidRDefault="00353039" w:rsidP="005F119A">
      <w:pPr>
        <w:pStyle w:val="affiliation"/>
        <w:spacing w:line="276" w:lineRule="auto"/>
        <w:rPr>
          <w:rFonts w:ascii="Arial" w:hAnsi="Arial" w:cs="Arial"/>
          <w:sz w:val="24"/>
          <w:szCs w:val="24"/>
          <w:lang w:val="es-US"/>
        </w:rPr>
      </w:pPr>
      <w:r w:rsidRPr="005F119A">
        <w:rPr>
          <w:rFonts w:ascii="Arial" w:hAnsi="Arial" w:cs="Arial"/>
          <w:sz w:val="24"/>
          <w:szCs w:val="24"/>
          <w:lang w:val="en-US"/>
        </w:rPr>
        <w:t xml:space="preserve">(3) Institute of Geophysics and Astronomy. </w:t>
      </w:r>
      <w:r w:rsidRPr="005F119A">
        <w:rPr>
          <w:rFonts w:ascii="Arial" w:hAnsi="Arial" w:cs="Arial"/>
          <w:sz w:val="24"/>
          <w:szCs w:val="24"/>
        </w:rPr>
        <w:t xml:space="preserve">212 N0 2906 esq. 31, “La Coronela”,  La Lisa,  </w:t>
      </w:r>
      <w:proofErr w:type="spellStart"/>
      <w:r w:rsidRPr="005F119A">
        <w:rPr>
          <w:rFonts w:ascii="Arial" w:hAnsi="Arial" w:cs="Arial"/>
          <w:sz w:val="24"/>
          <w:szCs w:val="24"/>
        </w:rPr>
        <w:t>Havana</w:t>
      </w:r>
      <w:proofErr w:type="spellEnd"/>
      <w:r w:rsidRPr="005F119A">
        <w:rPr>
          <w:rFonts w:ascii="Arial" w:hAnsi="Arial" w:cs="Arial"/>
          <w:sz w:val="24"/>
          <w:szCs w:val="24"/>
        </w:rPr>
        <w:t xml:space="preserve">. Cuba. CITMA. </w:t>
      </w:r>
    </w:p>
    <w:p w:rsidR="00353039" w:rsidRPr="005F119A" w:rsidRDefault="00353039" w:rsidP="005F119A">
      <w:pPr>
        <w:pStyle w:val="abstract"/>
        <w:spacing w:line="276" w:lineRule="auto"/>
        <w:jc w:val="both"/>
        <w:rPr>
          <w:rFonts w:ascii="Arial" w:hAnsi="Arial" w:cs="Arial"/>
          <w:sz w:val="24"/>
          <w:szCs w:val="24"/>
          <w:lang w:val="en-US"/>
        </w:rPr>
      </w:pPr>
      <w:r w:rsidRPr="005F119A">
        <w:rPr>
          <w:rFonts w:ascii="Times New Roman" w:hAnsi="Times New Roman"/>
          <w:sz w:val="20"/>
          <w:lang w:val="en-US"/>
        </w:rPr>
        <w:t xml:space="preserve">  </w:t>
      </w:r>
      <w:r w:rsidRPr="005F119A">
        <w:rPr>
          <w:rFonts w:ascii="Arial" w:hAnsi="Arial" w:cs="Arial"/>
          <w:b/>
          <w:sz w:val="24"/>
          <w:szCs w:val="24"/>
          <w:lang w:val="en-US"/>
        </w:rPr>
        <w:t xml:space="preserve">Abstract   </w:t>
      </w:r>
      <w:r w:rsidRPr="005F119A">
        <w:rPr>
          <w:rFonts w:ascii="Arial" w:hAnsi="Arial" w:cs="Arial"/>
          <w:sz w:val="24"/>
          <w:szCs w:val="24"/>
          <w:lang w:val="en-US"/>
        </w:rPr>
        <w:t>In this paper an assessment of the specific vulnerability of the Vento aquifer by using geologic, geomorphologic and hydrologic considerations validated by geophysical methods (seismic and the electrical resistivity) is carried out. The application of geophysical methods allowed to determine the presence of thin layers of clays that could protect the underlying aquifer and to know the thickness of the intermediate conductive layer, taking into account that to greater conductance greater protection of the aquifer. It also allowed evaluating the presence of fractures, cracks and faults that makes more vulnerable the aquifer. Once obtained the intrinsic vulnerability, the specific vulnerability of sectors of the basin, was obtained by means of the combination of the intrinsic vulnerability map with the zoning map of the potential contamination by heavy metals just obtained by using techniques of environmental magnetism through the measurements of magnetic properties of soils at the field and laboratory.</w:t>
      </w:r>
    </w:p>
    <w:p w:rsidR="007D3EF9" w:rsidRPr="00353039" w:rsidRDefault="005F119A">
      <w:pPr>
        <w:rPr>
          <w:lang w:val="en-US"/>
        </w:rPr>
      </w:pPr>
    </w:p>
    <w:sectPr w:rsidR="007D3EF9" w:rsidRPr="00353039">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39"/>
    <w:rsid w:val="00123ED0"/>
    <w:rsid w:val="00353039"/>
    <w:rsid w:val="005F119A"/>
    <w:rsid w:val="009C22A4"/>
    <w:rsid w:val="00B97404"/>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39"/>
    <w:pPr>
      <w:spacing w:before="100" w:beforeAutospacing="1" w:after="100" w:afterAutospacing="1" w:line="240" w:lineRule="auto"/>
      <w:jc w:val="right"/>
    </w:pPr>
    <w:rPr>
      <w:rFonts w:ascii="Calibri" w:eastAsia="Calibri" w:hAnsi="Calibri" w:cs="Times New Roman"/>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hor">
    <w:name w:val="author"/>
    <w:basedOn w:val="Normal"/>
    <w:next w:val="Normal"/>
    <w:rsid w:val="00353039"/>
    <w:pPr>
      <w:suppressAutoHyphens/>
      <w:spacing w:before="480" w:after="220"/>
      <w:jc w:val="left"/>
    </w:pPr>
    <w:rPr>
      <w:b/>
    </w:rPr>
  </w:style>
  <w:style w:type="paragraph" w:customStyle="1" w:styleId="Ttulo1">
    <w:name w:val="Título1"/>
    <w:basedOn w:val="Normal"/>
    <w:next w:val="Normal"/>
    <w:rsid w:val="00353039"/>
    <w:pPr>
      <w:keepNext/>
      <w:keepLines/>
      <w:pageBreakBefore/>
      <w:tabs>
        <w:tab w:val="left" w:pos="284"/>
      </w:tabs>
      <w:suppressAutoHyphens/>
      <w:spacing w:line="360" w:lineRule="atLeast"/>
      <w:jc w:val="left"/>
    </w:pPr>
    <w:rPr>
      <w:b/>
      <w:sz w:val="32"/>
    </w:rPr>
  </w:style>
  <w:style w:type="paragraph" w:customStyle="1" w:styleId="affiliation">
    <w:name w:val="affiliation"/>
    <w:basedOn w:val="Normal"/>
    <w:next w:val="Normal"/>
    <w:rsid w:val="00353039"/>
    <w:pPr>
      <w:suppressAutoHyphens/>
      <w:spacing w:before="120" w:line="200" w:lineRule="atLeast"/>
      <w:ind w:left="238"/>
      <w:jc w:val="left"/>
    </w:pPr>
    <w:rPr>
      <w:sz w:val="17"/>
    </w:rPr>
  </w:style>
  <w:style w:type="paragraph" w:customStyle="1" w:styleId="abstract">
    <w:name w:val="abstract"/>
    <w:basedOn w:val="Normal"/>
    <w:next w:val="Normal"/>
    <w:rsid w:val="00353039"/>
    <w:pPr>
      <w:spacing w:before="480" w:after="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39"/>
    <w:pPr>
      <w:spacing w:before="100" w:beforeAutospacing="1" w:after="100" w:afterAutospacing="1" w:line="240" w:lineRule="auto"/>
      <w:jc w:val="right"/>
    </w:pPr>
    <w:rPr>
      <w:rFonts w:ascii="Calibri" w:eastAsia="Calibri" w:hAnsi="Calibri" w:cs="Times New Roman"/>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hor">
    <w:name w:val="author"/>
    <w:basedOn w:val="Normal"/>
    <w:next w:val="Normal"/>
    <w:rsid w:val="00353039"/>
    <w:pPr>
      <w:suppressAutoHyphens/>
      <w:spacing w:before="480" w:after="220"/>
      <w:jc w:val="left"/>
    </w:pPr>
    <w:rPr>
      <w:b/>
    </w:rPr>
  </w:style>
  <w:style w:type="paragraph" w:customStyle="1" w:styleId="Ttulo1">
    <w:name w:val="Título1"/>
    <w:basedOn w:val="Normal"/>
    <w:next w:val="Normal"/>
    <w:rsid w:val="00353039"/>
    <w:pPr>
      <w:keepNext/>
      <w:keepLines/>
      <w:pageBreakBefore/>
      <w:tabs>
        <w:tab w:val="left" w:pos="284"/>
      </w:tabs>
      <w:suppressAutoHyphens/>
      <w:spacing w:line="360" w:lineRule="atLeast"/>
      <w:jc w:val="left"/>
    </w:pPr>
    <w:rPr>
      <w:b/>
      <w:sz w:val="32"/>
    </w:rPr>
  </w:style>
  <w:style w:type="paragraph" w:customStyle="1" w:styleId="affiliation">
    <w:name w:val="affiliation"/>
    <w:basedOn w:val="Normal"/>
    <w:next w:val="Normal"/>
    <w:rsid w:val="00353039"/>
    <w:pPr>
      <w:suppressAutoHyphens/>
      <w:spacing w:before="120" w:line="200" w:lineRule="atLeast"/>
      <w:ind w:left="238"/>
      <w:jc w:val="left"/>
    </w:pPr>
    <w:rPr>
      <w:sz w:val="17"/>
    </w:rPr>
  </w:style>
  <w:style w:type="paragraph" w:customStyle="1" w:styleId="abstract">
    <w:name w:val="abstract"/>
    <w:basedOn w:val="Normal"/>
    <w:next w:val="Normal"/>
    <w:rsid w:val="00353039"/>
    <w:pPr>
      <w:spacing w:before="480"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243</Words>
  <Characters>1337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dc:creator>
  <cp:keywords/>
  <dc:description/>
  <cp:lastModifiedBy>Ida Pedroso Herrera</cp:lastModifiedBy>
  <cp:revision>3</cp:revision>
  <dcterms:created xsi:type="dcterms:W3CDTF">2017-01-12T11:37:00Z</dcterms:created>
  <dcterms:modified xsi:type="dcterms:W3CDTF">2017-01-12T17:34:00Z</dcterms:modified>
</cp:coreProperties>
</file>