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C50" w:rsidRPr="007C042A" w:rsidRDefault="00773C50" w:rsidP="00773C50">
      <w:pPr>
        <w:rPr>
          <w:rFonts w:ascii="Times New Roman" w:hAnsi="Times New Roman" w:cs="Times New Roman"/>
          <w:b/>
          <w:sz w:val="28"/>
        </w:rPr>
      </w:pPr>
      <w:r w:rsidRPr="007C042A">
        <w:rPr>
          <w:rFonts w:ascii="Times New Roman" w:hAnsi="Times New Roman" w:cs="Times New Roman"/>
          <w:b/>
          <w:sz w:val="28"/>
        </w:rPr>
        <w:t>Abstract</w:t>
      </w:r>
    </w:p>
    <w:p w:rsidR="00773C50" w:rsidRPr="007C042A" w:rsidRDefault="00773C50" w:rsidP="00773C50">
      <w:pPr>
        <w:rPr>
          <w:rFonts w:ascii="Times New Roman" w:hAnsi="Times New Roman" w:cs="Times New Roman"/>
        </w:rPr>
      </w:pPr>
    </w:p>
    <w:p w:rsidR="00773C50" w:rsidRPr="007C042A" w:rsidRDefault="00773C50" w:rsidP="00773C50">
      <w:pPr>
        <w:rPr>
          <w:rFonts w:ascii="Times New Roman" w:hAnsi="Times New Roman" w:cs="Times New Roman"/>
          <w:b/>
        </w:rPr>
      </w:pPr>
      <w:r w:rsidRPr="007C042A">
        <w:rPr>
          <w:rFonts w:ascii="Times New Roman" w:hAnsi="Times New Roman" w:cs="Times New Roman"/>
          <w:b/>
        </w:rPr>
        <w:t xml:space="preserve">Purpose:- </w:t>
      </w:r>
    </w:p>
    <w:p w:rsidR="00773C50" w:rsidRPr="005D53D5" w:rsidRDefault="00773C50" w:rsidP="00773C50">
      <w:pPr>
        <w:pStyle w:val="ListParagraph"/>
        <w:ind w:left="0"/>
        <w:jc w:val="both"/>
      </w:pPr>
      <w:r w:rsidRPr="005D53D5">
        <w:rPr>
          <w:rFonts w:ascii="Times New Roman" w:hAnsi="Times New Roman"/>
          <w:szCs w:val="40"/>
        </w:rPr>
        <w:t>An assessment of variation in</w:t>
      </w:r>
      <w:r>
        <w:rPr>
          <w:rFonts w:ascii="Times New Roman" w:hAnsi="Times New Roman"/>
          <w:szCs w:val="40"/>
        </w:rPr>
        <w:t xml:space="preserve"> Macular Volume and Retinal Nerve Fiber T</w:t>
      </w:r>
      <w:r w:rsidRPr="005D53D5">
        <w:rPr>
          <w:rFonts w:ascii="Times New Roman" w:hAnsi="Times New Roman"/>
          <w:szCs w:val="40"/>
        </w:rPr>
        <w:t xml:space="preserve">hickness </w:t>
      </w:r>
      <w:r>
        <w:rPr>
          <w:rFonts w:ascii="Times New Roman" w:hAnsi="Times New Roman"/>
          <w:szCs w:val="40"/>
        </w:rPr>
        <w:t xml:space="preserve">(RNFL) in </w:t>
      </w:r>
      <w:proofErr w:type="spellStart"/>
      <w:r>
        <w:rPr>
          <w:rFonts w:ascii="Times New Roman" w:hAnsi="Times New Roman"/>
          <w:szCs w:val="40"/>
        </w:rPr>
        <w:t>myopes</w:t>
      </w:r>
      <w:proofErr w:type="spellEnd"/>
      <w:r>
        <w:rPr>
          <w:rFonts w:ascii="Times New Roman" w:hAnsi="Times New Roman"/>
          <w:szCs w:val="40"/>
        </w:rPr>
        <w:t xml:space="preserve"> using Optical Coherence T</w:t>
      </w:r>
      <w:r w:rsidRPr="005D53D5">
        <w:rPr>
          <w:rFonts w:ascii="Times New Roman" w:hAnsi="Times New Roman"/>
          <w:szCs w:val="40"/>
        </w:rPr>
        <w:t>omography (OCT), and their significance for early diagnosis of</w:t>
      </w:r>
      <w:r>
        <w:rPr>
          <w:rFonts w:ascii="Times New Roman" w:hAnsi="Times New Roman"/>
          <w:szCs w:val="40"/>
        </w:rPr>
        <w:t xml:space="preserve"> Primary Open Angle </w:t>
      </w:r>
      <w:proofErr w:type="gramStart"/>
      <w:r>
        <w:rPr>
          <w:rFonts w:ascii="Times New Roman" w:hAnsi="Times New Roman"/>
          <w:szCs w:val="40"/>
        </w:rPr>
        <w:t>Glaucoma(</w:t>
      </w:r>
      <w:proofErr w:type="gramEnd"/>
      <w:r w:rsidRPr="005D53D5">
        <w:rPr>
          <w:rFonts w:ascii="Times New Roman" w:hAnsi="Times New Roman"/>
          <w:szCs w:val="40"/>
        </w:rPr>
        <w:t xml:space="preserve"> POAG</w:t>
      </w:r>
      <w:r>
        <w:rPr>
          <w:rFonts w:ascii="Times New Roman" w:hAnsi="Times New Roman"/>
          <w:szCs w:val="40"/>
        </w:rPr>
        <w:t>)</w:t>
      </w:r>
      <w:r w:rsidRPr="005D53D5">
        <w:rPr>
          <w:rFonts w:ascii="Times New Roman" w:hAnsi="Times New Roman"/>
          <w:szCs w:val="40"/>
        </w:rPr>
        <w:t>.</w:t>
      </w:r>
    </w:p>
    <w:p w:rsidR="00773C50" w:rsidRPr="007C042A" w:rsidRDefault="00773C50" w:rsidP="00773C50">
      <w:pPr>
        <w:rPr>
          <w:rFonts w:ascii="Times New Roman" w:hAnsi="Times New Roman" w:cs="Times New Roman"/>
          <w:szCs w:val="40"/>
        </w:rPr>
      </w:pPr>
    </w:p>
    <w:p w:rsidR="00773C50" w:rsidRPr="007C042A" w:rsidRDefault="00773C50" w:rsidP="00773C50">
      <w:pPr>
        <w:pStyle w:val="Default"/>
        <w:rPr>
          <w:rFonts w:ascii="Times New Roman" w:hAnsi="Times New Roman" w:cs="Times New Roman"/>
          <w:b/>
          <w:sz w:val="22"/>
          <w:szCs w:val="22"/>
        </w:rPr>
      </w:pPr>
      <w:r w:rsidRPr="007C042A">
        <w:rPr>
          <w:rFonts w:ascii="Times New Roman" w:hAnsi="Times New Roman" w:cs="Times New Roman"/>
          <w:b/>
          <w:sz w:val="22"/>
          <w:szCs w:val="22"/>
        </w:rPr>
        <w:t xml:space="preserve">Materials and Method:- </w:t>
      </w:r>
    </w:p>
    <w:p w:rsidR="00773C50" w:rsidRPr="007C042A" w:rsidRDefault="00773C50" w:rsidP="00773C50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7C042A">
        <w:rPr>
          <w:rFonts w:ascii="Times New Roman" w:hAnsi="Times New Roman" w:cs="Times New Roman"/>
          <w:sz w:val="22"/>
          <w:szCs w:val="22"/>
        </w:rPr>
        <w:t xml:space="preserve">Total of 122 eyes of 61 Indian Myopic subjects of both sex and various age groups underwent retinal nerve fiber layer thickness, macular volume in 6mm analysis by </w:t>
      </w:r>
      <w:proofErr w:type="spellStart"/>
      <w:r w:rsidRPr="007C042A">
        <w:rPr>
          <w:rFonts w:ascii="Times New Roman" w:hAnsi="Times New Roman" w:cs="Times New Roman"/>
          <w:sz w:val="22"/>
          <w:szCs w:val="22"/>
        </w:rPr>
        <w:t>Rtvue</w:t>
      </w:r>
      <w:proofErr w:type="spellEnd"/>
      <w:r w:rsidRPr="007C042A">
        <w:rPr>
          <w:rFonts w:ascii="Times New Roman" w:hAnsi="Times New Roman" w:cs="Times New Roman"/>
          <w:sz w:val="22"/>
          <w:szCs w:val="22"/>
        </w:rPr>
        <w:t xml:space="preserve"> Avanti  SD-OCT, </w:t>
      </w:r>
      <w:proofErr w:type="spellStart"/>
      <w:r w:rsidRPr="007C042A">
        <w:rPr>
          <w:rFonts w:ascii="Times New Roman" w:hAnsi="Times New Roman" w:cs="Times New Roman"/>
          <w:sz w:val="22"/>
          <w:szCs w:val="22"/>
        </w:rPr>
        <w:t>Optovue</w:t>
      </w:r>
      <w:proofErr w:type="spellEnd"/>
      <w:r w:rsidRPr="007C042A">
        <w:rPr>
          <w:rFonts w:ascii="Times New Roman" w:hAnsi="Times New Roman" w:cs="Times New Roman"/>
          <w:sz w:val="22"/>
          <w:szCs w:val="22"/>
        </w:rPr>
        <w:t xml:space="preserve"> Technology V6.1.1</w:t>
      </w:r>
      <w:r>
        <w:rPr>
          <w:rFonts w:ascii="Times New Roman" w:hAnsi="Times New Roman" w:cs="Times New Roman"/>
          <w:sz w:val="22"/>
          <w:szCs w:val="22"/>
        </w:rPr>
        <w:t>,after taking due consent from ethical committee</w:t>
      </w:r>
      <w:r w:rsidRPr="007C042A">
        <w:rPr>
          <w:rFonts w:ascii="Times New Roman" w:hAnsi="Times New Roman" w:cs="Times New Roman"/>
          <w:sz w:val="22"/>
          <w:szCs w:val="22"/>
        </w:rPr>
        <w:t>.  Subjects were divided into two groups based on their refractive error, Group A &lt;6 D and Group B &gt;6D. The res</w:t>
      </w:r>
      <w:r>
        <w:rPr>
          <w:rFonts w:ascii="Times New Roman" w:hAnsi="Times New Roman" w:cs="Times New Roman"/>
          <w:sz w:val="22"/>
          <w:szCs w:val="22"/>
        </w:rPr>
        <w:t>ults were evaluated</w:t>
      </w:r>
      <w:r w:rsidRPr="007C042A">
        <w:rPr>
          <w:rFonts w:ascii="Times New Roman" w:hAnsi="Times New Roman" w:cs="Times New Roman"/>
          <w:sz w:val="22"/>
          <w:szCs w:val="22"/>
        </w:rPr>
        <w:t xml:space="preserve"> to determine the above mentioned measurements and their variation with myopic refractive error.</w:t>
      </w:r>
    </w:p>
    <w:p w:rsidR="00773C50" w:rsidRPr="007C042A" w:rsidRDefault="00773C50" w:rsidP="00773C50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260B2">
        <w:rPr>
          <w:rFonts w:ascii="Roboto" w:hAnsi="Roboto" w:cs="Roboto"/>
          <w:sz w:val="20"/>
          <w:szCs w:val="20"/>
        </w:rPr>
        <w:t>.</w:t>
      </w:r>
    </w:p>
    <w:p w:rsidR="00773C50" w:rsidRPr="007C042A" w:rsidRDefault="00773C50" w:rsidP="00773C5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773C50" w:rsidRPr="007C042A" w:rsidRDefault="00773C50" w:rsidP="00773C50">
      <w:pPr>
        <w:pStyle w:val="Default"/>
        <w:rPr>
          <w:rFonts w:ascii="Times New Roman" w:hAnsi="Times New Roman" w:cs="Times New Roman"/>
          <w:b/>
          <w:sz w:val="22"/>
          <w:szCs w:val="22"/>
        </w:rPr>
      </w:pPr>
      <w:r w:rsidRPr="007C042A">
        <w:rPr>
          <w:rFonts w:ascii="Times New Roman" w:hAnsi="Times New Roman" w:cs="Times New Roman"/>
          <w:b/>
          <w:sz w:val="22"/>
          <w:szCs w:val="22"/>
        </w:rPr>
        <w:t>Results:-</w:t>
      </w:r>
    </w:p>
    <w:p w:rsidR="00773C50" w:rsidRPr="007C042A" w:rsidRDefault="00773C50" w:rsidP="00773C50">
      <w:pPr>
        <w:pStyle w:val="Default"/>
        <w:rPr>
          <w:rFonts w:ascii="Times New Roman" w:hAnsi="Times New Roman" w:cs="Times New Roman"/>
          <w:sz w:val="22"/>
          <w:szCs w:val="28"/>
          <w:lang w:bidi="hi-IN"/>
        </w:rPr>
      </w:pPr>
      <w:r w:rsidRPr="007C042A">
        <w:rPr>
          <w:rFonts w:ascii="Times New Roman" w:hAnsi="Times New Roman" w:cs="Times New Roman"/>
          <w:sz w:val="22"/>
          <w:szCs w:val="22"/>
        </w:rPr>
        <w:t xml:space="preserve">The RNFL thickness in four Quadrants and an inner circle were taken. </w:t>
      </w:r>
      <w:r w:rsidRPr="007C042A">
        <w:rPr>
          <w:rFonts w:ascii="Times New Roman" w:hAnsi="Times New Roman" w:cs="Times New Roman"/>
          <w:sz w:val="22"/>
          <w:szCs w:val="28"/>
          <w:lang w:bidi="hi-IN"/>
        </w:rPr>
        <w:t>The mean thickness in inner circle in both groups were 101.48µm (SD±13.34 µm) and 92.38 µm (SD±11.99 µm) respectively, which was statistically significant. The difference was also significant in superior, n</w:t>
      </w:r>
      <w:r>
        <w:rPr>
          <w:rFonts w:ascii="Times New Roman" w:hAnsi="Times New Roman" w:cs="Times New Roman"/>
          <w:sz w:val="22"/>
          <w:szCs w:val="28"/>
          <w:lang w:bidi="hi-IN"/>
        </w:rPr>
        <w:t>asal and inferior q</w:t>
      </w:r>
      <w:r w:rsidRPr="007C042A">
        <w:rPr>
          <w:rFonts w:ascii="Times New Roman" w:hAnsi="Times New Roman" w:cs="Times New Roman"/>
          <w:sz w:val="22"/>
          <w:szCs w:val="28"/>
          <w:lang w:bidi="hi-IN"/>
        </w:rPr>
        <w:t>uadrant. Statistically the difference w</w:t>
      </w:r>
      <w:r>
        <w:rPr>
          <w:rFonts w:ascii="Times New Roman" w:hAnsi="Times New Roman" w:cs="Times New Roman"/>
          <w:sz w:val="22"/>
          <w:szCs w:val="28"/>
          <w:lang w:bidi="hi-IN"/>
        </w:rPr>
        <w:t>as not significant in temporal q</w:t>
      </w:r>
      <w:r w:rsidRPr="007C042A">
        <w:rPr>
          <w:rFonts w:ascii="Times New Roman" w:hAnsi="Times New Roman" w:cs="Times New Roman"/>
          <w:sz w:val="22"/>
          <w:szCs w:val="28"/>
          <w:lang w:bidi="hi-IN"/>
        </w:rPr>
        <w:t>uadrant.</w:t>
      </w:r>
    </w:p>
    <w:p w:rsidR="00773C50" w:rsidRPr="007C042A" w:rsidRDefault="00773C50" w:rsidP="00773C50">
      <w:pPr>
        <w:pStyle w:val="Default"/>
        <w:rPr>
          <w:rFonts w:ascii="Times New Roman" w:hAnsi="Times New Roman" w:cs="Times New Roman"/>
          <w:sz w:val="22"/>
          <w:szCs w:val="28"/>
          <w:lang w:bidi="hi-IN"/>
        </w:rPr>
      </w:pPr>
      <w:r w:rsidRPr="007C042A">
        <w:rPr>
          <w:rFonts w:ascii="Times New Roman" w:hAnsi="Times New Roman" w:cs="Times New Roman"/>
          <w:sz w:val="22"/>
          <w:szCs w:val="28"/>
          <w:lang w:bidi="hi-IN"/>
        </w:rPr>
        <w:t>The macular volume was calculated in 6mm diameter. The mean value in Group A was 7.82mm</w:t>
      </w:r>
      <w:r w:rsidRPr="007C042A">
        <w:rPr>
          <w:rFonts w:ascii="Times New Roman" w:hAnsi="Times New Roman" w:cs="Times New Roman"/>
          <w:sz w:val="22"/>
          <w:szCs w:val="28"/>
          <w:vertAlign w:val="superscript"/>
          <w:lang w:bidi="hi-IN"/>
        </w:rPr>
        <w:t>3</w:t>
      </w:r>
      <w:r w:rsidRPr="007C042A">
        <w:rPr>
          <w:rFonts w:ascii="Times New Roman" w:hAnsi="Times New Roman" w:cs="Times New Roman"/>
          <w:sz w:val="22"/>
          <w:szCs w:val="28"/>
          <w:lang w:bidi="hi-IN"/>
        </w:rPr>
        <w:t>±0.54 mm</w:t>
      </w:r>
      <w:r w:rsidRPr="007C042A">
        <w:rPr>
          <w:rFonts w:ascii="Times New Roman" w:hAnsi="Times New Roman" w:cs="Times New Roman"/>
          <w:sz w:val="22"/>
          <w:szCs w:val="28"/>
          <w:vertAlign w:val="superscript"/>
          <w:lang w:bidi="hi-IN"/>
        </w:rPr>
        <w:t>3</w:t>
      </w:r>
      <w:r w:rsidRPr="007C042A">
        <w:rPr>
          <w:rFonts w:ascii="Times New Roman" w:hAnsi="Times New Roman" w:cs="Times New Roman"/>
          <w:sz w:val="22"/>
          <w:szCs w:val="28"/>
          <w:lang w:bidi="hi-IN"/>
        </w:rPr>
        <w:t>. The mean value in Group B was 7.44mm</w:t>
      </w:r>
      <w:r w:rsidRPr="007C042A">
        <w:rPr>
          <w:rFonts w:ascii="Times New Roman" w:hAnsi="Times New Roman" w:cs="Times New Roman"/>
          <w:sz w:val="22"/>
          <w:szCs w:val="28"/>
          <w:vertAlign w:val="superscript"/>
          <w:lang w:bidi="hi-IN"/>
        </w:rPr>
        <w:t>3</w:t>
      </w:r>
      <w:r w:rsidRPr="007C042A">
        <w:rPr>
          <w:rFonts w:ascii="Times New Roman" w:hAnsi="Times New Roman" w:cs="Times New Roman"/>
          <w:sz w:val="22"/>
          <w:szCs w:val="28"/>
          <w:lang w:bidi="hi-IN"/>
        </w:rPr>
        <w:t>±0.98mm</w:t>
      </w:r>
      <w:r w:rsidRPr="007C042A">
        <w:rPr>
          <w:rFonts w:ascii="Times New Roman" w:hAnsi="Times New Roman" w:cs="Times New Roman"/>
          <w:sz w:val="22"/>
          <w:szCs w:val="28"/>
          <w:vertAlign w:val="superscript"/>
          <w:lang w:bidi="hi-IN"/>
        </w:rPr>
        <w:t>3</w:t>
      </w:r>
      <w:r w:rsidRPr="007C042A">
        <w:rPr>
          <w:rFonts w:ascii="Times New Roman" w:hAnsi="Times New Roman" w:cs="Times New Roman"/>
          <w:sz w:val="22"/>
          <w:szCs w:val="28"/>
          <w:lang w:bidi="hi-IN"/>
        </w:rPr>
        <w:t>.  The statistical analysis showed the difference between the two groups is statistically significant</w:t>
      </w:r>
    </w:p>
    <w:p w:rsidR="00773C50" w:rsidRPr="007C042A" w:rsidRDefault="00773C50" w:rsidP="00773C50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:rsidR="00773C50" w:rsidRPr="007C042A" w:rsidRDefault="00773C50" w:rsidP="00773C50">
      <w:pPr>
        <w:pStyle w:val="Default"/>
        <w:rPr>
          <w:rFonts w:ascii="Times New Roman" w:hAnsi="Times New Roman" w:cs="Times New Roman"/>
          <w:b/>
          <w:sz w:val="22"/>
          <w:szCs w:val="22"/>
        </w:rPr>
      </w:pPr>
      <w:r w:rsidRPr="007C042A">
        <w:rPr>
          <w:rFonts w:ascii="Times New Roman" w:hAnsi="Times New Roman" w:cs="Times New Roman"/>
          <w:b/>
          <w:sz w:val="22"/>
          <w:szCs w:val="22"/>
        </w:rPr>
        <w:t>Conclusion:-</w:t>
      </w:r>
    </w:p>
    <w:p w:rsidR="00773C50" w:rsidRPr="002E720E" w:rsidRDefault="00773C50" w:rsidP="00773C50">
      <w:pPr>
        <w:pStyle w:val="Default"/>
        <w:rPr>
          <w:rFonts w:ascii="Times New Roman" w:hAnsi="Times New Roman" w:cs="Times New Roman"/>
          <w:sz w:val="22"/>
          <w:szCs w:val="28"/>
          <w:lang w:bidi="hi-IN"/>
        </w:rPr>
      </w:pPr>
      <w:r w:rsidRPr="007C042A">
        <w:rPr>
          <w:rFonts w:ascii="Times New Roman" w:hAnsi="Times New Roman" w:cs="Times New Roman"/>
          <w:sz w:val="22"/>
          <w:szCs w:val="28"/>
          <w:lang w:bidi="hi-IN"/>
        </w:rPr>
        <w:t>RNFL thickness is an established way to diagnose open angle glaucoma in pre-</w:t>
      </w:r>
      <w:proofErr w:type="spellStart"/>
      <w:r w:rsidRPr="007C042A">
        <w:rPr>
          <w:rFonts w:ascii="Times New Roman" w:hAnsi="Times New Roman" w:cs="Times New Roman"/>
          <w:sz w:val="22"/>
          <w:szCs w:val="28"/>
          <w:lang w:bidi="hi-IN"/>
        </w:rPr>
        <w:t>perimetric</w:t>
      </w:r>
      <w:proofErr w:type="spellEnd"/>
      <w:r w:rsidRPr="007C042A">
        <w:rPr>
          <w:rFonts w:ascii="Times New Roman" w:hAnsi="Times New Roman" w:cs="Times New Roman"/>
          <w:sz w:val="22"/>
          <w:szCs w:val="28"/>
          <w:lang w:bidi="hi-IN"/>
        </w:rPr>
        <w:t xml:space="preserve"> stage.</w:t>
      </w:r>
      <w:r>
        <w:rPr>
          <w:rFonts w:ascii="Times New Roman" w:hAnsi="Times New Roman" w:cs="Times New Roman"/>
          <w:sz w:val="22"/>
          <w:szCs w:val="28"/>
          <w:lang w:bidi="hi-IN"/>
        </w:rPr>
        <w:t xml:space="preserve"> Macular Volume is also found to be co-related with the risk. </w:t>
      </w:r>
      <w:r w:rsidRPr="007C042A">
        <w:rPr>
          <w:rFonts w:ascii="Times New Roman" w:hAnsi="Times New Roman" w:cs="Times New Roman"/>
          <w:sz w:val="22"/>
          <w:szCs w:val="28"/>
          <w:lang w:bidi="hi-IN"/>
        </w:rPr>
        <w:t xml:space="preserve"> </w:t>
      </w:r>
      <w:proofErr w:type="spellStart"/>
      <w:r w:rsidRPr="007C042A">
        <w:rPr>
          <w:rFonts w:ascii="Times New Roman" w:hAnsi="Times New Roman" w:cs="Times New Roman"/>
          <w:sz w:val="22"/>
          <w:szCs w:val="28"/>
          <w:lang w:bidi="hi-IN"/>
        </w:rPr>
        <w:t>Myopes</w:t>
      </w:r>
      <w:proofErr w:type="spellEnd"/>
      <w:r w:rsidRPr="007C042A">
        <w:rPr>
          <w:rFonts w:ascii="Times New Roman" w:hAnsi="Times New Roman" w:cs="Times New Roman"/>
          <w:sz w:val="22"/>
          <w:szCs w:val="28"/>
          <w:lang w:bidi="hi-IN"/>
        </w:rPr>
        <w:t xml:space="preserve"> are known to be at higher risk to develop POAG. Hence, measurement of RNFL thickness by OCT should be made a mandatory investigation in High </w:t>
      </w:r>
      <w:proofErr w:type="spellStart"/>
      <w:r w:rsidRPr="007C042A">
        <w:rPr>
          <w:rFonts w:ascii="Times New Roman" w:hAnsi="Times New Roman" w:cs="Times New Roman"/>
          <w:sz w:val="22"/>
          <w:szCs w:val="28"/>
          <w:lang w:bidi="hi-IN"/>
        </w:rPr>
        <w:t>Myopes</w:t>
      </w:r>
      <w:proofErr w:type="spellEnd"/>
      <w:proofErr w:type="gramStart"/>
      <w:r w:rsidRPr="007C042A">
        <w:rPr>
          <w:rFonts w:ascii="Times New Roman" w:hAnsi="Times New Roman" w:cs="Times New Roman"/>
          <w:sz w:val="22"/>
          <w:szCs w:val="28"/>
          <w:lang w:bidi="hi-IN"/>
        </w:rPr>
        <w:t>.</w:t>
      </w:r>
      <w:r w:rsidRPr="00E260B2">
        <w:rPr>
          <w:rFonts w:ascii="Roboto" w:hAnsi="Roboto" w:cs="Roboto"/>
          <w:sz w:val="20"/>
          <w:szCs w:val="20"/>
        </w:rPr>
        <w:t>.</w:t>
      </w:r>
      <w:proofErr w:type="gramEnd"/>
      <w:r w:rsidRPr="00E260B2">
        <w:rPr>
          <w:rFonts w:ascii="Roboto" w:hAnsi="Roboto" w:cs="Roboto"/>
          <w:sz w:val="20"/>
          <w:szCs w:val="20"/>
        </w:rPr>
        <w:t xml:space="preserve"> </w:t>
      </w:r>
    </w:p>
    <w:p w:rsidR="00773C50" w:rsidRPr="007C042A" w:rsidRDefault="00773C50" w:rsidP="00773C50">
      <w:pPr>
        <w:pStyle w:val="Default"/>
        <w:rPr>
          <w:rFonts w:ascii="Times New Roman" w:hAnsi="Times New Roman" w:cs="Times New Roman"/>
          <w:sz w:val="22"/>
          <w:szCs w:val="28"/>
          <w:lang w:bidi="hi-IN"/>
        </w:rPr>
      </w:pPr>
    </w:p>
    <w:p w:rsidR="00773C50" w:rsidRPr="007C042A" w:rsidRDefault="00773C50" w:rsidP="00773C50">
      <w:pPr>
        <w:pStyle w:val="Default"/>
        <w:rPr>
          <w:rFonts w:ascii="Times New Roman" w:hAnsi="Times New Roman" w:cs="Times New Roman"/>
          <w:sz w:val="18"/>
          <w:szCs w:val="22"/>
        </w:rPr>
      </w:pPr>
      <w:r w:rsidRPr="007C042A">
        <w:rPr>
          <w:rFonts w:ascii="Times New Roman" w:hAnsi="Times New Roman" w:cs="Times New Roman"/>
          <w:sz w:val="22"/>
          <w:szCs w:val="28"/>
          <w:lang w:bidi="hi-IN"/>
        </w:rPr>
        <w:t>Key words</w:t>
      </w:r>
      <w:proofErr w:type="gramStart"/>
      <w:r w:rsidRPr="007C042A">
        <w:rPr>
          <w:rFonts w:ascii="Times New Roman" w:hAnsi="Times New Roman" w:cs="Times New Roman"/>
          <w:sz w:val="22"/>
          <w:szCs w:val="28"/>
          <w:lang w:bidi="hi-IN"/>
        </w:rPr>
        <w:t>:-</w:t>
      </w:r>
      <w:proofErr w:type="gramEnd"/>
      <w:r w:rsidRPr="007C042A">
        <w:rPr>
          <w:rFonts w:ascii="Times New Roman" w:hAnsi="Times New Roman" w:cs="Times New Roman"/>
          <w:sz w:val="22"/>
          <w:szCs w:val="28"/>
          <w:lang w:bidi="hi-IN"/>
        </w:rPr>
        <w:t xml:space="preserve"> Optical coherence tomography, Retinal Nerve Fiber Layer, Macular Volume, Primary Open Angle Glaucoma</w:t>
      </w:r>
    </w:p>
    <w:p w:rsidR="00873250" w:rsidRDefault="00873250"/>
    <w:sectPr w:rsidR="00873250" w:rsidSect="008732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auto"/>
    <w:notTrueType/>
    <w:pitch w:val="default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73C50"/>
    <w:rsid w:val="00773C50"/>
    <w:rsid w:val="008732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C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73C50"/>
    <w:pPr>
      <w:autoSpaceDE w:val="0"/>
      <w:autoSpaceDN w:val="0"/>
      <w:adjustRightInd w:val="0"/>
      <w:spacing w:after="0" w:line="240" w:lineRule="auto"/>
    </w:pPr>
    <w:rPr>
      <w:rFonts w:ascii="Palatino" w:hAnsi="Palatino" w:cs="Palatino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73C50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Pravdha PC</dc:creator>
  <cp:lastModifiedBy>Pravdha PC</cp:lastModifiedBy>
  <cp:revision>1</cp:revision>
  <dcterms:created xsi:type="dcterms:W3CDTF">2017-09-02T11:34:00Z</dcterms:created>
  <dcterms:modified xsi:type="dcterms:W3CDTF">2017-09-02T11:35:00Z</dcterms:modified>
</cp:coreProperties>
</file>