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E60" w:rsidRDefault="00F86E60" w:rsidP="00F86E60">
      <w:r>
        <w:t>Abstract</w:t>
      </w:r>
    </w:p>
    <w:p w:rsidR="00F86E60" w:rsidRDefault="00F86E60" w:rsidP="00F86E60">
      <w:r>
        <w:t xml:space="preserve">Introduction: Safe male circumcision (SMC) is currently recognized as a preventive strategy in reducing the risk of HIV; however, the prevalence of circumcised men in Uganda is still quite low at 26%. This study aimed to determine the uptake of SMC and associated factors among </w:t>
      </w:r>
      <w:proofErr w:type="spellStart"/>
      <w:r>
        <w:t>Makerere</w:t>
      </w:r>
      <w:proofErr w:type="spellEnd"/>
      <w:r>
        <w:t xml:space="preserve"> University undergraduate students, in Kampala Uganda. </w:t>
      </w:r>
    </w:p>
    <w:p w:rsidR="00F86E60" w:rsidRDefault="00F86E60" w:rsidP="00F86E60">
      <w:r>
        <w:t xml:space="preserve">Methods: We conducted a cross-sectional study in which we selected 602 participants with the multistage probability sampling strategy. Pretested semi-structured questionnaires and focus group discussions were used to collect data. Quantitative data were analyzed with Stata 12, where the prevalence ratio and p-values were calculated. Possible interactions and confounding variables were assessed with the Poisson regression model while qualitative data was analyzed with content analysis. </w:t>
      </w:r>
    </w:p>
    <w:p w:rsidR="00F86E60" w:rsidRDefault="00F86E60" w:rsidP="00F86E60">
      <w:r>
        <w:t>Results: The overall uptake of SMC among male undergraduates was 58.3% (95% CI: 54.37 - 62.24).  Factors associated with SMC uptake included: safety of SMC procedure (PR = 1.13, 95% CI: 1.03 - 1.25) and friendly health workers (PR = 0.78, 95% CI: 0.74 - 0.83). The perceived benefits of SMC uptake included hygiene (86.5%, n = 521), reduced risk of HIV transmission (4.5%, n = 26) and reduced risk of penile cancer (45.7%, n = 275) while, the perceived barrier was pain (10.1%, n = 61). The general perception was that SMC recipient's first sexual partner post-procedure would not be his girlfriend.</w:t>
      </w:r>
    </w:p>
    <w:p w:rsidR="00107E45" w:rsidRDefault="00F86E60" w:rsidP="00F86E60">
      <w:r>
        <w:t>Conclusion: The overall reported SMC success rate among participants was high, along with the safety of SMC services and friendly health workers as important factors among male students. There is a need for continuous sensitization campaigns and communication strategies to address beliefs about SMC, some related misconceptions, and barriers so as to increase its uptake.</w:t>
      </w:r>
      <w:bookmarkStart w:id="0" w:name="_GoBack"/>
      <w:bookmarkEnd w:id="0"/>
    </w:p>
    <w:sectPr w:rsidR="00107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60"/>
    <w:rsid w:val="00107E45"/>
    <w:rsid w:val="00F8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DA6A32-44A4-4F1E-95C4-30980ED1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Client17</dc:creator>
  <cp:keywords/>
  <dc:description/>
  <cp:lastModifiedBy>Client17</cp:lastModifiedBy>
  <cp:revision>1</cp:revision>
  <dcterms:created xsi:type="dcterms:W3CDTF">2017-11-23T16:31:00Z</dcterms:created>
  <dcterms:modified xsi:type="dcterms:W3CDTF">2017-11-23T16:32:00Z</dcterms:modified>
</cp:coreProperties>
</file>