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6AB" w:rsidRDefault="00934A05" w:rsidP="005C344D">
      <w:pPr>
        <w:rPr>
          <w:rFonts w:ascii="Arial"/>
        </w:rPr>
      </w:pPr>
      <w:r w:rsidRPr="00934A05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Iss</w:t>
      </w:r>
      <w:r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ues in Laboratory D</w:t>
      </w:r>
      <w:r w:rsidRPr="00934A05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iagnosis of Acute Encephalitis Syndrome</w:t>
      </w:r>
      <w:r>
        <w:rPr>
          <w:rFonts w:ascii="Helvetica" w:hAnsi="Helvetica"/>
          <w:color w:val="000000"/>
          <w:sz w:val="18"/>
          <w:szCs w:val="18"/>
          <w:shd w:val="clear" w:color="auto" w:fill="FFFFFF"/>
        </w:rPr>
        <w:t xml:space="preserve"> </w:t>
      </w:r>
    </w:p>
    <w:p w:rsidR="00F64873" w:rsidRDefault="00E166AB" w:rsidP="00F64873">
      <w:pPr>
        <w:rPr>
          <w:rFonts w:ascii="Arial"/>
        </w:rPr>
      </w:pPr>
      <w:r>
        <w:rPr>
          <w:rFonts w:ascii="Arial"/>
        </w:rPr>
        <w:t xml:space="preserve">  </w:t>
      </w:r>
      <w:r w:rsidR="00F64873">
        <w:rPr>
          <w:rFonts w:ascii="Arial"/>
        </w:rPr>
        <w:t>Shantanu Prakash, PhD, Department of Microbiology, King George</w:t>
      </w:r>
      <w:r w:rsidR="00F64873">
        <w:rPr>
          <w:rFonts w:ascii="Arial"/>
        </w:rPr>
        <w:t>’</w:t>
      </w:r>
      <w:r w:rsidR="00F64873">
        <w:rPr>
          <w:rFonts w:ascii="Arial"/>
        </w:rPr>
        <w:t>s Medical University, Lucknow, India</w:t>
      </w:r>
    </w:p>
    <w:p w:rsidR="00AE3E37" w:rsidRPr="005C344D" w:rsidRDefault="00AE3E37" w:rsidP="005C344D">
      <w:pPr>
        <w:rPr>
          <w:rFonts w:ascii="Arial"/>
        </w:rPr>
        <w:sectPr w:rsidR="00AE3E37" w:rsidRPr="005C344D" w:rsidSect="00934A05">
          <w:headerReference w:type="default" r:id="rId7"/>
          <w:footerReference w:type="default" r:id="rId8"/>
          <w:type w:val="continuous"/>
          <w:pgSz w:w="11910" w:h="16840"/>
          <w:pgMar w:top="900" w:right="600" w:bottom="840" w:left="620" w:header="541" w:footer="642" w:gutter="0"/>
          <w:cols w:space="720"/>
        </w:sectPr>
      </w:pPr>
    </w:p>
    <w:p w:rsidR="00AE3E37" w:rsidRDefault="00A9710C" w:rsidP="005C344D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934A05" w:rsidRDefault="00F64873" w:rsidP="00CA03FA">
      <w:pPr>
        <w:ind w:left="90"/>
        <w:jc w:val="both"/>
      </w:pPr>
      <w:r>
        <w:t xml:space="preserve">Statement of the Problem: </w:t>
      </w:r>
      <w:r w:rsidR="00934A05">
        <w:t>Acute encephalitis syndrome is a group of neurologic manifestations caused by a plethora of organisms including viruses, bacteria, fungi, parasites and toxins. There is a large amount of cross reactivity between the different etiological agents. Also, besides J</w:t>
      </w:r>
      <w:r w:rsidR="00521300">
        <w:t xml:space="preserve">apanese </w:t>
      </w:r>
      <w:r w:rsidR="00934A05">
        <w:t>E</w:t>
      </w:r>
      <w:r w:rsidR="00521300">
        <w:t xml:space="preserve">ncephalitis </w:t>
      </w:r>
      <w:r w:rsidR="00934A05">
        <w:t>V</w:t>
      </w:r>
      <w:r w:rsidR="00521300">
        <w:t>irus,</w:t>
      </w:r>
      <w:r w:rsidR="00934A05">
        <w:t xml:space="preserve"> no guidelines exist for establishing the diagnosis</w:t>
      </w:r>
      <w:r w:rsidR="00521300">
        <w:t xml:space="preserve"> of specific etiologic agents</w:t>
      </w:r>
      <w:r w:rsidR="00934A05">
        <w:t xml:space="preserve">. This </w:t>
      </w:r>
      <w:r w:rsidR="00521300">
        <w:t>session deals with the methods available, practical problems, their advantages and disadvantages for laboratory testing of agents of AES.</w:t>
      </w:r>
    </w:p>
    <w:p w:rsidR="00521300" w:rsidRDefault="00521300" w:rsidP="00CA03FA">
      <w:pPr>
        <w:ind w:left="90"/>
        <w:jc w:val="both"/>
      </w:pPr>
    </w:p>
    <w:p w:rsidR="006B5841" w:rsidRDefault="00F64873" w:rsidP="00CA03FA">
      <w:pPr>
        <w:ind w:left="90"/>
        <w:jc w:val="both"/>
      </w:pPr>
      <w:r>
        <w:t xml:space="preserve">Methodology &amp; Theoretical Orientation: </w:t>
      </w:r>
      <w:r w:rsidR="006B5841">
        <w:t>An extensive litera</w:t>
      </w:r>
      <w:r w:rsidR="0008589B">
        <w:t>ture search was done to summarize a comprehensive approach for the laboratory investigations in the diagnosis of AES.</w:t>
      </w:r>
    </w:p>
    <w:p w:rsidR="0008589B" w:rsidRDefault="0008589B" w:rsidP="00CA03FA">
      <w:pPr>
        <w:ind w:left="90"/>
        <w:jc w:val="both"/>
      </w:pPr>
    </w:p>
    <w:p w:rsidR="00E77967" w:rsidRDefault="00F64873" w:rsidP="00CA03FA">
      <w:pPr>
        <w:ind w:left="90"/>
        <w:jc w:val="both"/>
      </w:pPr>
      <w:r>
        <w:t xml:space="preserve">Findings: </w:t>
      </w:r>
      <w:r w:rsidR="00D41092">
        <w:t xml:space="preserve">Laboratory diagnosis is generally established by testing the serum or CSF sample </w:t>
      </w:r>
      <w:r w:rsidR="0079463B">
        <w:t xml:space="preserve">to detect virus specific </w:t>
      </w:r>
      <w:proofErr w:type="spellStart"/>
      <w:r w:rsidR="0079463B">
        <w:t>IgM</w:t>
      </w:r>
      <w:proofErr w:type="spellEnd"/>
      <w:r w:rsidR="0079463B">
        <w:t xml:space="preserve"> antibodies. </w:t>
      </w:r>
      <w:proofErr w:type="spellStart"/>
      <w:r w:rsidR="0079463B">
        <w:t>IgM</w:t>
      </w:r>
      <w:proofErr w:type="spellEnd"/>
      <w:r w:rsidR="0079463B">
        <w:t xml:space="preserve"> antibodies are usually detectable 3 to 8 days after onset of illness and persist usually for 30 to 90 days. Therefore, positive </w:t>
      </w:r>
      <w:proofErr w:type="spellStart"/>
      <w:r w:rsidR="0079463B">
        <w:t>IgM</w:t>
      </w:r>
      <w:proofErr w:type="spellEnd"/>
      <w:r w:rsidR="0079463B">
        <w:t xml:space="preserve"> antibodies may reflect a past infection </w:t>
      </w:r>
      <w:r w:rsidR="00B3336E">
        <w:t xml:space="preserve">or vaccination. Sample collected within 10 days of illness onset may not have detectable antibodies and so Real Time PCR and antibody testing on a convalescent sample becomes important. For patients with </w:t>
      </w:r>
      <w:proofErr w:type="spellStart"/>
      <w:r w:rsidR="00B3336E">
        <w:t>IgM</w:t>
      </w:r>
      <w:proofErr w:type="spellEnd"/>
      <w:r w:rsidR="00B3336E">
        <w:t xml:space="preserve"> antibodies, confirmatory neutralizing antibody testing should be performed. In fatal cases, nucleic acid amplification, histopathology with </w:t>
      </w:r>
      <w:proofErr w:type="spellStart"/>
      <w:r w:rsidR="00B3336E">
        <w:t>immunohistochemistry</w:t>
      </w:r>
      <w:proofErr w:type="spellEnd"/>
      <w:r w:rsidR="00B3336E">
        <w:t xml:space="preserve">, virus culture of autopsy tissues can also be useful. </w:t>
      </w:r>
    </w:p>
    <w:p w:rsidR="00E77967" w:rsidRDefault="00E77967" w:rsidP="00CA03FA">
      <w:pPr>
        <w:ind w:left="90"/>
        <w:jc w:val="both"/>
      </w:pPr>
    </w:p>
    <w:p w:rsidR="00F64873" w:rsidRPr="00480351" w:rsidRDefault="00F64873" w:rsidP="00CA03FA">
      <w:pPr>
        <w:ind w:left="90"/>
        <w:jc w:val="both"/>
      </w:pPr>
      <w:r>
        <w:t xml:space="preserve">Conclusion &amp; Significance: </w:t>
      </w:r>
      <w:r w:rsidR="00E77967" w:rsidRPr="00480351">
        <w:t>The choice of test depends upon the prevalent etiological agent in a geographical region, patient’s post-illness day of presentation to the health care centre, sample available and diagnostic facilities available. A laboratory network should be established for better patient management and optimum utilization of resources.</w:t>
      </w:r>
    </w:p>
    <w:p w:rsidR="005C344D" w:rsidRPr="00480351" w:rsidRDefault="005C344D" w:rsidP="005C344D">
      <w:pPr>
        <w:ind w:left="90"/>
        <w:jc w:val="both"/>
      </w:pPr>
    </w:p>
    <w:p w:rsidR="00F64873" w:rsidRPr="00480351" w:rsidRDefault="00A9710C" w:rsidP="005C344D">
      <w:pPr>
        <w:pStyle w:val="Heading3"/>
        <w:rPr>
          <w:rFonts w:ascii="Tw Cen MT" w:eastAsia="Tw Cen MT" w:hAnsi="Tw Cen MT" w:cs="Tw Cen MT"/>
          <w:b w:val="0"/>
          <w:bCs w:val="0"/>
          <w:sz w:val="22"/>
          <w:szCs w:val="22"/>
        </w:rPr>
      </w:pPr>
      <w:r w:rsidRPr="00480351">
        <w:rPr>
          <w:rFonts w:ascii="Tw Cen MT" w:eastAsia="Tw Cen MT" w:hAnsi="Tw Cen MT" w:cs="Tw Cen MT"/>
          <w:b w:val="0"/>
          <w:bCs w:val="0"/>
          <w:sz w:val="22"/>
          <w:szCs w:val="22"/>
        </w:rPr>
        <w:br w:type="column"/>
      </w:r>
    </w:p>
    <w:p w:rsidR="00AE3E37" w:rsidRDefault="00A9710C" w:rsidP="005C344D">
      <w:pPr>
        <w:pStyle w:val="Heading3"/>
        <w:rPr>
          <w:color w:val="BF5A14"/>
        </w:rPr>
      </w:pPr>
      <w:r>
        <w:rPr>
          <w:color w:val="BF5A14"/>
        </w:rPr>
        <w:t>Image</w:t>
      </w:r>
    </w:p>
    <w:p w:rsidR="00CA03FA" w:rsidRDefault="00CA03FA" w:rsidP="005C344D">
      <w:pPr>
        <w:pStyle w:val="Heading3"/>
      </w:pPr>
      <w:r>
        <w:rPr>
          <w:noProof/>
        </w:rPr>
        <w:drawing>
          <wp:inline distT="0" distB="0" distL="0" distR="0">
            <wp:extent cx="3162044" cy="2457907"/>
            <wp:effectExtent l="19050" t="0" r="256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24605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03FA" w:rsidRDefault="005973B9" w:rsidP="00FB0EAE">
      <w:pPr>
        <w:pStyle w:val="BodyText"/>
        <w:spacing w:before="2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br/>
      </w:r>
    </w:p>
    <w:p w:rsidR="005973B9" w:rsidRPr="003034BE" w:rsidRDefault="005973B9" w:rsidP="00FB0EAE">
      <w:pPr>
        <w:pStyle w:val="BodyText"/>
        <w:spacing w:before="2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:rsidR="00BE0D2E" w:rsidRDefault="00BE0D2E" w:rsidP="00CA03FA">
      <w:pPr>
        <w:pStyle w:val="ListParagraph"/>
        <w:widowControl/>
        <w:numPr>
          <w:ilvl w:val="0"/>
          <w:numId w:val="4"/>
        </w:numPr>
        <w:autoSpaceDE w:val="0"/>
        <w:autoSpaceDN w:val="0"/>
        <w:adjustRightInd w:val="0"/>
        <w:spacing w:before="0" w:line="240" w:lineRule="auto"/>
        <w:ind w:left="360"/>
        <w:contextualSpacing/>
        <w:rPr>
          <w:rFonts w:asciiTheme="minorHAnsi" w:hAnsiTheme="minorHAnsi" w:cstheme="minorBidi"/>
          <w:sz w:val="18"/>
        </w:rPr>
      </w:pPr>
      <w:bookmarkStart w:id="0" w:name="_GoBack"/>
      <w:bookmarkEnd w:id="0"/>
      <w:r w:rsidRPr="00BE0D2E">
        <w:rPr>
          <w:rFonts w:asciiTheme="minorHAnsi" w:hAnsiTheme="minorHAnsi" w:cstheme="minorBidi"/>
          <w:sz w:val="18"/>
        </w:rPr>
        <w:t xml:space="preserve">Cha GW, Cho JE, </w:t>
      </w:r>
      <w:proofErr w:type="spellStart"/>
      <w:r w:rsidRPr="00BE0D2E">
        <w:rPr>
          <w:rFonts w:asciiTheme="minorHAnsi" w:hAnsiTheme="minorHAnsi" w:cstheme="minorBidi"/>
          <w:sz w:val="18"/>
        </w:rPr>
        <w:t>Ju</w:t>
      </w:r>
      <w:proofErr w:type="spellEnd"/>
      <w:r w:rsidRPr="00BE0D2E">
        <w:rPr>
          <w:rFonts w:asciiTheme="minorHAnsi" w:hAnsiTheme="minorHAnsi" w:cstheme="minorBidi"/>
          <w:sz w:val="18"/>
        </w:rPr>
        <w:t xml:space="preserve"> YR, et al (2014). Comparison of Four Serological Tests for Detecting Antibodies to Japanese Encephalitis Viru</w:t>
      </w:r>
      <w:r w:rsidR="00556CBD">
        <w:rPr>
          <w:rFonts w:asciiTheme="minorHAnsi" w:hAnsiTheme="minorHAnsi" w:cstheme="minorBidi"/>
          <w:sz w:val="18"/>
        </w:rPr>
        <w:t>s after Vaccination in Children</w:t>
      </w:r>
      <w:r w:rsidRPr="00BE0D2E">
        <w:rPr>
          <w:rFonts w:asciiTheme="minorHAnsi" w:hAnsiTheme="minorHAnsi" w:cstheme="minorBidi"/>
          <w:sz w:val="18"/>
        </w:rPr>
        <w:t> </w:t>
      </w:r>
      <w:proofErr w:type="spellStart"/>
      <w:r w:rsidRPr="00BE0D2E">
        <w:rPr>
          <w:rFonts w:asciiTheme="minorHAnsi" w:hAnsiTheme="minorHAnsi" w:cstheme="minorBidi"/>
          <w:sz w:val="18"/>
        </w:rPr>
        <w:t>Osong</w:t>
      </w:r>
      <w:proofErr w:type="spellEnd"/>
      <w:r w:rsidRPr="00BE0D2E">
        <w:rPr>
          <w:rFonts w:asciiTheme="minorHAnsi" w:hAnsiTheme="minorHAnsi" w:cstheme="minorBidi"/>
          <w:sz w:val="18"/>
        </w:rPr>
        <w:t xml:space="preserve"> Public Health Research Perspectives 5(5):286-291. doi:10.1016/j.phrp.2014.08.003.</w:t>
      </w:r>
    </w:p>
    <w:p w:rsidR="00BE0D2E" w:rsidRDefault="00BE0D2E" w:rsidP="00CA03FA">
      <w:pPr>
        <w:pStyle w:val="ListParagraph"/>
        <w:widowControl/>
        <w:numPr>
          <w:ilvl w:val="0"/>
          <w:numId w:val="4"/>
        </w:numPr>
        <w:autoSpaceDE w:val="0"/>
        <w:autoSpaceDN w:val="0"/>
        <w:adjustRightInd w:val="0"/>
        <w:spacing w:before="0" w:line="240" w:lineRule="auto"/>
        <w:ind w:left="360"/>
        <w:contextualSpacing/>
        <w:rPr>
          <w:rFonts w:asciiTheme="minorHAnsi" w:hAnsiTheme="minorHAnsi" w:cstheme="minorBidi"/>
          <w:sz w:val="18"/>
        </w:rPr>
      </w:pPr>
      <w:r w:rsidRPr="00BE0D2E">
        <w:rPr>
          <w:sz w:val="18"/>
        </w:rPr>
        <w:t xml:space="preserve">Swami R, </w:t>
      </w:r>
      <w:proofErr w:type="spellStart"/>
      <w:r w:rsidRPr="00BE0D2E">
        <w:rPr>
          <w:sz w:val="18"/>
        </w:rPr>
        <w:t>Ratho</w:t>
      </w:r>
      <w:proofErr w:type="spellEnd"/>
      <w:r w:rsidRPr="00BE0D2E">
        <w:rPr>
          <w:sz w:val="18"/>
        </w:rPr>
        <w:t xml:space="preserve"> RK, </w:t>
      </w:r>
      <w:proofErr w:type="spellStart"/>
      <w:r w:rsidRPr="00BE0D2E">
        <w:rPr>
          <w:sz w:val="18"/>
        </w:rPr>
        <w:t>Mishra</w:t>
      </w:r>
      <w:proofErr w:type="spellEnd"/>
      <w:r w:rsidRPr="00BE0D2E">
        <w:rPr>
          <w:sz w:val="18"/>
        </w:rPr>
        <w:t xml:space="preserve"> B, Singh MP (2008). </w:t>
      </w:r>
      <w:r w:rsidRPr="00BE0D2E">
        <w:rPr>
          <w:rFonts w:eastAsiaTheme="minorEastAsia"/>
          <w:sz w:val="18"/>
        </w:rPr>
        <w:t>Usefulness of RT-PCR for the diagnosis of Japanese e</w:t>
      </w:r>
      <w:r w:rsidRPr="00BE0D2E">
        <w:rPr>
          <w:sz w:val="18"/>
        </w:rPr>
        <w:t xml:space="preserve">ncephalitis in clinical samples Scand J Infect </w:t>
      </w:r>
      <w:proofErr w:type="spellStart"/>
      <w:r w:rsidRPr="00BE0D2E">
        <w:rPr>
          <w:sz w:val="18"/>
        </w:rPr>
        <w:t>Dis</w:t>
      </w:r>
      <w:proofErr w:type="spellEnd"/>
      <w:r w:rsidRPr="00BE0D2E">
        <w:rPr>
          <w:sz w:val="18"/>
        </w:rPr>
        <w:t xml:space="preserve"> 40(10):815-820</w:t>
      </w:r>
    </w:p>
    <w:p w:rsidR="00BE0D2E" w:rsidRDefault="00BE0D2E" w:rsidP="00CA03FA">
      <w:pPr>
        <w:pStyle w:val="ListParagraph"/>
        <w:widowControl/>
        <w:numPr>
          <w:ilvl w:val="0"/>
          <w:numId w:val="4"/>
        </w:numPr>
        <w:autoSpaceDE w:val="0"/>
        <w:autoSpaceDN w:val="0"/>
        <w:adjustRightInd w:val="0"/>
        <w:spacing w:before="0" w:line="240" w:lineRule="auto"/>
        <w:ind w:left="360"/>
        <w:contextualSpacing/>
        <w:rPr>
          <w:rFonts w:asciiTheme="minorHAnsi" w:hAnsiTheme="minorHAnsi" w:cstheme="minorBidi"/>
          <w:sz w:val="18"/>
        </w:rPr>
      </w:pPr>
      <w:proofErr w:type="spellStart"/>
      <w:r w:rsidRPr="00BE0D2E">
        <w:rPr>
          <w:sz w:val="18"/>
        </w:rPr>
        <w:t>Chanama</w:t>
      </w:r>
      <w:proofErr w:type="spellEnd"/>
      <w:r w:rsidRPr="00BE0D2E">
        <w:rPr>
          <w:sz w:val="18"/>
        </w:rPr>
        <w:t xml:space="preserve"> S, </w:t>
      </w:r>
      <w:proofErr w:type="spellStart"/>
      <w:r w:rsidRPr="00BE0D2E">
        <w:rPr>
          <w:sz w:val="18"/>
        </w:rPr>
        <w:t>Sukpraserf</w:t>
      </w:r>
      <w:proofErr w:type="spellEnd"/>
      <w:r w:rsidRPr="00BE0D2E">
        <w:rPr>
          <w:sz w:val="18"/>
        </w:rPr>
        <w:t xml:space="preserve"> W, Sa-</w:t>
      </w:r>
      <w:proofErr w:type="spellStart"/>
      <w:r w:rsidRPr="00BE0D2E">
        <w:rPr>
          <w:sz w:val="18"/>
        </w:rPr>
        <w:t>ngasang</w:t>
      </w:r>
      <w:proofErr w:type="spellEnd"/>
      <w:r w:rsidRPr="00BE0D2E">
        <w:rPr>
          <w:sz w:val="18"/>
        </w:rPr>
        <w:t xml:space="preserve"> A et al (2005) </w:t>
      </w:r>
      <w:r w:rsidRPr="00BE0D2E">
        <w:rPr>
          <w:rFonts w:eastAsiaTheme="minorEastAsia"/>
          <w:sz w:val="18"/>
        </w:rPr>
        <w:t>Detection of Japanese encephalitis (JE) virus-specific IgM in cerebrospinal fluid and serum samples from JE patients.</w:t>
      </w:r>
      <w:r w:rsidRPr="00BE0D2E">
        <w:rPr>
          <w:sz w:val="18"/>
        </w:rPr>
        <w:t xml:space="preserve"> </w:t>
      </w:r>
      <w:proofErr w:type="spellStart"/>
      <w:r w:rsidRPr="00BE0D2E">
        <w:rPr>
          <w:sz w:val="18"/>
        </w:rPr>
        <w:t>Jpn</w:t>
      </w:r>
      <w:proofErr w:type="spellEnd"/>
      <w:r w:rsidRPr="00BE0D2E">
        <w:rPr>
          <w:sz w:val="18"/>
        </w:rPr>
        <w:t xml:space="preserve"> J Infect </w:t>
      </w:r>
      <w:proofErr w:type="spellStart"/>
      <w:r w:rsidRPr="00BE0D2E">
        <w:rPr>
          <w:sz w:val="18"/>
        </w:rPr>
        <w:t>Dis</w:t>
      </w:r>
      <w:proofErr w:type="spellEnd"/>
      <w:r w:rsidRPr="00BE0D2E">
        <w:rPr>
          <w:sz w:val="18"/>
        </w:rPr>
        <w:t xml:space="preserve"> 58(5):294-296</w:t>
      </w:r>
    </w:p>
    <w:p w:rsidR="00B31C34" w:rsidRDefault="00E67C4B" w:rsidP="00CA03FA">
      <w:pPr>
        <w:pStyle w:val="ListParagraph"/>
        <w:widowControl/>
        <w:numPr>
          <w:ilvl w:val="0"/>
          <w:numId w:val="4"/>
        </w:numPr>
        <w:autoSpaceDE w:val="0"/>
        <w:autoSpaceDN w:val="0"/>
        <w:adjustRightInd w:val="0"/>
        <w:spacing w:before="0" w:line="240" w:lineRule="auto"/>
        <w:ind w:left="360"/>
        <w:contextualSpacing/>
        <w:rPr>
          <w:rFonts w:asciiTheme="minorHAnsi" w:hAnsiTheme="minorHAnsi" w:cstheme="minorBidi"/>
          <w:sz w:val="18"/>
        </w:rPr>
      </w:pPr>
      <w:hyperlink r:id="rId10" w:history="1">
        <w:proofErr w:type="spellStart"/>
        <w:r w:rsidR="00BE0D2E" w:rsidRPr="00BE0D2E">
          <w:rPr>
            <w:rFonts w:eastAsiaTheme="minorEastAsia"/>
            <w:sz w:val="18"/>
          </w:rPr>
          <w:t>Saxena</w:t>
        </w:r>
        <w:proofErr w:type="spellEnd"/>
        <w:r w:rsidR="00BE0D2E" w:rsidRPr="00BE0D2E">
          <w:rPr>
            <w:rFonts w:eastAsiaTheme="minorEastAsia"/>
            <w:sz w:val="18"/>
          </w:rPr>
          <w:t xml:space="preserve"> V</w:t>
        </w:r>
      </w:hyperlink>
      <w:r w:rsidR="00BE0D2E" w:rsidRPr="00BE0D2E">
        <w:rPr>
          <w:rFonts w:eastAsiaTheme="minorEastAsia"/>
          <w:sz w:val="18"/>
        </w:rPr>
        <w:t>, </w:t>
      </w:r>
      <w:proofErr w:type="spellStart"/>
      <w:r>
        <w:fldChar w:fldCharType="begin"/>
      </w:r>
      <w:r w:rsidR="00665682">
        <w:instrText>HYPERLINK "https://www.ncbi.nlm.nih.gov/pubmed/?term=Mishra%20VK%5BAuthor%5D&amp;cauthor=true&amp;cauthor_uid=19249068"</w:instrText>
      </w:r>
      <w:r>
        <w:fldChar w:fldCharType="separate"/>
      </w:r>
      <w:r w:rsidR="00BE0D2E" w:rsidRPr="00BE0D2E">
        <w:rPr>
          <w:rFonts w:eastAsiaTheme="minorEastAsia"/>
          <w:sz w:val="18"/>
        </w:rPr>
        <w:t>Mishra</w:t>
      </w:r>
      <w:proofErr w:type="spellEnd"/>
      <w:r w:rsidR="00BE0D2E" w:rsidRPr="00BE0D2E">
        <w:rPr>
          <w:rFonts w:eastAsiaTheme="minorEastAsia"/>
          <w:sz w:val="18"/>
        </w:rPr>
        <w:t xml:space="preserve"> VK</w:t>
      </w:r>
      <w:r>
        <w:fldChar w:fldCharType="end"/>
      </w:r>
      <w:r w:rsidR="00BE0D2E" w:rsidRPr="00BE0D2E">
        <w:rPr>
          <w:rFonts w:eastAsiaTheme="minorEastAsia"/>
          <w:sz w:val="18"/>
        </w:rPr>
        <w:t>, </w:t>
      </w:r>
      <w:proofErr w:type="spellStart"/>
      <w:r>
        <w:fldChar w:fldCharType="begin"/>
      </w:r>
      <w:r w:rsidR="00665682">
        <w:instrText>HYPERLINK "https://www.ncbi.nlm.nih.gov/pubmed/?term=Dhole%20TN%5BAuthor%5D&amp;cauthor=true&amp;cauthor_uid=19249068"</w:instrText>
      </w:r>
      <w:r>
        <w:fldChar w:fldCharType="separate"/>
      </w:r>
      <w:r w:rsidR="00BE0D2E" w:rsidRPr="00BE0D2E">
        <w:rPr>
          <w:rFonts w:eastAsiaTheme="minorEastAsia"/>
          <w:sz w:val="18"/>
        </w:rPr>
        <w:t>Dhole</w:t>
      </w:r>
      <w:proofErr w:type="spellEnd"/>
      <w:r w:rsidR="00BE0D2E" w:rsidRPr="00BE0D2E">
        <w:rPr>
          <w:rFonts w:eastAsiaTheme="minorEastAsia"/>
          <w:sz w:val="18"/>
        </w:rPr>
        <w:t xml:space="preserve"> TN</w:t>
      </w:r>
      <w:r>
        <w:fldChar w:fldCharType="end"/>
      </w:r>
      <w:r w:rsidR="00BE0D2E" w:rsidRPr="00BE0D2E">
        <w:rPr>
          <w:rFonts w:eastAsiaTheme="minorEastAsia"/>
          <w:sz w:val="18"/>
        </w:rPr>
        <w:t xml:space="preserve"> (2009) Evaluation of reverse-transcriptase PCR as a diagnostic tool to confirm Japanese encephalitis virus infection. </w:t>
      </w:r>
      <w:hyperlink r:id="rId11" w:tooltip="Transactions of the Royal Society of Tropical Medicine and Hygiene." w:history="1">
        <w:r w:rsidR="00BE0D2E" w:rsidRPr="00BE0D2E">
          <w:rPr>
            <w:rFonts w:eastAsiaTheme="minorEastAsia"/>
            <w:sz w:val="18"/>
          </w:rPr>
          <w:t xml:space="preserve">Trans R Soc </w:t>
        </w:r>
        <w:proofErr w:type="spellStart"/>
        <w:r w:rsidR="00BE0D2E" w:rsidRPr="00BE0D2E">
          <w:rPr>
            <w:rFonts w:eastAsiaTheme="minorEastAsia"/>
            <w:sz w:val="18"/>
          </w:rPr>
          <w:t>Trop</w:t>
        </w:r>
        <w:proofErr w:type="spellEnd"/>
        <w:r w:rsidR="00BE0D2E" w:rsidRPr="00BE0D2E">
          <w:rPr>
            <w:rFonts w:eastAsiaTheme="minorEastAsia"/>
            <w:sz w:val="18"/>
          </w:rPr>
          <w:t xml:space="preserve"> Med Hyg.</w:t>
        </w:r>
      </w:hyperlink>
      <w:r w:rsidR="00BE0D2E" w:rsidRPr="00BE0D2E">
        <w:rPr>
          <w:rFonts w:eastAsiaTheme="minorEastAsia"/>
          <w:sz w:val="18"/>
        </w:rPr>
        <w:t xml:space="preserve">103(4):403-6. </w:t>
      </w:r>
      <w:proofErr w:type="spellStart"/>
      <w:r w:rsidR="00BE0D2E" w:rsidRPr="00BE0D2E">
        <w:rPr>
          <w:rFonts w:eastAsiaTheme="minorEastAsia"/>
          <w:sz w:val="18"/>
        </w:rPr>
        <w:t>doi</w:t>
      </w:r>
      <w:proofErr w:type="spellEnd"/>
      <w:r w:rsidR="00BE0D2E" w:rsidRPr="00BE0D2E">
        <w:rPr>
          <w:rFonts w:eastAsiaTheme="minorEastAsia"/>
          <w:sz w:val="18"/>
        </w:rPr>
        <w:t xml:space="preserve">: 10.1016/j.trstmh.2009.01.021. </w:t>
      </w:r>
      <w:proofErr w:type="spellStart"/>
      <w:r w:rsidR="00BE0D2E" w:rsidRPr="00BE0D2E">
        <w:rPr>
          <w:rFonts w:eastAsiaTheme="minorEastAsia"/>
          <w:sz w:val="18"/>
        </w:rPr>
        <w:t>Epub</w:t>
      </w:r>
      <w:proofErr w:type="spellEnd"/>
      <w:r w:rsidR="00BE0D2E" w:rsidRPr="00BE0D2E">
        <w:rPr>
          <w:rFonts w:eastAsiaTheme="minorEastAsia"/>
          <w:sz w:val="18"/>
        </w:rPr>
        <w:t xml:space="preserve"> 2009 Feb 26.</w:t>
      </w:r>
    </w:p>
    <w:p w:rsidR="00B31C34" w:rsidRPr="00B31C34" w:rsidRDefault="00B31C34" w:rsidP="00CA03FA">
      <w:pPr>
        <w:pStyle w:val="ListParagraph"/>
        <w:widowControl/>
        <w:numPr>
          <w:ilvl w:val="0"/>
          <w:numId w:val="4"/>
        </w:numPr>
        <w:autoSpaceDE w:val="0"/>
        <w:autoSpaceDN w:val="0"/>
        <w:adjustRightInd w:val="0"/>
        <w:spacing w:before="0" w:line="240" w:lineRule="auto"/>
        <w:ind w:left="360"/>
        <w:contextualSpacing/>
        <w:rPr>
          <w:rFonts w:asciiTheme="minorHAnsi" w:hAnsiTheme="minorHAnsi" w:cstheme="minorBidi"/>
          <w:sz w:val="18"/>
        </w:rPr>
      </w:pPr>
      <w:proofErr w:type="spellStart"/>
      <w:r w:rsidRPr="00B31C34">
        <w:rPr>
          <w:rFonts w:eastAsiaTheme="minorEastAsia"/>
          <w:sz w:val="18"/>
        </w:rPr>
        <w:t>Sarkar</w:t>
      </w:r>
      <w:proofErr w:type="spellEnd"/>
      <w:r w:rsidRPr="00B31C34">
        <w:rPr>
          <w:rFonts w:eastAsiaTheme="minorEastAsia"/>
          <w:sz w:val="18"/>
        </w:rPr>
        <w:t xml:space="preserve"> A, </w:t>
      </w:r>
      <w:proofErr w:type="spellStart"/>
      <w:r w:rsidRPr="00B31C34">
        <w:rPr>
          <w:rFonts w:eastAsiaTheme="minorEastAsia"/>
          <w:sz w:val="18"/>
        </w:rPr>
        <w:t>Taraphdar</w:t>
      </w:r>
      <w:proofErr w:type="spellEnd"/>
      <w:r w:rsidRPr="00B31C34">
        <w:rPr>
          <w:rFonts w:eastAsiaTheme="minorEastAsia"/>
          <w:sz w:val="18"/>
        </w:rPr>
        <w:t xml:space="preserve"> D, </w:t>
      </w:r>
      <w:proofErr w:type="spellStart"/>
      <w:r w:rsidRPr="00B31C34">
        <w:rPr>
          <w:rFonts w:eastAsiaTheme="minorEastAsia"/>
          <w:sz w:val="18"/>
        </w:rPr>
        <w:t>Mukhopadhyay</w:t>
      </w:r>
      <w:proofErr w:type="spellEnd"/>
      <w:r w:rsidRPr="00B31C34">
        <w:rPr>
          <w:rFonts w:eastAsiaTheme="minorEastAsia"/>
          <w:sz w:val="18"/>
        </w:rPr>
        <w:t xml:space="preserve"> SK et al (2012) Molecular evidence for the occurrence of Japanese encephalitis virus genotype I and III infection associated with acute enceph</w:t>
      </w:r>
      <w:r w:rsidR="00CA03FA">
        <w:rPr>
          <w:rFonts w:eastAsiaTheme="minorEastAsia"/>
          <w:sz w:val="18"/>
        </w:rPr>
        <w:t xml:space="preserve">alitis in patients of West </w:t>
      </w:r>
      <w:proofErr w:type="spellStart"/>
      <w:r w:rsidR="00CA03FA">
        <w:rPr>
          <w:rFonts w:eastAsiaTheme="minorEastAsia"/>
          <w:sz w:val="18"/>
        </w:rPr>
        <w:t>Beng</w:t>
      </w:r>
      <w:r w:rsidRPr="00B31C34">
        <w:rPr>
          <w:rFonts w:eastAsiaTheme="minorEastAsia"/>
          <w:sz w:val="18"/>
        </w:rPr>
        <w:t>l</w:t>
      </w:r>
      <w:proofErr w:type="spellEnd"/>
      <w:r w:rsidRPr="00B31C34">
        <w:rPr>
          <w:rFonts w:eastAsiaTheme="minorEastAsia"/>
          <w:sz w:val="18"/>
        </w:rPr>
        <w:t xml:space="preserve">, India, 2010.Virol J.; 9:271. </w:t>
      </w:r>
      <w:proofErr w:type="spellStart"/>
      <w:r w:rsidRPr="00B31C34">
        <w:rPr>
          <w:rFonts w:eastAsiaTheme="minorEastAsia"/>
          <w:sz w:val="18"/>
        </w:rPr>
        <w:t>Epub</w:t>
      </w:r>
      <w:proofErr w:type="spellEnd"/>
      <w:r w:rsidRPr="00B31C34">
        <w:rPr>
          <w:rFonts w:eastAsiaTheme="minorEastAsia"/>
          <w:sz w:val="18"/>
        </w:rPr>
        <w:t xml:space="preserve"> 2012 Nov 15.</w:t>
      </w:r>
    </w:p>
    <w:p w:rsidR="005D6603" w:rsidRPr="005D6603" w:rsidRDefault="005D6603" w:rsidP="00CA03FA">
      <w:pPr>
        <w:pStyle w:val="ListParagraph"/>
        <w:widowControl/>
        <w:numPr>
          <w:ilvl w:val="0"/>
          <w:numId w:val="4"/>
        </w:numPr>
        <w:autoSpaceDE w:val="0"/>
        <w:autoSpaceDN w:val="0"/>
        <w:adjustRightInd w:val="0"/>
        <w:spacing w:before="0" w:line="240" w:lineRule="auto"/>
        <w:ind w:left="360"/>
        <w:contextualSpacing/>
        <w:rPr>
          <w:rFonts w:eastAsiaTheme="minorEastAsia"/>
          <w:sz w:val="18"/>
        </w:rPr>
        <w:sectPr w:rsidR="005D6603" w:rsidRPr="005D6603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Pr="005D6603" w:rsidRDefault="00AE3E37" w:rsidP="005C344D">
      <w:pPr>
        <w:pStyle w:val="BodyText"/>
        <w:rPr>
          <w:rFonts w:ascii="Calibri" w:eastAsiaTheme="minorEastAsia" w:hAnsi="Calibri" w:cs="Calibri"/>
          <w:szCs w:val="22"/>
        </w:rPr>
      </w:pPr>
    </w:p>
    <w:p w:rsidR="00AE3E37" w:rsidRDefault="00E67C4B" w:rsidP="005C344D">
      <w:pPr>
        <w:pStyle w:val="BodyTex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</w:r>
      <w:r>
        <w:rPr>
          <w:rFonts w:ascii="Calibri"/>
          <w:noProof/>
          <w:sz w:val="4"/>
        </w:rPr>
        <w:pict>
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8756E6" w:rsidP="005C344D">
      <w:pPr>
        <w:spacing w:before="92"/>
        <w:ind w:right="4234"/>
        <w:rPr>
          <w:rFonts w:ascii="Arial"/>
        </w:rPr>
      </w:pPr>
      <w:r>
        <w:rPr>
          <w:noProof/>
        </w:rPr>
        <w:t xml:space="preserve">     </w:t>
      </w:r>
      <w:r w:rsidR="002628DA">
        <w:rPr>
          <w:noProof/>
        </w:rPr>
        <w:drawing>
          <wp:inline distT="0" distB="0" distL="0" distR="0">
            <wp:extent cx="635162" cy="635162"/>
            <wp:effectExtent l="0" t="0" r="0" b="0"/>
            <wp:docPr id="1" name="Picture 1" descr="E%20Drive%2022-6-2016/pic%20f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%20Drive%2022-6-2016/pic%20fb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486" cy="658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</w:t>
      </w:r>
      <w:r w:rsidR="00A9710C">
        <w:rPr>
          <w:rFonts w:ascii="Arial"/>
          <w:color w:val="BF5A14"/>
        </w:rPr>
        <w:t>Biography</w:t>
      </w:r>
      <w:r w:rsidR="00EA0562">
        <w:rPr>
          <w:rFonts w:ascii="Arial"/>
          <w:color w:val="BF5A14"/>
        </w:rPr>
        <w:t xml:space="preserve"> (150 </w:t>
      </w:r>
      <w:r w:rsidR="00404E5B">
        <w:rPr>
          <w:rFonts w:ascii="Arial"/>
          <w:color w:val="BF5A14"/>
        </w:rPr>
        <w:t>word limit)</w:t>
      </w:r>
    </w:p>
    <w:p w:rsidR="005A176B" w:rsidRPr="00185948" w:rsidRDefault="002628DA" w:rsidP="00EA0562">
      <w:pPr>
        <w:spacing w:before="41" w:line="360" w:lineRule="auto"/>
        <w:ind w:left="213" w:right="231"/>
        <w:jc w:val="both"/>
        <w:rPr>
          <w:rFonts w:ascii="Arial"/>
          <w:sz w:val="14"/>
        </w:rPr>
      </w:pPr>
      <w:r w:rsidRPr="00185948">
        <w:rPr>
          <w:rFonts w:ascii="Arial"/>
          <w:sz w:val="14"/>
        </w:rPr>
        <w:t>Shantanu Prakash</w:t>
      </w:r>
      <w:r w:rsidR="005A176B" w:rsidRPr="00185948">
        <w:rPr>
          <w:rFonts w:ascii="Arial"/>
          <w:sz w:val="14"/>
        </w:rPr>
        <w:t xml:space="preserve"> </w:t>
      </w:r>
      <w:r w:rsidR="00185948" w:rsidRPr="00185948">
        <w:rPr>
          <w:rFonts w:ascii="Arial"/>
          <w:sz w:val="14"/>
        </w:rPr>
        <w:t>is</w:t>
      </w:r>
      <w:r w:rsidRPr="00185948">
        <w:rPr>
          <w:rFonts w:ascii="Arial"/>
          <w:sz w:val="14"/>
        </w:rPr>
        <w:t xml:space="preserve"> PhD in field of </w:t>
      </w:r>
      <w:r w:rsidR="005A176B" w:rsidRPr="00185948">
        <w:rPr>
          <w:rFonts w:ascii="Arial"/>
          <w:sz w:val="14"/>
        </w:rPr>
        <w:t xml:space="preserve">virology and infectious diseases. </w:t>
      </w:r>
      <w:r w:rsidRPr="00185948">
        <w:rPr>
          <w:rFonts w:ascii="Arial"/>
          <w:sz w:val="14"/>
        </w:rPr>
        <w:t>He</w:t>
      </w:r>
      <w:r w:rsidR="005A176B" w:rsidRPr="00185948">
        <w:rPr>
          <w:rFonts w:ascii="Arial"/>
          <w:sz w:val="14"/>
        </w:rPr>
        <w:t xml:space="preserve"> </w:t>
      </w:r>
      <w:r w:rsidRPr="00185948">
        <w:rPr>
          <w:rFonts w:ascii="Arial"/>
          <w:sz w:val="14"/>
        </w:rPr>
        <w:t>is basically involved with</w:t>
      </w:r>
      <w:r w:rsidR="00EA0562" w:rsidRPr="00185948">
        <w:rPr>
          <w:rFonts w:ascii="Arial"/>
          <w:sz w:val="14"/>
        </w:rPr>
        <w:t xml:space="preserve"> research, academics and </w:t>
      </w:r>
      <w:r w:rsidR="005A176B" w:rsidRPr="00185948">
        <w:rPr>
          <w:rFonts w:ascii="Arial"/>
          <w:sz w:val="14"/>
        </w:rPr>
        <w:t>in academics, res</w:t>
      </w:r>
      <w:r w:rsidR="00EA0562" w:rsidRPr="00185948">
        <w:rPr>
          <w:rFonts w:ascii="Arial"/>
          <w:sz w:val="14"/>
        </w:rPr>
        <w:t xml:space="preserve">earch and patient management. He has more than 25 publications, four patents and thousands of sequences submitted on NCBI of different viruses and bacteria </w:t>
      </w:r>
      <w:r w:rsidR="005A176B" w:rsidRPr="00185948">
        <w:rPr>
          <w:rFonts w:ascii="Arial"/>
          <w:sz w:val="14"/>
        </w:rPr>
        <w:t xml:space="preserve">and has </w:t>
      </w:r>
      <w:r w:rsidR="00EA0562" w:rsidRPr="00185948">
        <w:rPr>
          <w:rFonts w:ascii="Arial"/>
          <w:sz w:val="14"/>
        </w:rPr>
        <w:t>been involved in many intramural and extramural projects</w:t>
      </w:r>
      <w:r w:rsidR="00DD0655" w:rsidRPr="00185948">
        <w:rPr>
          <w:rFonts w:ascii="Arial"/>
          <w:sz w:val="14"/>
        </w:rPr>
        <w:t>. H</w:t>
      </w:r>
      <w:r w:rsidR="005A176B" w:rsidRPr="00185948">
        <w:rPr>
          <w:rFonts w:ascii="Arial"/>
          <w:sz w:val="14"/>
        </w:rPr>
        <w:t xml:space="preserve">e </w:t>
      </w:r>
      <w:r w:rsidR="00DD0655" w:rsidRPr="00185948">
        <w:rPr>
          <w:rFonts w:ascii="Arial"/>
          <w:sz w:val="14"/>
        </w:rPr>
        <w:t>has experience in the field of designing molecular diagnostics assay for infectious diseases, molecular characterization</w:t>
      </w:r>
      <w:r w:rsidR="00725CC6" w:rsidRPr="00185948">
        <w:rPr>
          <w:rFonts w:ascii="Arial"/>
          <w:sz w:val="14"/>
        </w:rPr>
        <w:t xml:space="preserve"> &amp; whole genome sequencing of different viruses</w:t>
      </w:r>
      <w:r w:rsidR="00ED6DA3" w:rsidRPr="00185948">
        <w:rPr>
          <w:rFonts w:ascii="Arial"/>
          <w:sz w:val="14"/>
        </w:rPr>
        <w:t>.</w:t>
      </w:r>
      <w:r w:rsidR="00725CC6" w:rsidRPr="00185948">
        <w:rPr>
          <w:rFonts w:ascii="Arial"/>
          <w:sz w:val="14"/>
        </w:rPr>
        <w:t xml:space="preserve"> </w:t>
      </w:r>
      <w:r w:rsidR="00ED6DA3" w:rsidRPr="00185948">
        <w:rPr>
          <w:rFonts w:ascii="Arial"/>
          <w:sz w:val="14"/>
        </w:rPr>
        <w:t xml:space="preserve">Right now he is involved extensively on </w:t>
      </w:r>
      <w:r w:rsidR="00DD0655" w:rsidRPr="00185948">
        <w:rPr>
          <w:rFonts w:ascii="Arial"/>
          <w:sz w:val="14"/>
        </w:rPr>
        <w:t>epidemiology</w:t>
      </w:r>
      <w:r w:rsidR="00ED6DA3" w:rsidRPr="00185948">
        <w:rPr>
          <w:rFonts w:ascii="Arial"/>
          <w:sz w:val="14"/>
        </w:rPr>
        <w:t xml:space="preserve"> &amp; surveillance</w:t>
      </w:r>
      <w:r w:rsidR="00DD0655" w:rsidRPr="00185948">
        <w:rPr>
          <w:rFonts w:ascii="Arial"/>
          <w:sz w:val="14"/>
        </w:rPr>
        <w:t xml:space="preserve"> </w:t>
      </w:r>
      <w:r w:rsidR="00ED6DA3" w:rsidRPr="00185948">
        <w:rPr>
          <w:rFonts w:ascii="Arial"/>
          <w:sz w:val="14"/>
        </w:rPr>
        <w:t xml:space="preserve">of AES in northern India with focus of newer emerging and reemerging pathogens. </w:t>
      </w:r>
      <w:r w:rsidR="005A176B" w:rsidRPr="00185948">
        <w:rPr>
          <w:rFonts w:ascii="Arial"/>
          <w:sz w:val="14"/>
        </w:rPr>
        <w:t>The present study is based on several years of experience in serological and molecular techniques.</w:t>
      </w:r>
    </w:p>
    <w:p w:rsidR="00AE3E37" w:rsidRDefault="00A9710C" w:rsidP="005A176B">
      <w:pPr>
        <w:spacing w:before="62"/>
        <w:ind w:left="4217" w:right="4235"/>
        <w:jc w:val="center"/>
        <w:rPr>
          <w:rFonts w:ascii="Arial"/>
          <w:sz w:val="19"/>
        </w:rPr>
      </w:pPr>
      <w:r w:rsidRPr="00185948">
        <w:rPr>
          <w:rFonts w:ascii="Arial"/>
          <w:sz w:val="14"/>
        </w:rPr>
        <w:t xml:space="preserve">Email: </w:t>
      </w:r>
      <w:r w:rsidR="00545466" w:rsidRPr="00185948">
        <w:rPr>
          <w:rFonts w:ascii="Arial"/>
          <w:sz w:val="14"/>
        </w:rPr>
        <w:t>shantanukgmu@gmail</w:t>
      </w:r>
      <w:r w:rsidR="005A176B" w:rsidRPr="00185948">
        <w:rPr>
          <w:rFonts w:ascii="Arial"/>
          <w:sz w:val="14"/>
        </w:rPr>
        <w:t>.com</w:t>
      </w:r>
    </w:p>
    <w:p w:rsidR="00AE3E37" w:rsidRDefault="00AE3E37" w:rsidP="005C344D">
      <w:pPr>
        <w:pStyle w:val="BodyText"/>
        <w:rPr>
          <w:rFonts w:ascii="Arial"/>
          <w:sz w:val="20"/>
        </w:rPr>
      </w:pPr>
    </w:p>
    <w:p w:rsidR="00AE3E37" w:rsidRPr="00545466" w:rsidRDefault="00A9710C" w:rsidP="00545466">
      <w:pPr>
        <w:spacing w:before="39"/>
        <w:ind w:left="100"/>
        <w:rPr>
          <w:rFonts w:ascii="Minion Pro"/>
          <w:b/>
          <w:sz w:val="20"/>
        </w:rPr>
        <w:sectPr w:rsidR="00AE3E37" w:rsidRPr="00545466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 w:rsidP="005C270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3C7D" w:rsidRDefault="008A3C7D">
      <w:r>
        <w:separator/>
      </w:r>
    </w:p>
  </w:endnote>
  <w:endnote w:type="continuationSeparator" w:id="0">
    <w:p w:rsidR="008A3C7D" w:rsidRDefault="008A3C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E67C4B">
    <w:pPr>
      <w:pStyle w:val="BodyText"/>
      <w:spacing w:line="14" w:lineRule="auto"/>
      <w:rPr>
        <w:sz w:val="20"/>
      </w:rPr>
    </w:pPr>
    <w:r w:rsidRPr="00E67C4B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2051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style="mso-next-textbox:#Text Box 3"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E67C4B">
      <w:rPr>
        <w:noProof/>
      </w:rPr>
      <w:pict>
        <v:shape id="Text Box 2" o:spid="_x0000_s2050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style="mso-next-textbox:#Text Box 2"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E67C4B">
      <w:rPr>
        <w:noProof/>
      </w:rPr>
      <w:pict>
        <v:shape id="Text Box 1" o:spid="_x0000_s2049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style="mso-next-textbox:#Text Box 1"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3C7D" w:rsidRDefault="008A3C7D">
      <w:r>
        <w:separator/>
      </w:r>
    </w:p>
  </w:footnote>
  <w:footnote w:type="continuationSeparator" w:id="0">
    <w:p w:rsidR="008A3C7D" w:rsidRDefault="008A3C7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E67C4B">
    <w:pPr>
      <w:pStyle w:val="BodyText"/>
      <w:spacing w:line="14" w:lineRule="auto"/>
      <w:rPr>
        <w:sz w:val="20"/>
      </w:rPr>
    </w:pPr>
    <w:r w:rsidRPr="00E67C4B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2053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style="mso-next-textbox:#Text Box 5"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E67C4B">
      <w:rPr>
        <w:noProof/>
      </w:rPr>
      <w:pict>
        <v:shape id="Text Box 4" o:spid="_x0000_s2052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style="mso-next-textbox:#Text Box 4" inset="0,0,0,0">
            <w:txbxContent>
              <w:p w:rsidR="00AE3E37" w:rsidRPr="005B3A56" w:rsidRDefault="00A9710C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74791"/>
    <w:multiLevelType w:val="hybridMultilevel"/>
    <w:tmpl w:val="485A11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40EB4016"/>
    <w:multiLevelType w:val="hybridMultilevel"/>
    <w:tmpl w:val="485A11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826844"/>
    <w:multiLevelType w:val="hybridMultilevel"/>
    <w:tmpl w:val="485A11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5">
    <w:nsid w:val="5F114DF6"/>
    <w:multiLevelType w:val="hybridMultilevel"/>
    <w:tmpl w:val="485A11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DD6BFA"/>
    <w:multiLevelType w:val="hybridMultilevel"/>
    <w:tmpl w:val="485A11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6"/>
  </w:num>
  <w:num w:numId="5">
    <w:abstractNumId w:val="2"/>
  </w:num>
  <w:num w:numId="6">
    <w:abstractNumId w:val="3"/>
  </w:num>
  <w:num w:numId="7">
    <w:abstractNumId w:val="0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024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E3E37"/>
    <w:rsid w:val="0008589B"/>
    <w:rsid w:val="000E2911"/>
    <w:rsid w:val="00117285"/>
    <w:rsid w:val="001263DF"/>
    <w:rsid w:val="00171D97"/>
    <w:rsid w:val="00185948"/>
    <w:rsid w:val="001F75E5"/>
    <w:rsid w:val="002628DA"/>
    <w:rsid w:val="00292E98"/>
    <w:rsid w:val="00292ED9"/>
    <w:rsid w:val="003034BE"/>
    <w:rsid w:val="00404E5B"/>
    <w:rsid w:val="00404E9D"/>
    <w:rsid w:val="00414F7B"/>
    <w:rsid w:val="004355DC"/>
    <w:rsid w:val="0044199B"/>
    <w:rsid w:val="00450E41"/>
    <w:rsid w:val="004749B4"/>
    <w:rsid w:val="00480351"/>
    <w:rsid w:val="00492DFD"/>
    <w:rsid w:val="00494130"/>
    <w:rsid w:val="004F3523"/>
    <w:rsid w:val="005124C8"/>
    <w:rsid w:val="00521300"/>
    <w:rsid w:val="00545466"/>
    <w:rsid w:val="00556CBD"/>
    <w:rsid w:val="005973B9"/>
    <w:rsid w:val="005A176B"/>
    <w:rsid w:val="005B2C96"/>
    <w:rsid w:val="005B3A56"/>
    <w:rsid w:val="005C2707"/>
    <w:rsid w:val="005C344D"/>
    <w:rsid w:val="005C55E6"/>
    <w:rsid w:val="005D6603"/>
    <w:rsid w:val="006060CE"/>
    <w:rsid w:val="0063497F"/>
    <w:rsid w:val="00665682"/>
    <w:rsid w:val="006B5841"/>
    <w:rsid w:val="00725CC6"/>
    <w:rsid w:val="00736870"/>
    <w:rsid w:val="0079463B"/>
    <w:rsid w:val="00852BD6"/>
    <w:rsid w:val="00873DF0"/>
    <w:rsid w:val="008756E6"/>
    <w:rsid w:val="008A3C7D"/>
    <w:rsid w:val="009144BE"/>
    <w:rsid w:val="00934A05"/>
    <w:rsid w:val="009B0BE7"/>
    <w:rsid w:val="009B2D44"/>
    <w:rsid w:val="00A07E82"/>
    <w:rsid w:val="00A53F08"/>
    <w:rsid w:val="00A9710C"/>
    <w:rsid w:val="00AE208D"/>
    <w:rsid w:val="00AE3E37"/>
    <w:rsid w:val="00B21A57"/>
    <w:rsid w:val="00B31C34"/>
    <w:rsid w:val="00B3336E"/>
    <w:rsid w:val="00B428EF"/>
    <w:rsid w:val="00B80ECF"/>
    <w:rsid w:val="00BE0D2E"/>
    <w:rsid w:val="00C33602"/>
    <w:rsid w:val="00CA03FA"/>
    <w:rsid w:val="00CD6F55"/>
    <w:rsid w:val="00D41092"/>
    <w:rsid w:val="00D5195D"/>
    <w:rsid w:val="00DD0655"/>
    <w:rsid w:val="00DE3104"/>
    <w:rsid w:val="00E166AB"/>
    <w:rsid w:val="00E67C4B"/>
    <w:rsid w:val="00E77967"/>
    <w:rsid w:val="00E875D9"/>
    <w:rsid w:val="00EA0562"/>
    <w:rsid w:val="00ED6DA3"/>
    <w:rsid w:val="00F64873"/>
    <w:rsid w:val="00F72EEA"/>
    <w:rsid w:val="00F84CAE"/>
    <w:rsid w:val="00FB0EAE"/>
    <w:rsid w:val="00FC7C3A"/>
    <w:rsid w:val="00FD46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apple-converted-space">
    <w:name w:val="apple-converted-space"/>
    <w:basedOn w:val="DefaultParagraphFont"/>
    <w:rsid w:val="005D660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ncbi.nlm.nih.gov/pubmed/19249068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ncbi.nlm.nih.gov/pubmed/?term=Saxena%20V%5BAuthor%5D&amp;cauthor=true&amp;cauthor_uid=19249068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675</Words>
  <Characters>3850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hp</cp:lastModifiedBy>
  <cp:revision>33</cp:revision>
  <dcterms:created xsi:type="dcterms:W3CDTF">2016-10-20T11:46:00Z</dcterms:created>
  <dcterms:modified xsi:type="dcterms:W3CDTF">2017-04-25T14:24:00Z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