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5E7D65" w:rsidRDefault="005E7D65" w:rsidP="005E7D65">
      <w:pPr>
        <w:pStyle w:val="Heading1"/>
        <w:spacing w:before="170"/>
        <w:ind w:left="0"/>
        <w:rPr>
          <w:color w:val="337AB7"/>
        </w:rPr>
      </w:pPr>
      <w:r w:rsidRPr="005E7D65">
        <w:rPr>
          <w:color w:val="337AB7"/>
        </w:rPr>
        <w:t xml:space="preserve">Circulation of </w:t>
      </w:r>
      <w:proofErr w:type="spellStart"/>
      <w:r w:rsidRPr="005E7D65">
        <w:rPr>
          <w:color w:val="337AB7"/>
        </w:rPr>
        <w:t>Gallid</w:t>
      </w:r>
      <w:proofErr w:type="spellEnd"/>
      <w:r w:rsidRPr="005E7D65">
        <w:rPr>
          <w:color w:val="337AB7"/>
        </w:rPr>
        <w:t xml:space="preserve"> Herpesvirus 2 in th</w:t>
      </w:r>
      <w:bookmarkStart w:id="0" w:name="_GoBack"/>
      <w:bookmarkEnd w:id="0"/>
      <w:r w:rsidRPr="005E7D65">
        <w:rPr>
          <w:color w:val="337AB7"/>
        </w:rPr>
        <w:t xml:space="preserve">e Egyptian Turkeys: Molecular Characterization and Establishment of a Universal System for </w:t>
      </w:r>
      <w:proofErr w:type="spellStart"/>
      <w:r w:rsidRPr="005E7D65">
        <w:rPr>
          <w:color w:val="337AB7"/>
        </w:rPr>
        <w:t>Phylogentic</w:t>
      </w:r>
      <w:proofErr w:type="spellEnd"/>
      <w:r w:rsidRPr="005E7D65">
        <w:rPr>
          <w:color w:val="337AB7"/>
        </w:rPr>
        <w:t xml:space="preserve"> Classification</w:t>
      </w:r>
    </w:p>
    <w:p w:rsidR="005E7D65" w:rsidRDefault="005E7D65" w:rsidP="005E7D65">
      <w:pPr>
        <w:pStyle w:val="BodyText"/>
        <w:spacing w:before="73" w:line="198" w:lineRule="exact"/>
        <w:ind w:left="100" w:right="5987"/>
        <w:rPr>
          <w:rFonts w:ascii="Arial"/>
        </w:rPr>
      </w:pPr>
    </w:p>
    <w:p w:rsidR="005E7D65" w:rsidRPr="005E7D65" w:rsidRDefault="005E7D65" w:rsidP="005E7D65">
      <w:pPr>
        <w:pStyle w:val="BodyText"/>
        <w:spacing w:before="73" w:line="198" w:lineRule="exact"/>
        <w:ind w:left="100" w:right="5987"/>
        <w:rPr>
          <w:rFonts w:ascii="Arial"/>
        </w:rPr>
      </w:pPr>
      <w:r>
        <w:rPr>
          <w:rFonts w:ascii="Arial"/>
        </w:rPr>
        <w:t xml:space="preserve">Haitham Amer, </w:t>
      </w:r>
      <w:r w:rsidRPr="005E7D65">
        <w:rPr>
          <w:rFonts w:ascii="Arial"/>
        </w:rPr>
        <w:t xml:space="preserve">Mahmoud </w:t>
      </w:r>
      <w:proofErr w:type="spellStart"/>
      <w:r w:rsidRPr="005E7D65">
        <w:rPr>
          <w:rFonts w:ascii="Arial"/>
        </w:rPr>
        <w:t>Bayoumi</w:t>
      </w:r>
      <w:proofErr w:type="spellEnd"/>
      <w:r w:rsidRPr="005E7D65">
        <w:rPr>
          <w:rFonts w:ascii="Arial"/>
        </w:rPr>
        <w:t>, Mohamed El-Saied</w:t>
      </w:r>
      <w:r>
        <w:rPr>
          <w:rFonts w:ascii="Arial"/>
        </w:rPr>
        <w:t xml:space="preserve">, </w:t>
      </w:r>
      <w:proofErr w:type="spellStart"/>
      <w:r w:rsidRPr="005E7D65">
        <w:rPr>
          <w:rFonts w:ascii="Arial"/>
        </w:rPr>
        <w:t>Magdy</w:t>
      </w:r>
      <w:proofErr w:type="spellEnd"/>
      <w:r w:rsidRPr="005E7D65">
        <w:rPr>
          <w:rFonts w:ascii="Arial"/>
        </w:rPr>
        <w:t xml:space="preserve"> El-</w:t>
      </w:r>
      <w:proofErr w:type="spellStart"/>
      <w:r w:rsidRPr="005E7D65">
        <w:rPr>
          <w:rFonts w:ascii="Arial"/>
        </w:rPr>
        <w:t>Mahdy</w:t>
      </w:r>
      <w:proofErr w:type="spellEnd"/>
    </w:p>
    <w:p w:rsidR="005E7D65" w:rsidRDefault="005E7D65" w:rsidP="005973B9">
      <w:pPr>
        <w:pStyle w:val="BodyText"/>
        <w:spacing w:before="73" w:line="198" w:lineRule="exact"/>
        <w:ind w:left="100" w:right="5987"/>
        <w:rPr>
          <w:rFonts w:ascii="Arial"/>
        </w:rPr>
      </w:pPr>
    </w:p>
    <w:p w:rsidR="005973B9" w:rsidRDefault="005E7D65" w:rsidP="005973B9">
      <w:pPr>
        <w:pStyle w:val="BodyText"/>
        <w:spacing w:before="73" w:line="198" w:lineRule="exact"/>
        <w:ind w:left="100" w:right="5987"/>
        <w:rPr>
          <w:rFonts w:ascii="Arial"/>
        </w:rPr>
      </w:pPr>
      <w:r>
        <w:rPr>
          <w:rFonts w:ascii="Arial"/>
        </w:rPr>
        <w:t>Faculty of Veterinary Medicine, Cairo University, Giza 12211,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F3163" w:rsidRPr="00FF3163" w:rsidRDefault="00FF3163" w:rsidP="00FF3163">
      <w:pPr>
        <w:pStyle w:val="BodyText"/>
        <w:spacing w:before="90" w:line="280" w:lineRule="auto"/>
        <w:ind w:left="100"/>
        <w:jc w:val="both"/>
      </w:pPr>
      <w:r w:rsidRPr="00FF3163">
        <w:t xml:space="preserve">Marek’s disease (MD) is an oncogenic viral disease that causes severe economic losses in chickens and rarely in turkeys. MD is caused by </w:t>
      </w:r>
      <w:proofErr w:type="spellStart"/>
      <w:r w:rsidRPr="00FF3163">
        <w:t>Gallid</w:t>
      </w:r>
      <w:proofErr w:type="spellEnd"/>
      <w:r w:rsidRPr="00FF3163">
        <w:t xml:space="preserve"> herpesvirus 2 (GaHV-2), which is a member of genus </w:t>
      </w:r>
      <w:proofErr w:type="spellStart"/>
      <w:r w:rsidRPr="00FF3163">
        <w:t>Mardivirus</w:t>
      </w:r>
      <w:proofErr w:type="spellEnd"/>
      <w:r w:rsidRPr="00FF3163">
        <w:t xml:space="preserve">, family </w:t>
      </w:r>
      <w:proofErr w:type="spellStart"/>
      <w:r w:rsidRPr="00FF3163">
        <w:t>Herpesviridae</w:t>
      </w:r>
      <w:proofErr w:type="spellEnd"/>
      <w:r w:rsidRPr="00FF3163">
        <w:t xml:space="preserve">. Among 200 genes identified in the genome of GaHV-2, </w:t>
      </w:r>
      <w:proofErr w:type="spellStart"/>
      <w:r w:rsidRPr="00FF3163">
        <w:t>meq</w:t>
      </w:r>
      <w:proofErr w:type="spellEnd"/>
      <w:r w:rsidRPr="00FF3163">
        <w:t xml:space="preserve"> gene was intensively studied for its role on viral virulence, </w:t>
      </w:r>
      <w:proofErr w:type="spellStart"/>
      <w:r w:rsidRPr="00FF3163">
        <w:t>oncogenicity</w:t>
      </w:r>
      <w:proofErr w:type="spellEnd"/>
      <w:r w:rsidRPr="00FF3163">
        <w:t xml:space="preserve">, and diversity. </w:t>
      </w:r>
      <w:proofErr w:type="spellStart"/>
      <w:r w:rsidRPr="00FF3163">
        <w:t>Meq</w:t>
      </w:r>
      <w:proofErr w:type="spellEnd"/>
      <w:r w:rsidRPr="00FF3163">
        <w:t xml:space="preserve"> gene sequences were frequently exploited in phylogenetic analysis of GaHV-2 strains identified in many countries worldwide. However, no integrated system was proposed for phylogenetic classification of GaHV-2 strains worldwide. In this study, turkeys from two commercial Egyptian farms were presented with signs of dullness, dehydration and emaciation. Gross examination has revealed grayish white soft masses in the majority of internal organs, and diffuse enlargement in sciatic nerve. Diffuse infiltration of pleomorphic neoplastic cells with hyperchromatic and mitotic activities was observed by histopathological examination of internal organs and sciatic nerve fibers. All lymphoma cells were characterized as T- lymphocytes of CD3+ phenotype by immunohistochemistry. PCR was utilized to identify the viral cause of the suspected lymphoproliferative disease. GaHV-2 was identified in all samples using two PCR systems targeting partial sequence of ICP4 gene and the complete </w:t>
      </w:r>
      <w:proofErr w:type="spellStart"/>
      <w:r w:rsidRPr="00FF3163">
        <w:t>meq</w:t>
      </w:r>
      <w:proofErr w:type="spellEnd"/>
      <w:r w:rsidRPr="00FF3163">
        <w:t xml:space="preserve"> gene sequence. All samples were negative for avian leucosis and </w:t>
      </w:r>
      <w:proofErr w:type="spellStart"/>
      <w:r w:rsidRPr="00FF3163">
        <w:t>reticulendotheliosis</w:t>
      </w:r>
      <w:proofErr w:type="spellEnd"/>
      <w:r w:rsidRPr="00FF3163">
        <w:t xml:space="preserve"> viruses. Sequence analysis of </w:t>
      </w:r>
      <w:proofErr w:type="spellStart"/>
      <w:r w:rsidRPr="00FF3163">
        <w:t>meq</w:t>
      </w:r>
      <w:proofErr w:type="spellEnd"/>
      <w:r w:rsidRPr="00FF3163">
        <w:t xml:space="preserve"> gene has classified turkey strains as relevant to the Egyptian strains identified in chicken in 2012. All Egyptian strains showed unique amino acid substitutions; A88T, T139A, E263D, whereas turkey strains also displayed an additional unique site E54K. A universal system for phylogenetic analysis of GaHV-2 strains was proposed using the entire sequence of </w:t>
      </w:r>
      <w:proofErr w:type="spellStart"/>
      <w:r w:rsidRPr="00FF3163">
        <w:t>meq</w:t>
      </w:r>
      <w:proofErr w:type="spellEnd"/>
      <w:r w:rsidRPr="00FF3163">
        <w:t xml:space="preserve"> gene. This system indicated separation of GaHV-2 strains into 4 clusters. The vaccine strains were all grouped in cluster 2. The Indian and Japanese strains identified in 2010 and 2011 were members of cluster 3, while most of the classical American strains belonged to cluster 4. Cluster 1 was further divided to three sub-clusters (1.1-1.3). In conclusion, GaHV-2 was identified in turkeys for the first time in Egypt and Africa. A universal system for phylogenetic classification of GaHV-2 was established using GaHV-2 strains selected on temporal, spatial, pathological, and taxonomic bases.</w:t>
      </w:r>
    </w:p>
    <w:p w:rsidR="005973B9" w:rsidRDefault="00A9710C" w:rsidP="00FF3163">
      <w:pPr>
        <w:pStyle w:val="Heading3"/>
        <w:spacing w:before="74"/>
        <w:rPr>
          <w:b w:val="0"/>
        </w:rPr>
      </w:pPr>
      <w:r>
        <w:rPr>
          <w:b w:val="0"/>
        </w:rPr>
        <w:br w:type="column"/>
      </w:r>
      <w:r w:rsidR="005973B9">
        <w:rPr>
          <w:color w:val="BF5A14"/>
        </w:rPr>
        <w:lastRenderedPageBreak/>
        <w:t>Recent Publications (minimum 5)</w:t>
      </w:r>
    </w:p>
    <w:p w:rsidR="00AA3548" w:rsidRDefault="00AA3548" w:rsidP="001A03E5">
      <w:pPr>
        <w:pStyle w:val="BodyText"/>
        <w:numPr>
          <w:ilvl w:val="0"/>
          <w:numId w:val="3"/>
        </w:numPr>
        <w:spacing w:before="85" w:line="216" w:lineRule="exact"/>
        <w:ind w:right="138"/>
        <w:jc w:val="both"/>
        <w:rPr>
          <w:rFonts w:ascii="Calibri" w:hAnsi="Calibri"/>
        </w:rPr>
      </w:pPr>
      <w:r w:rsidRPr="00AA3548">
        <w:rPr>
          <w:rFonts w:ascii="Calibri" w:hAnsi="Calibri"/>
        </w:rPr>
        <w:t xml:space="preserve">Molecular characterization and genetic diversity of the infectious </w:t>
      </w:r>
      <w:proofErr w:type="spellStart"/>
      <w:r w:rsidRPr="00AA3548">
        <w:rPr>
          <w:rFonts w:ascii="Calibri" w:hAnsi="Calibri"/>
        </w:rPr>
        <w:t>laryngotracheitis</w:t>
      </w:r>
      <w:proofErr w:type="spellEnd"/>
      <w:r w:rsidRPr="00AA3548">
        <w:rPr>
          <w:rFonts w:ascii="Calibri" w:hAnsi="Calibri"/>
        </w:rPr>
        <w:t xml:space="preserve"> virus strains circulating in Egypt during the outbreaks of 2018 and 2019</w:t>
      </w:r>
      <w:r w:rsidRPr="00AA3548">
        <w:rPr>
          <w:rFonts w:ascii="Calibri" w:hAnsi="Calibri"/>
        </w:rPr>
        <w:t xml:space="preserve">. Archives of </w:t>
      </w:r>
      <w:r w:rsidRPr="00AA3548">
        <w:rPr>
          <w:rFonts w:ascii="Calibri" w:hAnsi="Calibri"/>
        </w:rPr>
        <w:t>Virology, In Press.</w:t>
      </w:r>
    </w:p>
    <w:p w:rsidR="00AA3548" w:rsidRPr="00AA3548" w:rsidRDefault="00AA3548" w:rsidP="001A03E5">
      <w:pPr>
        <w:pStyle w:val="BodyText"/>
        <w:numPr>
          <w:ilvl w:val="0"/>
          <w:numId w:val="3"/>
        </w:numPr>
        <w:spacing w:before="85" w:line="216" w:lineRule="exact"/>
        <w:ind w:right="138"/>
        <w:jc w:val="both"/>
        <w:rPr>
          <w:rFonts w:ascii="Calibri" w:hAnsi="Calibri"/>
        </w:rPr>
      </w:pPr>
      <w:proofErr w:type="spellStart"/>
      <w:r w:rsidRPr="00AA3548">
        <w:rPr>
          <w:rFonts w:ascii="Calibri" w:hAnsi="Calibri"/>
        </w:rPr>
        <w:t>Rohaim</w:t>
      </w:r>
      <w:proofErr w:type="spellEnd"/>
      <w:r w:rsidRPr="00AA3548">
        <w:rPr>
          <w:rFonts w:ascii="Calibri" w:hAnsi="Calibri"/>
        </w:rPr>
        <w:t xml:space="preserve"> MA, El </w:t>
      </w:r>
      <w:proofErr w:type="spellStart"/>
      <w:r w:rsidRPr="00AA3548">
        <w:rPr>
          <w:rFonts w:ascii="Calibri" w:hAnsi="Calibri"/>
        </w:rPr>
        <w:t>Naggar</w:t>
      </w:r>
      <w:proofErr w:type="spellEnd"/>
      <w:r w:rsidRPr="00AA3548">
        <w:rPr>
          <w:rFonts w:ascii="Calibri" w:hAnsi="Calibri"/>
        </w:rPr>
        <w:t xml:space="preserve"> RF, </w:t>
      </w:r>
      <w:proofErr w:type="spellStart"/>
      <w:r w:rsidRPr="00AA3548">
        <w:rPr>
          <w:rFonts w:ascii="Calibri" w:hAnsi="Calibri"/>
        </w:rPr>
        <w:t>Helal</w:t>
      </w:r>
      <w:proofErr w:type="spellEnd"/>
      <w:r w:rsidRPr="00AA3548">
        <w:rPr>
          <w:rFonts w:ascii="Calibri" w:hAnsi="Calibri"/>
        </w:rPr>
        <w:t xml:space="preserve"> AM, </w:t>
      </w:r>
      <w:proofErr w:type="spellStart"/>
      <w:r w:rsidRPr="00AA3548">
        <w:rPr>
          <w:rFonts w:ascii="Calibri" w:hAnsi="Calibri"/>
        </w:rPr>
        <w:t>Bayoumi</w:t>
      </w:r>
      <w:proofErr w:type="spellEnd"/>
      <w:r w:rsidRPr="00AA3548">
        <w:rPr>
          <w:rFonts w:ascii="Calibri" w:hAnsi="Calibri"/>
        </w:rPr>
        <w:t xml:space="preserve"> MM, El-Saied MA, Ahmed KA, </w:t>
      </w:r>
      <w:proofErr w:type="spellStart"/>
      <w:r w:rsidRPr="00AA3548">
        <w:rPr>
          <w:rFonts w:ascii="Calibri" w:hAnsi="Calibri"/>
        </w:rPr>
        <w:t>Shabbir</w:t>
      </w:r>
      <w:proofErr w:type="spellEnd"/>
      <w:r w:rsidRPr="00AA3548">
        <w:rPr>
          <w:rFonts w:ascii="Calibri" w:hAnsi="Calibri"/>
        </w:rPr>
        <w:t xml:space="preserve"> MZ and </w:t>
      </w:r>
      <w:proofErr w:type="spellStart"/>
      <w:r w:rsidRPr="00AA3548">
        <w:rPr>
          <w:rFonts w:ascii="Calibri" w:hAnsi="Calibri"/>
        </w:rPr>
        <w:t>Munir</w:t>
      </w:r>
      <w:proofErr w:type="spellEnd"/>
      <w:r w:rsidRPr="00AA3548">
        <w:rPr>
          <w:rFonts w:ascii="Calibri" w:hAnsi="Calibri"/>
        </w:rPr>
        <w:t xml:space="preserve"> M (2019). Genetic Diversity and </w:t>
      </w:r>
      <w:proofErr w:type="spellStart"/>
      <w:r w:rsidRPr="00AA3548">
        <w:rPr>
          <w:rFonts w:ascii="Calibri" w:hAnsi="Calibri"/>
        </w:rPr>
        <w:t>Phylodynamics</w:t>
      </w:r>
      <w:proofErr w:type="spellEnd"/>
      <w:r w:rsidRPr="00AA3548">
        <w:rPr>
          <w:rFonts w:ascii="Calibri" w:hAnsi="Calibri"/>
        </w:rPr>
        <w:t xml:space="preserve"> of Avian Coronaviruses in Egyptian Wild Birds. Viruses 11(1):57-73.</w:t>
      </w:r>
    </w:p>
    <w:p w:rsidR="00AA3548" w:rsidRDefault="00AA3548" w:rsidP="00247865">
      <w:pPr>
        <w:pStyle w:val="BodyText"/>
        <w:numPr>
          <w:ilvl w:val="0"/>
          <w:numId w:val="3"/>
        </w:numPr>
        <w:spacing w:before="85" w:line="216" w:lineRule="exact"/>
        <w:ind w:right="138"/>
        <w:jc w:val="both"/>
        <w:rPr>
          <w:rFonts w:ascii="Calibri" w:hAnsi="Calibri"/>
        </w:rPr>
      </w:pPr>
      <w:r w:rsidRPr="00AA3548">
        <w:rPr>
          <w:rFonts w:ascii="Calibri" w:hAnsi="Calibri"/>
        </w:rPr>
        <w:t>Amer HM (2018). Bovine-like coronaviruses in domestic and wild ruminants. Animal Health Research Reviews, 19: 113-124.</w:t>
      </w:r>
      <w:r>
        <w:rPr>
          <w:rFonts w:ascii="Calibri" w:hAnsi="Calibri"/>
        </w:rPr>
        <w:tab/>
      </w:r>
    </w:p>
    <w:p w:rsidR="00AA3548" w:rsidRDefault="00AA3548" w:rsidP="00E15EB4">
      <w:pPr>
        <w:pStyle w:val="BodyText"/>
        <w:numPr>
          <w:ilvl w:val="0"/>
          <w:numId w:val="3"/>
        </w:numPr>
        <w:spacing w:before="85" w:line="216" w:lineRule="exact"/>
        <w:ind w:right="138"/>
        <w:jc w:val="both"/>
        <w:rPr>
          <w:rFonts w:ascii="Calibri" w:hAnsi="Calibri"/>
        </w:rPr>
      </w:pPr>
      <w:r w:rsidRPr="00AA3548">
        <w:rPr>
          <w:rFonts w:ascii="Calibri" w:hAnsi="Calibri"/>
        </w:rPr>
        <w:t xml:space="preserve">Hamad ME, Amer HM, </w:t>
      </w:r>
      <w:proofErr w:type="spellStart"/>
      <w:r w:rsidRPr="00AA3548">
        <w:rPr>
          <w:rFonts w:ascii="Calibri" w:hAnsi="Calibri"/>
        </w:rPr>
        <w:t>Farrag</w:t>
      </w:r>
      <w:proofErr w:type="spellEnd"/>
      <w:r w:rsidRPr="00AA3548">
        <w:rPr>
          <w:rFonts w:ascii="Calibri" w:hAnsi="Calibri"/>
        </w:rPr>
        <w:t xml:space="preserve"> MA, Osman A, </w:t>
      </w:r>
      <w:proofErr w:type="spellStart"/>
      <w:r w:rsidRPr="00AA3548">
        <w:rPr>
          <w:rFonts w:ascii="Calibri" w:hAnsi="Calibri"/>
        </w:rPr>
        <w:t>Almajhdi</w:t>
      </w:r>
      <w:proofErr w:type="spellEnd"/>
      <w:r w:rsidRPr="00AA3548">
        <w:rPr>
          <w:rFonts w:ascii="Calibri" w:hAnsi="Calibri"/>
        </w:rPr>
        <w:t xml:space="preserve"> FN (2018). Naked DNA vaccination with full-length attachment gene of human respiratory syncytial virus Saudi strain induces protective immune response with no enhancement of pulmonary inflammation. </w:t>
      </w:r>
      <w:proofErr w:type="spellStart"/>
      <w:r w:rsidRPr="00AA3548">
        <w:rPr>
          <w:rFonts w:ascii="Calibri" w:hAnsi="Calibri"/>
        </w:rPr>
        <w:t>Acta</w:t>
      </w:r>
      <w:proofErr w:type="spellEnd"/>
      <w:r w:rsidRPr="00AA3548">
        <w:rPr>
          <w:rFonts w:ascii="Calibri" w:hAnsi="Calibri"/>
        </w:rPr>
        <w:t xml:space="preserve"> </w:t>
      </w:r>
      <w:proofErr w:type="spellStart"/>
      <w:r w:rsidRPr="00AA3548">
        <w:rPr>
          <w:rFonts w:ascii="Calibri" w:hAnsi="Calibri"/>
        </w:rPr>
        <w:t>Virologica</w:t>
      </w:r>
      <w:proofErr w:type="spellEnd"/>
      <w:r w:rsidRPr="00AA3548">
        <w:rPr>
          <w:rFonts w:ascii="Calibri" w:hAnsi="Calibri"/>
        </w:rPr>
        <w:t xml:space="preserve">, 62(2):137-146.      </w:t>
      </w:r>
    </w:p>
    <w:p w:rsidR="00AA3548" w:rsidRPr="00AA3548" w:rsidRDefault="00AA3548" w:rsidP="00AA3548">
      <w:pPr>
        <w:pStyle w:val="BodyText"/>
        <w:numPr>
          <w:ilvl w:val="0"/>
          <w:numId w:val="3"/>
        </w:numPr>
        <w:spacing w:before="85" w:line="216" w:lineRule="exact"/>
        <w:ind w:right="138"/>
        <w:jc w:val="both"/>
        <w:rPr>
          <w:rFonts w:ascii="Calibri" w:hAnsi="Calibri"/>
        </w:rPr>
      </w:pPr>
      <w:proofErr w:type="spellStart"/>
      <w:r w:rsidRPr="00AA3548">
        <w:rPr>
          <w:rFonts w:ascii="Calibri" w:hAnsi="Calibri"/>
        </w:rPr>
        <w:t>Almajhdi</w:t>
      </w:r>
      <w:proofErr w:type="spellEnd"/>
      <w:r w:rsidRPr="00AA3548">
        <w:rPr>
          <w:rFonts w:ascii="Calibri" w:hAnsi="Calibri"/>
        </w:rPr>
        <w:t xml:space="preserve"> FN, </w:t>
      </w:r>
      <w:proofErr w:type="spellStart"/>
      <w:r w:rsidRPr="00AA3548">
        <w:rPr>
          <w:rFonts w:ascii="Calibri" w:hAnsi="Calibri"/>
        </w:rPr>
        <w:t>Senger</w:t>
      </w:r>
      <w:proofErr w:type="spellEnd"/>
      <w:r w:rsidRPr="00AA3548">
        <w:rPr>
          <w:rFonts w:ascii="Calibri" w:hAnsi="Calibri"/>
        </w:rPr>
        <w:t xml:space="preserve"> T, Amer HM, </w:t>
      </w:r>
      <w:proofErr w:type="spellStart"/>
      <w:r w:rsidRPr="00AA3548">
        <w:rPr>
          <w:rFonts w:ascii="Calibri" w:hAnsi="Calibri"/>
        </w:rPr>
        <w:t>Gissmann</w:t>
      </w:r>
      <w:proofErr w:type="spellEnd"/>
      <w:r w:rsidRPr="00AA3548">
        <w:rPr>
          <w:rFonts w:ascii="Calibri" w:hAnsi="Calibri"/>
        </w:rPr>
        <w:t xml:space="preserve"> L, </w:t>
      </w:r>
      <w:proofErr w:type="spellStart"/>
      <w:r w:rsidRPr="00AA3548">
        <w:rPr>
          <w:rFonts w:ascii="Calibri" w:hAnsi="Calibri"/>
        </w:rPr>
        <w:t>Öhlschläger</w:t>
      </w:r>
      <w:proofErr w:type="spellEnd"/>
      <w:r w:rsidRPr="00AA3548">
        <w:rPr>
          <w:rFonts w:ascii="Calibri" w:hAnsi="Calibri"/>
        </w:rPr>
        <w:t xml:space="preserve"> P (2014). Design of a highly effective therapeutic HPV16 E6/E7-specific DNA vaccine: optimization by different ways of sequence rearrangements (shuffling). </w:t>
      </w:r>
      <w:proofErr w:type="spellStart"/>
      <w:r w:rsidRPr="00AA3548">
        <w:rPr>
          <w:rFonts w:ascii="Calibri" w:hAnsi="Calibri"/>
        </w:rPr>
        <w:t>Plos</w:t>
      </w:r>
      <w:proofErr w:type="spellEnd"/>
      <w:r w:rsidRPr="00AA3548">
        <w:rPr>
          <w:rFonts w:ascii="Calibri" w:hAnsi="Calibri"/>
        </w:rPr>
        <w:t xml:space="preserve"> One 9(11</w:t>
      </w:r>
      <w:proofErr w:type="gramStart"/>
      <w:r w:rsidRPr="00AA3548">
        <w:rPr>
          <w:rFonts w:ascii="Calibri" w:hAnsi="Calibri"/>
        </w:rPr>
        <w:t>):e</w:t>
      </w:r>
      <w:proofErr w:type="gramEnd"/>
      <w:r w:rsidRPr="00AA3548">
        <w:rPr>
          <w:rFonts w:ascii="Calibri" w:hAnsi="Calibri"/>
        </w:rPr>
        <w:t>113461.</w:t>
      </w:r>
    </w:p>
    <w:p w:rsidR="00AA3548" w:rsidRDefault="00AA3548" w:rsidP="00AA3548">
      <w:pPr>
        <w:pStyle w:val="BodyText"/>
        <w:spacing w:before="85" w:line="216" w:lineRule="exact"/>
        <w:ind w:left="383" w:right="138"/>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3A7F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AA3548">
      <w:pPr>
        <w:spacing w:before="92"/>
        <w:ind w:right="4234"/>
        <w:rPr>
          <w:rFonts w:ascii="Arial"/>
        </w:rPr>
      </w:pPr>
      <w:r>
        <w:rPr>
          <w:noProof/>
        </w:rPr>
        <w:t xml:space="preserve">  </w:t>
      </w:r>
      <w:r w:rsidR="00AA3548">
        <w:rPr>
          <w:noProof/>
        </w:rPr>
        <w:drawing>
          <wp:anchor distT="0" distB="0" distL="114300" distR="114300" simplePos="0" relativeHeight="251658240" behindDoc="0" locked="0" layoutInCell="1" allowOverlap="1">
            <wp:simplePos x="0" y="0"/>
            <wp:positionH relativeFrom="column">
              <wp:posOffset>74930</wp:posOffset>
            </wp:positionH>
            <wp:positionV relativeFrom="paragraph">
              <wp:posOffset>57785</wp:posOffset>
            </wp:positionV>
            <wp:extent cx="667385" cy="8051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7385" cy="805180"/>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sidR="00A9710C">
        <w:rPr>
          <w:rFonts w:ascii="Arial"/>
          <w:color w:val="BF5A14"/>
        </w:rPr>
        <w:t>Biography</w:t>
      </w:r>
      <w:r w:rsidR="00404E5B">
        <w:rPr>
          <w:rFonts w:ascii="Arial"/>
          <w:color w:val="BF5A14"/>
        </w:rPr>
        <w:t xml:space="preserve"> (</w:t>
      </w:r>
      <w:r w:rsidR="00AA3548">
        <w:rPr>
          <w:rFonts w:ascii="Arial"/>
          <w:color w:val="BF5A14"/>
        </w:rPr>
        <w:t>150-word</w:t>
      </w:r>
      <w:r w:rsidR="00404E5B">
        <w:rPr>
          <w:rFonts w:ascii="Arial"/>
          <w:color w:val="BF5A14"/>
        </w:rPr>
        <w:t xml:space="preserve"> limit)</w:t>
      </w:r>
    </w:p>
    <w:p w:rsidR="00AA3548" w:rsidRPr="00AA3548" w:rsidRDefault="00AA3548" w:rsidP="000D4663">
      <w:pPr>
        <w:spacing w:before="41" w:line="154" w:lineRule="exact"/>
        <w:ind w:left="213" w:right="231"/>
        <w:jc w:val="both"/>
        <w:rPr>
          <w:rFonts w:ascii="Arial"/>
          <w:sz w:val="14"/>
        </w:rPr>
      </w:pPr>
      <w:r w:rsidRPr="00AA3548">
        <w:rPr>
          <w:rFonts w:ascii="Arial"/>
          <w:sz w:val="14"/>
        </w:rPr>
        <w:t xml:space="preserve">Dr. Amer received his PhD in molecular virology </w:t>
      </w:r>
      <w:r w:rsidR="000D4663">
        <w:rPr>
          <w:rFonts w:ascii="Arial"/>
          <w:sz w:val="14"/>
        </w:rPr>
        <w:t xml:space="preserve">from Faculty of Veterinary Medicine, Cairo University </w:t>
      </w:r>
      <w:r w:rsidRPr="00AA3548">
        <w:rPr>
          <w:rFonts w:ascii="Arial"/>
          <w:sz w:val="14"/>
        </w:rPr>
        <w:t xml:space="preserve">on the use of </w:t>
      </w:r>
      <w:proofErr w:type="spellStart"/>
      <w:r w:rsidRPr="00AA3548">
        <w:rPr>
          <w:rFonts w:ascii="Arial"/>
          <w:sz w:val="14"/>
        </w:rPr>
        <w:t>baculoviruses</w:t>
      </w:r>
      <w:proofErr w:type="spellEnd"/>
      <w:r w:rsidRPr="00AA3548">
        <w:rPr>
          <w:rFonts w:ascii="Arial"/>
          <w:sz w:val="14"/>
        </w:rPr>
        <w:t xml:space="preserve"> for production of recombinant viral proteins </w:t>
      </w:r>
      <w:r w:rsidR="000D4663">
        <w:rPr>
          <w:rFonts w:ascii="Arial"/>
          <w:sz w:val="14"/>
        </w:rPr>
        <w:t>for use in</w:t>
      </w:r>
      <w:r w:rsidRPr="00AA3548">
        <w:rPr>
          <w:rFonts w:ascii="Arial"/>
          <w:sz w:val="14"/>
        </w:rPr>
        <w:t xml:space="preserve"> vaccine production. His current research projects focus on: 1) isolation, characterization and sequence analysis of the prevalent </w:t>
      </w:r>
      <w:r w:rsidR="000D4663">
        <w:rPr>
          <w:rFonts w:ascii="Arial"/>
          <w:sz w:val="14"/>
        </w:rPr>
        <w:t>viruses of veterinary importance</w:t>
      </w:r>
      <w:r w:rsidRPr="00AA3548">
        <w:rPr>
          <w:rFonts w:ascii="Arial"/>
          <w:sz w:val="14"/>
        </w:rPr>
        <w:t>, 2) development of improved tools/kits for diagnosis of virus infections, 3) the use of modern biotechnology tools for construction and evaluation of novel vaccine candidates.</w:t>
      </w:r>
    </w:p>
    <w:p w:rsidR="00AE3E37" w:rsidRDefault="00A9710C" w:rsidP="00AA3548">
      <w:pPr>
        <w:spacing w:before="62"/>
        <w:ind w:left="4217" w:right="4235"/>
        <w:jc w:val="center"/>
        <w:rPr>
          <w:rFonts w:ascii="Arial"/>
          <w:sz w:val="14"/>
        </w:rPr>
      </w:pPr>
      <w:r>
        <w:rPr>
          <w:rFonts w:ascii="Arial"/>
          <w:sz w:val="14"/>
        </w:rPr>
        <w:t xml:space="preserve">Email: </w:t>
      </w:r>
      <w:hyperlink r:id="rId10" w:history="1">
        <w:r w:rsidR="00AA3548" w:rsidRPr="00740DE0">
          <w:rPr>
            <w:rStyle w:val="Hyperlink"/>
            <w:rFonts w:ascii="Arial"/>
            <w:sz w:val="14"/>
          </w:rPr>
          <w:t>hamoamer@yahoo.com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A158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sectPr w:rsidR="00AE3E37" w:rsidSect="00AA3548">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8CB" w:rsidRDefault="00F968CB">
      <w:r>
        <w:separator/>
      </w:r>
    </w:p>
  </w:endnote>
  <w:endnote w:type="continuationSeparator" w:id="0">
    <w:p w:rsidR="00F968CB" w:rsidRDefault="00F96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8CB" w:rsidRDefault="00F968CB">
      <w:r>
        <w:separator/>
      </w:r>
    </w:p>
  </w:footnote>
  <w:footnote w:type="continuationSeparator" w:id="0">
    <w:p w:rsidR="00F968CB" w:rsidRDefault="00F968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077E"/>
    <w:multiLevelType w:val="hybridMultilevel"/>
    <w:tmpl w:val="3B8E26FE"/>
    <w:lvl w:ilvl="0" w:tplc="897E2D20">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559540F"/>
    <w:multiLevelType w:val="hybridMultilevel"/>
    <w:tmpl w:val="C658D4AE"/>
    <w:lvl w:ilvl="0" w:tplc="9E1AB80E">
      <w:start w:val="1"/>
      <w:numFmt w:val="decimal"/>
      <w:lvlText w:val="%1."/>
      <w:lvlJc w:val="left"/>
      <w:pPr>
        <w:ind w:left="388" w:hanging="360"/>
      </w:pPr>
      <w:rPr>
        <w:rFonts w:hint="default"/>
        <w:b w:val="0"/>
        <w:bCs/>
        <w:i w:val="0"/>
        <w:iCs w:val="0"/>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331FED"/>
    <w:multiLevelType w:val="hybridMultilevel"/>
    <w:tmpl w:val="4BEC2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4663"/>
    <w:rsid w:val="000E2911"/>
    <w:rsid w:val="001263DF"/>
    <w:rsid w:val="00292ED9"/>
    <w:rsid w:val="00404E5B"/>
    <w:rsid w:val="00414F7B"/>
    <w:rsid w:val="004355DC"/>
    <w:rsid w:val="004749B4"/>
    <w:rsid w:val="00494130"/>
    <w:rsid w:val="004B3B07"/>
    <w:rsid w:val="004F3523"/>
    <w:rsid w:val="005973B9"/>
    <w:rsid w:val="005B3A56"/>
    <w:rsid w:val="005E7D65"/>
    <w:rsid w:val="005F526D"/>
    <w:rsid w:val="006060CE"/>
    <w:rsid w:val="0063497F"/>
    <w:rsid w:val="00802B54"/>
    <w:rsid w:val="00873DF0"/>
    <w:rsid w:val="008756E6"/>
    <w:rsid w:val="0099151C"/>
    <w:rsid w:val="009B2D44"/>
    <w:rsid w:val="00A07E82"/>
    <w:rsid w:val="00A7666D"/>
    <w:rsid w:val="00A9710C"/>
    <w:rsid w:val="00AA3548"/>
    <w:rsid w:val="00AE3E37"/>
    <w:rsid w:val="00B21A57"/>
    <w:rsid w:val="00C33602"/>
    <w:rsid w:val="00CD6F55"/>
    <w:rsid w:val="00DE3104"/>
    <w:rsid w:val="00F72EEA"/>
    <w:rsid w:val="00F84CAE"/>
    <w:rsid w:val="00F968CB"/>
    <w:rsid w:val="00FF31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D3D32"/>
  <w15:docId w15:val="{B721A0DA-176C-4490-BCCB-EC9E7002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amoamer@yahoo.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Anonymous</cp:lastModifiedBy>
  <cp:revision>5</cp:revision>
  <dcterms:created xsi:type="dcterms:W3CDTF">2020-01-11T18:08:00Z</dcterms:created>
  <dcterms:modified xsi:type="dcterms:W3CDTF">2020-01-11T18:28:00Z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