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D2F72" w:rsidP="00DD2F72">
      <w:pPr>
        <w:pStyle w:val="Ttulo1"/>
        <w:spacing w:before="170"/>
        <w:ind w:left="0"/>
        <w:jc w:val="center"/>
      </w:pPr>
      <w:r>
        <w:rPr>
          <w:color w:val="337AB7"/>
        </w:rPr>
        <w:t>Periodontal disease in cattle raised extensively in Amazon region</w:t>
      </w:r>
    </w:p>
    <w:p w:rsidR="00932E65" w:rsidRDefault="00DD2F72" w:rsidP="00003B02">
      <w:pPr>
        <w:pStyle w:val="Corpodetexto"/>
        <w:spacing w:before="73" w:line="198" w:lineRule="exact"/>
        <w:ind w:left="100" w:right="5987"/>
        <w:rPr>
          <w:rFonts w:ascii="Arial"/>
          <w:lang w:val="pt-BR"/>
        </w:rPr>
      </w:pPr>
      <w:r w:rsidRPr="00003B02">
        <w:rPr>
          <w:rFonts w:ascii="Arial"/>
          <w:lang w:val="pt-BR"/>
        </w:rPr>
        <w:t>Ana Carolina Borsanelli,</w:t>
      </w:r>
      <w:r w:rsidR="005973B9" w:rsidRPr="00003B02">
        <w:rPr>
          <w:rFonts w:ascii="Arial"/>
          <w:lang w:val="pt-BR"/>
        </w:rPr>
        <w:t xml:space="preserve"> </w:t>
      </w:r>
      <w:r w:rsidR="00003B02" w:rsidRPr="00003B02">
        <w:rPr>
          <w:rFonts w:ascii="Arial"/>
          <w:lang w:val="pt-BR"/>
        </w:rPr>
        <w:t>DVM</w:t>
      </w:r>
      <w:r w:rsidR="005973B9" w:rsidRPr="00003B02">
        <w:rPr>
          <w:rFonts w:ascii="Arial"/>
          <w:lang w:val="pt-BR"/>
        </w:rPr>
        <w:t xml:space="preserve"> PhD, </w:t>
      </w:r>
      <w:r w:rsidR="00003B02">
        <w:rPr>
          <w:rFonts w:ascii="Arial"/>
          <w:lang w:val="pt-BR"/>
        </w:rPr>
        <w:t>S</w:t>
      </w:r>
      <w:r w:rsidR="00003B02">
        <w:rPr>
          <w:rFonts w:ascii="Arial"/>
          <w:lang w:val="pt-BR"/>
        </w:rPr>
        <w:t>ã</w:t>
      </w:r>
      <w:r w:rsidR="00003B02">
        <w:rPr>
          <w:rFonts w:ascii="Arial"/>
          <w:lang w:val="pt-BR"/>
        </w:rPr>
        <w:t xml:space="preserve">o Paulo State </w:t>
      </w:r>
    </w:p>
    <w:p w:rsidR="00003B02" w:rsidRDefault="00003B02" w:rsidP="00932E65">
      <w:pPr>
        <w:pStyle w:val="Corpodetexto"/>
        <w:spacing w:before="73" w:line="198" w:lineRule="exact"/>
        <w:ind w:right="5987"/>
        <w:rPr>
          <w:rFonts w:ascii="Arial"/>
          <w:lang w:val="pt-BR"/>
        </w:rPr>
      </w:pPr>
      <w:r>
        <w:rPr>
          <w:rFonts w:ascii="Arial"/>
          <w:lang w:val="pt-BR"/>
        </w:rPr>
        <w:t>University, Brazil</w:t>
      </w:r>
    </w:p>
    <w:p w:rsidR="00D91F3D" w:rsidRDefault="00D91F3D" w:rsidP="00D91F3D">
      <w:pPr>
        <w:pStyle w:val="Corpodetexto"/>
        <w:spacing w:before="73" w:line="198" w:lineRule="exact"/>
        <w:ind w:right="5987"/>
        <w:rPr>
          <w:rFonts w:ascii="Arial"/>
          <w:lang w:val="pt-BR"/>
        </w:rPr>
      </w:pPr>
      <w:r>
        <w:rPr>
          <w:rFonts w:ascii="Arial"/>
          <w:lang w:val="pt-BR"/>
        </w:rPr>
        <w:t xml:space="preserve">Ederson </w:t>
      </w:r>
      <w:r w:rsidR="000045CC">
        <w:rPr>
          <w:rFonts w:ascii="Arial"/>
          <w:lang w:val="pt-BR"/>
        </w:rPr>
        <w:t xml:space="preserve">da </w:t>
      </w:r>
      <w:r>
        <w:rPr>
          <w:rFonts w:ascii="Arial"/>
          <w:lang w:val="pt-BR"/>
        </w:rPr>
        <w:t>Concei</w:t>
      </w:r>
      <w:r>
        <w:rPr>
          <w:rFonts w:ascii="Arial"/>
          <w:lang w:val="pt-BR"/>
        </w:rPr>
        <w:t>çã</w:t>
      </w:r>
      <w:r w:rsidR="000045CC">
        <w:rPr>
          <w:rFonts w:ascii="Arial"/>
          <w:lang w:val="pt-BR"/>
        </w:rPr>
        <w:t xml:space="preserve">o </w:t>
      </w:r>
      <w:bookmarkStart w:id="0" w:name="_GoBack"/>
      <w:bookmarkEnd w:id="0"/>
      <w:r>
        <w:rPr>
          <w:rFonts w:ascii="Arial"/>
          <w:lang w:val="pt-BR"/>
        </w:rPr>
        <w:t>Jesus, PhD, Embrapa, Brazil</w:t>
      </w:r>
    </w:p>
    <w:p w:rsidR="00932E65" w:rsidRDefault="00932E65" w:rsidP="00932E65">
      <w:pPr>
        <w:pStyle w:val="Corpodetexto"/>
        <w:spacing w:before="73" w:line="198" w:lineRule="exact"/>
        <w:ind w:right="5987"/>
        <w:rPr>
          <w:rFonts w:ascii="Arial"/>
          <w:lang w:val="pt-BR"/>
        </w:rPr>
      </w:pPr>
      <w:r>
        <w:rPr>
          <w:rFonts w:ascii="Arial"/>
          <w:lang w:val="pt-BR"/>
        </w:rPr>
        <w:t xml:space="preserve">Aline Pacobahyba de Oliveira, PhD, </w:t>
      </w:r>
      <w:r w:rsidR="00D91F3D">
        <w:rPr>
          <w:rFonts w:ascii="Arial"/>
          <w:lang w:val="pt-BR"/>
        </w:rPr>
        <w:t>Embrapa, Brazil</w:t>
      </w:r>
    </w:p>
    <w:p w:rsidR="00AE3E37" w:rsidRPr="00391FD3" w:rsidRDefault="00DD2F72" w:rsidP="00391FD3">
      <w:pPr>
        <w:pStyle w:val="Corpodetexto"/>
        <w:spacing w:before="73" w:line="198" w:lineRule="exact"/>
        <w:ind w:left="100" w:right="5987"/>
        <w:rPr>
          <w:rFonts w:ascii="Arial"/>
          <w:sz w:val="20"/>
          <w:lang w:val="pt-BR"/>
        </w:rPr>
      </w:pPr>
      <w:r w:rsidRPr="00391FD3">
        <w:rPr>
          <w:rFonts w:ascii="Arial"/>
          <w:lang w:val="pt-BR"/>
        </w:rPr>
        <w:t>Iveraldo Dutra</w:t>
      </w:r>
      <w:r w:rsidR="005973B9" w:rsidRPr="00391FD3">
        <w:rPr>
          <w:rFonts w:ascii="Arial"/>
          <w:lang w:val="pt-BR"/>
        </w:rPr>
        <w:t xml:space="preserve">, </w:t>
      </w:r>
      <w:r w:rsidR="00391FD3" w:rsidRPr="00003B02">
        <w:rPr>
          <w:rFonts w:ascii="Arial"/>
          <w:lang w:val="pt-BR"/>
        </w:rPr>
        <w:t xml:space="preserve">DVM PhD, </w:t>
      </w:r>
      <w:r w:rsidR="00391FD3">
        <w:rPr>
          <w:rFonts w:ascii="Arial"/>
          <w:lang w:val="pt-BR"/>
        </w:rPr>
        <w:t>S</w:t>
      </w:r>
      <w:r w:rsidR="00391FD3">
        <w:rPr>
          <w:rFonts w:ascii="Arial"/>
          <w:lang w:val="pt-BR"/>
        </w:rPr>
        <w:t>ã</w:t>
      </w:r>
      <w:r w:rsidR="00391FD3">
        <w:rPr>
          <w:rFonts w:ascii="Arial"/>
          <w:lang w:val="pt-BR"/>
        </w:rPr>
        <w:t>o Paulo State University, Brazil</w:t>
      </w:r>
    </w:p>
    <w:p w:rsidR="00AE3E37" w:rsidRPr="00391FD3" w:rsidRDefault="00AE3E37">
      <w:pPr>
        <w:pStyle w:val="Corpodetexto"/>
        <w:spacing w:before="3"/>
        <w:rPr>
          <w:rFonts w:ascii="Arial"/>
          <w:sz w:val="21"/>
          <w:lang w:val="pt-BR"/>
        </w:rPr>
      </w:pPr>
    </w:p>
    <w:p w:rsidR="00AE3E37" w:rsidRPr="00391FD3" w:rsidRDefault="00AE3E37">
      <w:pPr>
        <w:rPr>
          <w:rFonts w:ascii="Arial"/>
          <w:sz w:val="21"/>
          <w:lang w:val="pt-BR"/>
        </w:rPr>
        <w:sectPr w:rsidR="00AE3E37" w:rsidRPr="00391FD3">
          <w:headerReference w:type="default" r:id="rId7"/>
          <w:footerReference w:type="default" r:id="rId8"/>
          <w:type w:val="continuous"/>
          <w:pgSz w:w="11910" w:h="16840"/>
          <w:pgMar w:top="1740" w:right="600" w:bottom="840" w:left="620" w:header="541" w:footer="642" w:gutter="0"/>
          <w:cols w:space="720"/>
        </w:sectPr>
      </w:pPr>
    </w:p>
    <w:p w:rsidR="00AE3E37" w:rsidRPr="002E30B1" w:rsidRDefault="00A9710C">
      <w:pPr>
        <w:pStyle w:val="Ttulo3"/>
        <w:spacing w:before="147"/>
        <w:jc w:val="both"/>
      </w:pPr>
      <w:r w:rsidRPr="002E30B1">
        <w:rPr>
          <w:color w:val="BF5A14"/>
        </w:rPr>
        <w:lastRenderedPageBreak/>
        <w:t>Abstract</w:t>
      </w:r>
    </w:p>
    <w:p w:rsidR="00DD2F72" w:rsidRPr="00DD2F72" w:rsidRDefault="00DD2F72" w:rsidP="00DD2F72">
      <w:pPr>
        <w:pStyle w:val="Ttulo3"/>
        <w:spacing w:before="74"/>
        <w:jc w:val="both"/>
        <w:rPr>
          <w:b w:val="0"/>
          <w:sz w:val="18"/>
          <w:szCs w:val="18"/>
        </w:rPr>
      </w:pPr>
      <w:r w:rsidRPr="00DD2F72">
        <w:rPr>
          <w:b w:val="0"/>
          <w:sz w:val="18"/>
          <w:szCs w:val="18"/>
        </w:rPr>
        <w:t xml:space="preserve">Periodontal diseases are infectious polymicrobial, immuno-inflammatory diseases of multifactorial aetiology and can </w:t>
      </w:r>
      <w:r w:rsidRPr="00DD2F72">
        <w:rPr>
          <w:b w:val="0"/>
          <w:sz w:val="18"/>
          <w:szCs w:val="18"/>
          <w:lang w:val="en-GB"/>
        </w:rPr>
        <w:t xml:space="preserve">impact significantly on the welfare of animals since they can be a painful condition leading to inefficient mastication </w:t>
      </w:r>
      <w:r w:rsidRPr="00DD2F72">
        <w:rPr>
          <w:b w:val="0"/>
          <w:sz w:val="18"/>
          <w:szCs w:val="18"/>
        </w:rPr>
        <w:t>with consequential loss of body condition and weight, increased susceptibility to disease and decreased productivity of dairy and beef cattle. The importance of bovine periodontal disease has largely been overlooked by veterinarians and scientists and report studies are scarce. The aim of the current study was to conduct a preliminary evaluation of the presence of periodontal diseases in cattle raised extensively in farms in Amazon region of Brazil. We performed p</w:t>
      </w:r>
      <w:r w:rsidRPr="00DD2F72">
        <w:rPr>
          <w:b w:val="0"/>
          <w:sz w:val="18"/>
          <w:szCs w:val="18"/>
          <w:lang w:val="it-IT"/>
        </w:rPr>
        <w:t>eriodontal clinical evaluation of the incisor teeth of</w:t>
      </w:r>
      <w:r w:rsidRPr="00DD2F72">
        <w:rPr>
          <w:b w:val="0"/>
          <w:sz w:val="18"/>
          <w:szCs w:val="18"/>
        </w:rPr>
        <w:t xml:space="preserve"> 334 animals from 15 farms in 6 counties and the criteria for diagnosing periodontal disease were the presence of gingival recession, the existence of periodontal pockets greater than 5 mm in depth, bleeding associated with probing (gingivitis) and tooth loss. Of the 334 animals, 79 (23.7%</w:t>
      </w:r>
      <w:r w:rsidR="002E30B1">
        <w:rPr>
          <w:b w:val="0"/>
          <w:sz w:val="18"/>
          <w:szCs w:val="18"/>
        </w:rPr>
        <w:t>) had gingival recession, 24 (7.</w:t>
      </w:r>
      <w:r w:rsidRPr="00DD2F72">
        <w:rPr>
          <w:b w:val="0"/>
          <w:sz w:val="18"/>
          <w:szCs w:val="18"/>
        </w:rPr>
        <w:t>2%) had periodontal pockets with suppuration or bleeding, 47 (14.07%) had gingivitis and 27 (8.08%) lost at least one incisor tooth. Periodontal pockets and gingival recession were more prevalent at first incisor, while gingivitis was more frequent at second incisor. These results show the need to consider the impact of periodontal disease on productivity and animal welfare. Examination of the teeth of cattle in any clinical investigation or even in the routine procedures may contribute to elucidate the actual prevalence of periodontal disease in herds. This may alter the common perception that dental disease is of little consequence in the ruminant population. Findings of this study suggest that periodontal disease can be a major problem in Brazilian herds leading to hidden economic loss and early culling animals.</w:t>
      </w:r>
    </w:p>
    <w:p w:rsidR="00AE3E37" w:rsidRDefault="00A9710C">
      <w:pPr>
        <w:pStyle w:val="Ttulo3"/>
        <w:spacing w:before="74"/>
        <w:rPr>
          <w:color w:val="BF5A14"/>
        </w:rPr>
      </w:pPr>
      <w:r>
        <w:rPr>
          <w:b w:val="0"/>
        </w:rPr>
        <w:br w:type="column"/>
      </w:r>
      <w:r>
        <w:rPr>
          <w:color w:val="BF5A14"/>
        </w:rPr>
        <w:lastRenderedPageBreak/>
        <w:t>Image</w:t>
      </w:r>
    </w:p>
    <w:p w:rsidR="000C410F" w:rsidRDefault="000C410F">
      <w:pPr>
        <w:pStyle w:val="Ttulo3"/>
        <w:spacing w:before="74"/>
      </w:pPr>
      <w:r w:rsidRPr="000C410F">
        <w:rPr>
          <w:noProof/>
          <w:lang w:val="pt-BR" w:eastAsia="pt-BR"/>
        </w:rPr>
        <w:drawing>
          <wp:inline distT="0" distB="0" distL="0" distR="0">
            <wp:extent cx="3165475" cy="2095455"/>
            <wp:effectExtent l="0" t="0" r="0" b="635"/>
            <wp:docPr id="3" name="Imagem 3" descr="C:\Users\Ana Carolina\Downloads\DSC_4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a Carolina\Downloads\DSC_414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2095455"/>
                    </a:xfrm>
                    <a:prstGeom prst="rect">
                      <a:avLst/>
                    </a:prstGeom>
                    <a:noFill/>
                    <a:ln>
                      <a:noFill/>
                    </a:ln>
                  </pic:spPr>
                </pic:pic>
              </a:graphicData>
            </a:graphic>
          </wp:inline>
        </w:drawing>
      </w:r>
    </w:p>
    <w:p w:rsidR="00AE3E37" w:rsidRPr="000C410F" w:rsidRDefault="000C410F">
      <w:pPr>
        <w:pStyle w:val="Corpodetexto"/>
        <w:spacing w:before="2"/>
        <w:rPr>
          <w:rFonts w:ascii="Arial"/>
          <w:b/>
          <w:sz w:val="16"/>
        </w:rPr>
      </w:pPr>
      <w:r w:rsidRPr="000C410F">
        <w:rPr>
          <w:noProof/>
          <w:lang w:eastAsia="pt-BR"/>
        </w:rPr>
        <w:t xml:space="preserve">Figure 1 – </w:t>
      </w:r>
      <w:r>
        <w:rPr>
          <w:noProof/>
          <w:lang w:eastAsia="pt-BR"/>
        </w:rPr>
        <w:t>Presence of gingival recession with root exposure and periodontal pockets deeper than 10 mm in the incisor teeth.</w:t>
      </w:r>
    </w:p>
    <w:p w:rsidR="005973B9" w:rsidRDefault="005973B9" w:rsidP="005973B9">
      <w:pPr>
        <w:spacing w:line="204" w:lineRule="exact"/>
        <w:rPr>
          <w:rFonts w:ascii="Arial"/>
          <w:b/>
          <w:sz w:val="20"/>
        </w:rPr>
      </w:pPr>
      <w:r>
        <w:rPr>
          <w:rFonts w:ascii="Arial"/>
          <w:b/>
          <w:color w:val="BF5A14"/>
          <w:sz w:val="20"/>
        </w:rPr>
        <w:br/>
        <w:t>Recent Publications (minimum 5)</w:t>
      </w:r>
    </w:p>
    <w:p w:rsidR="00003B02" w:rsidRPr="00003B02" w:rsidRDefault="00003B02" w:rsidP="003C1657">
      <w:pPr>
        <w:pStyle w:val="PargrafodaLista"/>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rFonts w:asciiTheme="minorHAnsi" w:hAnsiTheme="minorHAnsi" w:cstheme="minorHAnsi"/>
          <w:sz w:val="18"/>
          <w:szCs w:val="18"/>
          <w:lang w:val="en-GB"/>
        </w:rPr>
      </w:pPr>
      <w:r>
        <w:rPr>
          <w:rFonts w:asciiTheme="minorHAnsi" w:hAnsiTheme="minorHAnsi" w:cstheme="minorHAnsi"/>
          <w:sz w:val="18"/>
          <w:szCs w:val="18"/>
          <w:lang w:val="en-GB"/>
        </w:rPr>
        <w:t>Borsanelli AC, Lappin DF, Viora L, Bennett D, Dutra IS, Brandt BW, Riggio MP (2018) Microbiomes associated with bovine periodontitis and oral health. Veterinary Microbiology 218:1-6.</w:t>
      </w:r>
    </w:p>
    <w:p w:rsidR="00003B02" w:rsidRPr="00003B02" w:rsidRDefault="00DD2F72" w:rsidP="003C1657">
      <w:pPr>
        <w:pStyle w:val="PargrafodaLista"/>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rStyle w:val="slug-doi"/>
          <w:rFonts w:asciiTheme="minorHAnsi" w:hAnsiTheme="minorHAnsi" w:cstheme="minorHAnsi"/>
          <w:sz w:val="18"/>
          <w:szCs w:val="18"/>
          <w:lang w:val="en-GB"/>
        </w:rPr>
      </w:pPr>
      <w:r w:rsidRPr="00003B02">
        <w:rPr>
          <w:rFonts w:asciiTheme="minorHAnsi" w:hAnsiTheme="minorHAnsi" w:cstheme="minorHAnsi"/>
          <w:sz w:val="18"/>
          <w:szCs w:val="18"/>
          <w:lang w:val="it-IT"/>
        </w:rPr>
        <w:t xml:space="preserve">Borsanelli AC, Viora L, Lappin DF, Bennett D, King G, Dutra IS,  Riggio MP (2016) </w:t>
      </w:r>
      <w:r w:rsidRPr="00003B02">
        <w:rPr>
          <w:rFonts w:asciiTheme="minorHAnsi" w:hAnsiTheme="minorHAnsi" w:cstheme="minorHAnsi"/>
          <w:sz w:val="18"/>
          <w:szCs w:val="18"/>
        </w:rPr>
        <w:t>Periodontal lesions in sl</w:t>
      </w:r>
      <w:r w:rsidR="008D082F">
        <w:rPr>
          <w:rFonts w:asciiTheme="minorHAnsi" w:hAnsiTheme="minorHAnsi" w:cstheme="minorHAnsi"/>
          <w:sz w:val="18"/>
          <w:szCs w:val="18"/>
        </w:rPr>
        <w:t xml:space="preserve">aughtered cattle in the West of </w:t>
      </w:r>
      <w:r w:rsidRPr="00003B02">
        <w:rPr>
          <w:rFonts w:asciiTheme="minorHAnsi" w:hAnsiTheme="minorHAnsi" w:cstheme="minorHAnsi"/>
          <w:sz w:val="18"/>
          <w:szCs w:val="18"/>
        </w:rPr>
        <w:t>Scotland</w:t>
      </w:r>
      <w:r w:rsidRPr="00003B02">
        <w:rPr>
          <w:rFonts w:asciiTheme="minorHAnsi" w:hAnsiTheme="minorHAnsi" w:cstheme="minorHAnsi"/>
          <w:i/>
          <w:sz w:val="18"/>
          <w:szCs w:val="18"/>
        </w:rPr>
        <w:t xml:space="preserve">. </w:t>
      </w:r>
      <w:r w:rsidRPr="00003B02">
        <w:rPr>
          <w:rFonts w:asciiTheme="minorHAnsi" w:hAnsiTheme="minorHAnsi" w:cstheme="minorHAnsi"/>
          <w:sz w:val="18"/>
          <w:szCs w:val="18"/>
        </w:rPr>
        <w:t>Veterinary Record</w:t>
      </w:r>
      <w:r w:rsidRPr="00003B02">
        <w:rPr>
          <w:rFonts w:asciiTheme="minorHAnsi" w:hAnsiTheme="minorHAnsi" w:cstheme="minorHAnsi"/>
          <w:i/>
          <w:sz w:val="18"/>
          <w:szCs w:val="18"/>
        </w:rPr>
        <w:t xml:space="preserve"> </w:t>
      </w:r>
      <w:r w:rsidRPr="00003B02">
        <w:rPr>
          <w:rStyle w:val="slug-doi"/>
          <w:rFonts w:asciiTheme="minorHAnsi" w:hAnsiTheme="minorHAnsi" w:cstheme="minorHAnsi"/>
          <w:color w:val="000000" w:themeColor="text1"/>
          <w:sz w:val="18"/>
          <w:szCs w:val="18"/>
          <w:bdr w:val="none" w:sz="0" w:space="0" w:color="auto" w:frame="1"/>
        </w:rPr>
        <w:t>Doi 10.1136/vr.103931</w:t>
      </w:r>
      <w:r w:rsidRPr="00003B02">
        <w:rPr>
          <w:rStyle w:val="slug-doi"/>
          <w:rFonts w:ascii="Times New Roman" w:hAnsi="Times New Roman" w:cs="Times New Roman"/>
          <w:color w:val="000000" w:themeColor="text1"/>
          <w:sz w:val="24"/>
          <w:szCs w:val="24"/>
          <w:bdr w:val="none" w:sz="0" w:space="0" w:color="auto" w:frame="1"/>
        </w:rPr>
        <w:t>.</w:t>
      </w:r>
    </w:p>
    <w:p w:rsidR="00003B02" w:rsidRPr="00003B02" w:rsidRDefault="00003B02" w:rsidP="003C1657">
      <w:pPr>
        <w:pStyle w:val="PargrafodaLista"/>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rFonts w:asciiTheme="minorHAnsi" w:hAnsiTheme="minorHAnsi" w:cstheme="minorHAnsi"/>
          <w:sz w:val="18"/>
          <w:szCs w:val="18"/>
          <w:lang w:val="en-GB"/>
        </w:rPr>
      </w:pPr>
      <w:r w:rsidRPr="00003B02">
        <w:rPr>
          <w:rFonts w:asciiTheme="minorHAnsi" w:hAnsiTheme="minorHAnsi" w:cstheme="minorHAnsi"/>
          <w:sz w:val="18"/>
          <w:szCs w:val="18"/>
        </w:rPr>
        <w:t>Döbereiner J, Dutra IS, Rosa IV, Blobel H (2000) “Cara inchada” of cattle, an infectious, apparently soil antibiotics-dependent periodontitis in Brazil. Brazilian Journal of Veterinary Research 20:</w:t>
      </w:r>
      <w:r w:rsidRPr="00003B02">
        <w:rPr>
          <w:rFonts w:asciiTheme="minorHAnsi" w:hAnsiTheme="minorHAnsi" w:cstheme="minorHAnsi"/>
          <w:sz w:val="18"/>
          <w:szCs w:val="18"/>
          <w:lang w:val="en-GB"/>
        </w:rPr>
        <w:t>47</w:t>
      </w:r>
      <w:r w:rsidRPr="00003B02">
        <w:rPr>
          <w:rFonts w:asciiTheme="minorHAnsi" w:hAnsiTheme="minorHAnsi" w:cstheme="minorHAnsi"/>
          <w:sz w:val="18"/>
          <w:szCs w:val="18"/>
          <w:lang w:val="it-IT"/>
        </w:rPr>
        <w:t>–</w:t>
      </w:r>
      <w:r w:rsidRPr="00003B02">
        <w:rPr>
          <w:rFonts w:asciiTheme="minorHAnsi" w:hAnsiTheme="minorHAnsi" w:cstheme="minorHAnsi"/>
          <w:sz w:val="18"/>
          <w:szCs w:val="18"/>
          <w:lang w:val="en-GB"/>
        </w:rPr>
        <w:t>64.</w:t>
      </w:r>
    </w:p>
    <w:p w:rsidR="00DD2F72" w:rsidRDefault="00DD2F72" w:rsidP="005973B9">
      <w:pPr>
        <w:pStyle w:val="PargrafodaLista"/>
        <w:numPr>
          <w:ilvl w:val="0"/>
          <w:numId w:val="3"/>
        </w:numPr>
        <w:tabs>
          <w:tab w:val="left" w:pos="384"/>
        </w:tabs>
        <w:spacing w:line="216" w:lineRule="exact"/>
        <w:ind w:right="137" w:hanging="283"/>
        <w:rPr>
          <w:sz w:val="18"/>
        </w:rPr>
      </w:pPr>
      <w:r>
        <w:rPr>
          <w:sz w:val="18"/>
        </w:rPr>
        <w:t>Fadden AN, Poulsen K</w:t>
      </w:r>
      <w:r w:rsidR="00003B02">
        <w:rPr>
          <w:sz w:val="18"/>
        </w:rPr>
        <w:t>P</w:t>
      </w:r>
      <w:r>
        <w:rPr>
          <w:sz w:val="18"/>
        </w:rPr>
        <w:t>, Vanegas J, Mecham J, Bildfell R, Stieger-Vanegas S</w:t>
      </w:r>
      <w:r w:rsidR="00003B02">
        <w:rPr>
          <w:sz w:val="18"/>
        </w:rPr>
        <w:t>M</w:t>
      </w:r>
      <w:r>
        <w:rPr>
          <w:sz w:val="18"/>
        </w:rPr>
        <w:t xml:space="preserve"> (2015) Dental pathology in conventionally fed and pasture managed dairy cattle. Veterinary Record 178:1-7.</w:t>
      </w:r>
    </w:p>
    <w:p w:rsidR="00003B02" w:rsidRPr="00003B02" w:rsidRDefault="00003B02" w:rsidP="00003B02">
      <w:pPr>
        <w:pStyle w:val="PargrafodaLista"/>
        <w:numPr>
          <w:ilvl w:val="0"/>
          <w:numId w:val="3"/>
        </w:numPr>
        <w:spacing w:line="240" w:lineRule="auto"/>
        <w:rPr>
          <w:rFonts w:asciiTheme="minorHAnsi" w:hAnsiTheme="minorHAnsi" w:cstheme="minorHAnsi"/>
          <w:sz w:val="18"/>
          <w:szCs w:val="18"/>
        </w:rPr>
      </w:pPr>
      <w:r w:rsidRPr="00003B02">
        <w:rPr>
          <w:rFonts w:asciiTheme="minorHAnsi" w:hAnsiTheme="minorHAnsi" w:cstheme="minorHAnsi"/>
          <w:sz w:val="18"/>
          <w:szCs w:val="18"/>
        </w:rPr>
        <w:t>Ingham B (2001) Abbatoir survey of dental defects in cull cows. Veterinary Record</w:t>
      </w:r>
      <w:r w:rsidRPr="00003B02">
        <w:rPr>
          <w:rFonts w:asciiTheme="minorHAnsi" w:hAnsiTheme="minorHAnsi" w:cstheme="minorHAnsi"/>
          <w:i/>
          <w:sz w:val="18"/>
          <w:szCs w:val="18"/>
        </w:rPr>
        <w:t xml:space="preserve"> </w:t>
      </w:r>
      <w:r w:rsidRPr="00003B02">
        <w:rPr>
          <w:rFonts w:asciiTheme="minorHAnsi" w:hAnsiTheme="minorHAnsi" w:cstheme="minorHAnsi"/>
          <w:sz w:val="18"/>
          <w:szCs w:val="18"/>
        </w:rPr>
        <w:t>148</w:t>
      </w:r>
      <w:r>
        <w:rPr>
          <w:rFonts w:asciiTheme="minorHAnsi" w:hAnsiTheme="minorHAnsi" w:cstheme="minorHAnsi"/>
          <w:sz w:val="18"/>
          <w:szCs w:val="18"/>
        </w:rPr>
        <w:t>:</w:t>
      </w:r>
      <w:r w:rsidRPr="00003B02">
        <w:rPr>
          <w:rFonts w:asciiTheme="minorHAnsi" w:hAnsiTheme="minorHAnsi" w:cstheme="minorHAnsi"/>
          <w:sz w:val="18"/>
          <w:szCs w:val="18"/>
        </w:rPr>
        <w:t>739</w:t>
      </w:r>
      <w:r w:rsidRPr="00003B02">
        <w:rPr>
          <w:rFonts w:asciiTheme="minorHAnsi" w:hAnsiTheme="minorHAnsi" w:cstheme="minorHAnsi"/>
          <w:sz w:val="18"/>
          <w:szCs w:val="18"/>
          <w:lang w:val="it-IT"/>
        </w:rPr>
        <w:t>–</w:t>
      </w:r>
      <w:r w:rsidRPr="00003B02">
        <w:rPr>
          <w:rFonts w:asciiTheme="minorHAnsi" w:hAnsiTheme="minorHAnsi" w:cstheme="minorHAnsi"/>
          <w:sz w:val="18"/>
          <w:szCs w:val="18"/>
        </w:rPr>
        <w:t>742.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6B4DCFF1" wp14:editId="232F40C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AB856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pt-BR" w:eastAsia="pt-BR"/>
        </w:rPr>
        <w:drawing>
          <wp:inline distT="0" distB="0" distL="0" distR="0" wp14:anchorId="29081671" wp14:editId="3651AFF6">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62"/>
        <w:ind w:left="4217" w:right="4235"/>
        <w:jc w:val="center"/>
        <w:rPr>
          <w:rFonts w:ascii="Arial"/>
          <w:sz w:val="14"/>
        </w:rPr>
      </w:pPr>
      <w:r>
        <w:rPr>
          <w:rFonts w:ascii="Arial"/>
          <w:sz w:val="14"/>
        </w:rPr>
        <w:t xml:space="preserve">Email: </w:t>
      </w:r>
      <w:r w:rsidR="00DD2F72">
        <w:rPr>
          <w:rFonts w:ascii="Arial"/>
          <w:sz w:val="14"/>
        </w:rPr>
        <w:t>acborsanelli@gmail.com</w:t>
      </w: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9869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1C7D" w:rsidRDefault="009F1C7D">
      <w:r>
        <w:separator/>
      </w:r>
    </w:p>
  </w:endnote>
  <w:endnote w:type="continuationSeparator" w:id="0">
    <w:p w:rsidR="009F1C7D" w:rsidRDefault="009F1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1C7D" w:rsidRDefault="009F1C7D">
      <w:r>
        <w:separator/>
      </w:r>
    </w:p>
  </w:footnote>
  <w:footnote w:type="continuationSeparator" w:id="0">
    <w:p w:rsidR="009F1C7D" w:rsidRDefault="009F1C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3B02"/>
    <w:rsid w:val="000045CC"/>
    <w:rsid w:val="000C410F"/>
    <w:rsid w:val="000E2911"/>
    <w:rsid w:val="001263DF"/>
    <w:rsid w:val="00292ED9"/>
    <w:rsid w:val="002E30B1"/>
    <w:rsid w:val="00391FD3"/>
    <w:rsid w:val="00404E5B"/>
    <w:rsid w:val="00414F7B"/>
    <w:rsid w:val="004355DC"/>
    <w:rsid w:val="00443C00"/>
    <w:rsid w:val="004749B4"/>
    <w:rsid w:val="00494130"/>
    <w:rsid w:val="004F3523"/>
    <w:rsid w:val="005973B9"/>
    <w:rsid w:val="005B3A56"/>
    <w:rsid w:val="006060CE"/>
    <w:rsid w:val="0063497F"/>
    <w:rsid w:val="007E48ED"/>
    <w:rsid w:val="00873DF0"/>
    <w:rsid w:val="008756E6"/>
    <w:rsid w:val="008D082F"/>
    <w:rsid w:val="00932E65"/>
    <w:rsid w:val="0099151C"/>
    <w:rsid w:val="009B2D44"/>
    <w:rsid w:val="009F1C7D"/>
    <w:rsid w:val="00A07E82"/>
    <w:rsid w:val="00A9710C"/>
    <w:rsid w:val="00AD2DFF"/>
    <w:rsid w:val="00AE3E37"/>
    <w:rsid w:val="00B130DC"/>
    <w:rsid w:val="00B21A57"/>
    <w:rsid w:val="00C33602"/>
    <w:rsid w:val="00CD6F55"/>
    <w:rsid w:val="00D91F3D"/>
    <w:rsid w:val="00DD2F72"/>
    <w:rsid w:val="00DE3104"/>
    <w:rsid w:val="00EC0AC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B4B6C5-4A3B-4822-B9D5-55C67F4BD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customStyle="1" w:styleId="Corpo">
    <w:name w:val="Corpo"/>
    <w:rsid w:val="00DD2F72"/>
    <w:pPr>
      <w:widowControl/>
      <w:pBdr>
        <w:top w:val="nil"/>
        <w:left w:val="nil"/>
        <w:bottom w:val="nil"/>
        <w:right w:val="nil"/>
        <w:between w:val="nil"/>
        <w:bar w:val="nil"/>
      </w:pBdr>
      <w:spacing w:after="200" w:line="276" w:lineRule="auto"/>
    </w:pPr>
    <w:rPr>
      <w:rFonts w:ascii="Calibri" w:eastAsia="Calibri" w:hAnsi="Calibri" w:cs="Calibri"/>
      <w:color w:val="000000"/>
      <w:u w:color="000000"/>
      <w:bdr w:val="nil"/>
      <w:lang w:val="pt-PT" w:eastAsia="pt-BR"/>
    </w:rPr>
  </w:style>
  <w:style w:type="character" w:customStyle="1" w:styleId="slug-doi">
    <w:name w:val="slug-doi"/>
    <w:basedOn w:val="Fontepargpadro"/>
    <w:rsid w:val="00DD2F72"/>
  </w:style>
  <w:style w:type="paragraph" w:customStyle="1" w:styleId="CorpoA">
    <w:name w:val="Corpo A"/>
    <w:rsid w:val="00003B02"/>
    <w:pPr>
      <w:widowControl/>
      <w:pBdr>
        <w:top w:val="nil"/>
        <w:left w:val="nil"/>
        <w:bottom w:val="nil"/>
        <w:right w:val="nil"/>
        <w:between w:val="nil"/>
        <w:bar w:val="nil"/>
      </w:pBdr>
      <w:spacing w:after="200" w:line="276" w:lineRule="auto"/>
    </w:pPr>
    <w:rPr>
      <w:rFonts w:ascii="Times New Roman" w:eastAsia="Arial Unicode MS" w:hAnsi="Arial Unicode MS" w:cs="Arial Unicode MS"/>
      <w:color w:val="000000"/>
      <w:u w:color="000000"/>
      <w:bdr w:val="nil"/>
      <w:lang w:val="pt-PT"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518</Words>
  <Characters>2801</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Ana Carolina</cp:lastModifiedBy>
  <cp:revision>6</cp:revision>
  <dcterms:created xsi:type="dcterms:W3CDTF">2018-11-02T18:41:00Z</dcterms:created>
  <dcterms:modified xsi:type="dcterms:W3CDTF">2018-11-11T00:37:00Z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