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after="200" w:line="276" w:lineRule="auto"/>
        <w:jc w:val="center"/>
        <w:rPr>
          <w:rFonts w:ascii="Cambria" w:cs="Cambria" w:hAnsi="Cambria" w:eastAsia="Cambria"/>
          <w:sz w:val="32"/>
          <w:szCs w:val="32"/>
          <w:lang w:val="en-US"/>
        </w:rPr>
      </w:pPr>
      <w:r>
        <w:rPr>
          <w:rFonts w:ascii="Cambria" w:cs="Cambria" w:hAnsi="Cambria" w:eastAsia="Cambria"/>
          <w:sz w:val="32"/>
          <w:szCs w:val="32"/>
          <w:rtl w:val="0"/>
          <w:lang w:val="en-US"/>
        </w:rPr>
        <w:t>A successful management of juxtarenal inferior vena cava injury after penetrating trauma: a case report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alibri" w:cs="Calibri" w:hAnsi="Calibri" w:eastAsia="Calibri"/>
          <w:sz w:val="22"/>
          <w:szCs w:val="22"/>
        </w:rPr>
      </w:pPr>
      <w:r>
        <w:rPr>
          <w:rFonts w:ascii="Calibri" w:cs="Calibri" w:hAnsi="Calibri" w:eastAsia="Calibri"/>
          <w:sz w:val="22"/>
          <w:szCs w:val="22"/>
          <w:rtl w:val="0"/>
          <w:lang w:val="fr-FR"/>
        </w:rPr>
        <w:t>M.R.Hashempour1,2,</w:t>
      </w:r>
      <w:r>
        <w:rPr>
          <w:rFonts w:ascii="Calibri" w:cs="Calibri" w:hAnsi="Calibri" w:eastAsia="Calibri"/>
          <w:sz w:val="22"/>
          <w:szCs w:val="22"/>
          <w:rtl w:val="0"/>
          <w:lang w:val="en-US"/>
        </w:rPr>
        <w:t xml:space="preserve"> </w:t>
      </w:r>
      <w:r>
        <w:rPr>
          <w:rFonts w:ascii="Calibri" w:cs="Calibri" w:hAnsi="Calibri" w:eastAsia="Calibri"/>
          <w:sz w:val="22"/>
          <w:szCs w:val="22"/>
          <w:rtl w:val="0"/>
          <w:lang w:val="it-IT"/>
        </w:rPr>
        <w:t>R.Motalebi</w:t>
      </w:r>
      <w:r>
        <w:rPr>
          <w:rFonts w:ascii="Calibri" w:cs="Calibri" w:hAnsi="Calibri" w:eastAsia="Calibri"/>
          <w:sz w:val="22"/>
          <w:szCs w:val="22"/>
          <w:rtl w:val="0"/>
          <w:lang w:val="en-US"/>
        </w:rPr>
        <w:t xml:space="preserve">1, S.M.Mosallami.a1, </w:t>
      </w:r>
      <w:r>
        <w:rPr>
          <w:rFonts w:ascii="Calibri" w:cs="Calibri" w:hAnsi="Calibri" w:eastAsia="Calibri"/>
          <w:sz w:val="22"/>
          <w:szCs w:val="22"/>
          <w:rtl w:val="0"/>
          <w:lang w:val="it-IT"/>
        </w:rPr>
        <w:t>N.Mortazavi</w:t>
      </w:r>
      <w:r>
        <w:rPr>
          <w:rFonts w:ascii="Calibri" w:cs="Calibri" w:hAnsi="Calibri" w:eastAsia="Calibri"/>
          <w:sz w:val="22"/>
          <w:szCs w:val="22"/>
          <w:rtl w:val="0"/>
          <w:lang w:val="en-US"/>
        </w:rPr>
        <w:t>1</w:t>
      </w:r>
      <w:r>
        <w:rPr>
          <w:rFonts w:ascii="Calibri" w:cs="Calibri" w:hAnsi="Calibri" w:eastAsia="Calibri"/>
          <w:sz w:val="22"/>
          <w:szCs w:val="22"/>
          <w:rtl w:val="0"/>
          <w:lang w:val="it-IT"/>
        </w:rPr>
        <w:t xml:space="preserve">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alibri" w:cs="Calibri" w:hAnsi="Calibri" w:eastAsia="Calibri"/>
          <w:sz w:val="22"/>
          <w:szCs w:val="22"/>
          <w:lang w:val="en-US"/>
        </w:rPr>
      </w:pPr>
      <w:r>
        <w:rPr>
          <w:rFonts w:ascii="Calibri" w:cs="Calibri" w:hAnsi="Calibri" w:eastAsia="Calibri"/>
          <w:sz w:val="22"/>
          <w:szCs w:val="22"/>
          <w:rtl w:val="0"/>
          <w:lang w:val="en-US"/>
        </w:rPr>
        <w:t>1 Golestan University of Medical Sciences, Trauma Centre, 5 Azar Hospitals, Gorgan, Iran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alibri" w:cs="Calibri" w:hAnsi="Calibri" w:eastAsia="Calibri"/>
          <w:sz w:val="22"/>
          <w:szCs w:val="22"/>
          <w:lang w:val="en-US"/>
        </w:rPr>
      </w:pPr>
      <w:r>
        <w:rPr>
          <w:rFonts w:ascii="Calibri" w:cs="Calibri" w:hAnsi="Calibri" w:eastAsia="Calibri"/>
          <w:sz w:val="22"/>
          <w:szCs w:val="22"/>
          <w:rtl w:val="0"/>
          <w:lang w:val="en-US"/>
        </w:rPr>
        <w:t>2Army University of Medical Sciences, Tehran, Iran</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w:rFonts w:ascii="Cambria" w:cs="Cambria" w:hAnsi="Cambria" w:eastAsia="Cambria"/>
          <w:sz w:val="32"/>
          <w:szCs w:val="32"/>
        </w:rPr>
      </w:pPr>
      <w:r>
        <w:rPr>
          <w:rFonts w:ascii="Calibri" w:cs="Calibri" w:hAnsi="Calibri" w:eastAsia="Calibri"/>
          <w:sz w:val="22"/>
          <w:szCs w:val="22"/>
          <w:rtl w:val="0"/>
          <w:lang w:val="fr-FR"/>
        </w:rPr>
        <w:t>Corresponding author: Mohammad Reza Hashempour (</w:t>
      </w:r>
      <w:r>
        <w:rPr>
          <w:rStyle w:val="Hyperlink.0"/>
          <w:rFonts w:ascii="Calibri" w:cs="Calibri" w:hAnsi="Calibri" w:eastAsia="Calibri"/>
          <w:color w:val="0000ff"/>
          <w:sz w:val="22"/>
          <w:szCs w:val="22"/>
          <w:u w:val="single" w:color="0000ff"/>
          <w:lang w:val="fr-FR"/>
        </w:rPr>
        <w:fldChar w:fldCharType="begin" w:fldLock="0"/>
      </w:r>
      <w:r>
        <w:rPr>
          <w:rStyle w:val="Hyperlink.0"/>
          <w:rFonts w:ascii="Calibri" w:cs="Calibri" w:hAnsi="Calibri" w:eastAsia="Calibri"/>
          <w:color w:val="0000ff"/>
          <w:sz w:val="22"/>
          <w:szCs w:val="22"/>
          <w:u w:val="single" w:color="0000ff"/>
          <w:lang w:val="fr-FR"/>
        </w:rPr>
        <w:instrText xml:space="preserve"> HYPERLINK "mailto:Hahempourm@yahoo.com"</w:instrText>
      </w:r>
      <w:r>
        <w:rPr>
          <w:rStyle w:val="Hyperlink.0"/>
          <w:rFonts w:ascii="Calibri" w:cs="Calibri" w:hAnsi="Calibri" w:eastAsia="Calibri"/>
          <w:color w:val="0000ff"/>
          <w:sz w:val="22"/>
          <w:szCs w:val="22"/>
          <w:u w:val="single" w:color="0000ff"/>
          <w:lang w:val="fr-FR"/>
        </w:rPr>
        <w:fldChar w:fldCharType="separate" w:fldLock="0"/>
      </w:r>
      <w:r>
        <w:rPr>
          <w:rStyle w:val="Hyperlink.0"/>
          <w:rFonts w:ascii="Calibri" w:cs="Calibri" w:hAnsi="Calibri" w:eastAsia="Calibri"/>
          <w:color w:val="0000ff"/>
          <w:sz w:val="22"/>
          <w:szCs w:val="22"/>
          <w:u w:val="single" w:color="0000ff"/>
          <w:rtl w:val="0"/>
          <w:lang w:val="fr-FR"/>
        </w:rPr>
        <w:t>Hahempourm@yahoo.com</w:t>
      </w:r>
      <w:r>
        <w:rPr/>
        <w:fldChar w:fldCharType="end" w:fldLock="0"/>
      </w:r>
      <w:r>
        <w:rPr>
          <w:rStyle w:val="None"/>
          <w:rFonts w:ascii="Calibri" w:cs="Calibri" w:hAnsi="Calibri" w:eastAsia="Calibri"/>
          <w:sz w:val="22"/>
          <w:szCs w:val="22"/>
          <w:rtl w:val="0"/>
          <w:lang w:val="it-IT"/>
        </w:rPr>
        <w:t>)</w:t>
      </w:r>
      <w:r>
        <w:rPr>
          <w:rStyle w:val="None"/>
          <w:rFonts w:ascii="Calibri" w:cs="Calibri" w:hAnsi="Calibri" w:eastAsia="Calibri"/>
          <w:sz w:val="22"/>
          <w:szCs w:val="22"/>
          <w:rtl w:val="0"/>
          <w:lang w:val="en-US"/>
        </w:rPr>
        <w:t>(0989127092320)</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ambria" w:cs="Cambria" w:hAnsi="Cambria" w:eastAsia="Cambria"/>
          <w:sz w:val="32"/>
          <w:szCs w:val="32"/>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w:rFonts w:ascii="Calibri" w:cs="Calibri" w:hAnsi="Calibri" w:eastAsia="Calibri"/>
          <w:b w:val="1"/>
          <w:bCs w:val="1"/>
          <w:sz w:val="22"/>
          <w:szCs w:val="22"/>
          <w:lang w:val="en-US"/>
        </w:rPr>
      </w:pPr>
      <w:r>
        <w:rPr>
          <w:rStyle w:val="None"/>
          <w:rFonts w:ascii="Calibri" w:cs="Calibri" w:hAnsi="Calibri" w:eastAsia="Calibri"/>
          <w:b w:val="1"/>
          <w:bCs w:val="1"/>
          <w:sz w:val="22"/>
          <w:szCs w:val="22"/>
          <w:rtl w:val="0"/>
          <w:lang w:val="en-US"/>
        </w:rPr>
        <w:t>Abstract</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w:rFonts w:ascii="Calibri" w:cs="Calibri" w:hAnsi="Calibri" w:eastAsia="Calibri"/>
          <w:sz w:val="22"/>
          <w:szCs w:val="22"/>
        </w:rPr>
      </w:pPr>
      <w:r>
        <w:rPr>
          <w:rStyle w:val="None"/>
          <w:rFonts w:ascii="Calibri" w:cs="Calibri" w:hAnsi="Calibri" w:eastAsia="Calibri"/>
          <w:sz w:val="22"/>
          <w:szCs w:val="22"/>
          <w:rtl w:val="0"/>
          <w:lang w:val="en-US"/>
        </w:rPr>
        <w:t xml:space="preserve">Here, in the present case the authors report a patient with IVC injury repaired by venorrhpy and it can be performed by a team led by general surgeon. Inferior vena cava injuries remain a challenge for the skill, experience and diligence of a surgeon. Not only vascular surgeons, but all surgeons should be familiar with the principles of their treatment. A case of the inferior vena cava injury encountered after penetrating abdominal trauma in old age man with hemorrhagic shock with about 4 cm vertical tear of juxtarenal vena cava, survived due to immediate transportation, appropriate and successful perioperative fluid and blood resuscitation, prompt surgical management with team approach and critical postoperative surgical management without any residual complication. IVC injuries are associated with high mortality. Patients presenting with clinical and physiological evidence of shock and who require </w:t>
      </w:r>
      <w:r>
        <w:rPr>
          <w:rStyle w:val="None"/>
          <w:rFonts w:ascii="Calibri" w:cs="Calibri" w:hAnsi="Calibri" w:eastAsia="Calibri"/>
          <w:sz w:val="22"/>
          <w:szCs w:val="22"/>
          <w:rtl w:val="0"/>
          <w:lang w:val="it-IT"/>
        </w:rPr>
        <w:t>“</w:t>
      </w:r>
      <w:r>
        <w:rPr>
          <w:rStyle w:val="None"/>
          <w:rFonts w:ascii="Calibri" w:cs="Calibri" w:hAnsi="Calibri" w:eastAsia="Calibri"/>
          <w:sz w:val="22"/>
          <w:szCs w:val="22"/>
          <w:rtl w:val="0"/>
          <w:lang w:val="fr-FR"/>
        </w:rPr>
        <w:t>damage control</w:t>
      </w:r>
      <w:r>
        <w:rPr>
          <w:rStyle w:val="None"/>
          <w:rFonts w:ascii="Calibri" w:cs="Calibri" w:hAnsi="Calibri" w:eastAsia="Calibri"/>
          <w:sz w:val="22"/>
          <w:szCs w:val="22"/>
          <w:rtl w:val="0"/>
          <w:lang w:val="it-IT"/>
        </w:rPr>
        <w:t xml:space="preserve">” </w:t>
      </w:r>
      <w:r>
        <w:rPr>
          <w:rStyle w:val="None"/>
          <w:rFonts w:ascii="Calibri" w:cs="Calibri" w:hAnsi="Calibri" w:eastAsia="Calibri"/>
          <w:sz w:val="22"/>
          <w:szCs w:val="22"/>
          <w:rtl w:val="0"/>
          <w:lang w:val="en-US"/>
        </w:rPr>
        <w:t>surgery are more likely to suffer a worse outcome, particularly when multiple physiological derangements are present.</w:t>
      </w:r>
    </w:p>
    <w:p>
      <w:pPr>
        <w:pStyle w:val="Normal.0"/>
        <w:ind w:firstLine="720"/>
        <w:jc w:val="both"/>
        <w:rPr>
          <w:rStyle w:val="None"/>
          <w:color w:val="000000"/>
          <w:u w:color="000000"/>
        </w:rPr>
      </w:pPr>
    </w:p>
    <w:p>
      <w:pPr>
        <w:pStyle w:val="Normal.0"/>
        <w:jc w:val="both"/>
        <w:rPr>
          <w:rStyle w:val="None"/>
          <w:color w:val="000000"/>
          <w:u w:color="000000"/>
        </w:rPr>
      </w:pPr>
    </w:p>
    <w:p>
      <w:pPr>
        <w:pStyle w:val="Normal.0"/>
        <w:jc w:val="both"/>
      </w:pPr>
      <w:r>
        <w:rPr>
          <w:rStyle w:val="None"/>
          <w:b w:val="1"/>
          <w:bCs w:val="1"/>
          <w:rtl w:val="0"/>
          <w:lang w:val="it-IT"/>
        </w:rPr>
        <w:t>Biography</w:t>
      </w:r>
    </w:p>
    <w:p>
      <w:pPr>
        <w:pStyle w:val="Normal.0"/>
        <w:jc w:val="both"/>
        <w:rPr>
          <w:rStyle w:val="None"/>
          <w:b w:val="1"/>
          <w:bCs w:val="1"/>
          <w:color w:val="000000"/>
          <w:u w:color="000000"/>
        </w:rPr>
      </w:pPr>
      <w:r>
        <w:rPr>
          <w:rStyle w:val="None"/>
          <w:rtl w:val="0"/>
          <w:lang w:val="en-US"/>
        </w:rPr>
        <w:t xml:space="preserve">Mohammad reza hashempour </w:t>
      </w:r>
      <w:r>
        <w:rPr>
          <w:rStyle w:val="None"/>
          <w:rtl w:val="0"/>
          <w:lang w:val="it-IT"/>
        </w:rPr>
        <w:t xml:space="preserve">has completed his </w:t>
      </w:r>
      <w:r>
        <w:rPr>
          <w:rStyle w:val="None"/>
          <w:rtl w:val="0"/>
          <w:lang w:val="en-US"/>
        </w:rPr>
        <w:t>Doctorate</w:t>
      </w:r>
      <w:r>
        <w:rPr>
          <w:rStyle w:val="None"/>
          <w:rtl w:val="0"/>
          <w:lang w:val="it-IT"/>
        </w:rPr>
        <w:t xml:space="preserve"> at the age of 25 years from A</w:t>
      </w:r>
      <w:r>
        <w:rPr>
          <w:rStyle w:val="None"/>
          <w:rtl w:val="0"/>
          <w:lang w:val="en-US"/>
        </w:rPr>
        <w:t xml:space="preserve">rmy </w:t>
      </w:r>
      <w:r>
        <w:rPr>
          <w:rStyle w:val="None"/>
          <w:rtl w:val="0"/>
          <w:lang w:val="it-IT"/>
        </w:rPr>
        <w:t xml:space="preserve"> University</w:t>
      </w:r>
      <w:r>
        <w:rPr>
          <w:rStyle w:val="None"/>
          <w:rtl w:val="0"/>
          <w:lang w:val="en-US"/>
        </w:rPr>
        <w:t xml:space="preserve"> of medical sciences </w:t>
      </w:r>
      <w:r>
        <w:rPr>
          <w:rStyle w:val="None"/>
          <w:rtl w:val="0"/>
          <w:lang w:val="it-IT"/>
        </w:rPr>
        <w:t xml:space="preserve">and postdoctoral studies </w:t>
      </w:r>
      <w:r>
        <w:rPr>
          <w:rStyle w:val="None"/>
          <w:rtl w:val="0"/>
          <w:lang w:val="en-US"/>
        </w:rPr>
        <w:t xml:space="preserve">in Surgery </w:t>
      </w:r>
      <w:r>
        <w:rPr>
          <w:rStyle w:val="None"/>
          <w:rtl w:val="0"/>
          <w:lang w:val="it-IT"/>
        </w:rPr>
        <w:t>from</w:t>
      </w:r>
      <w:r>
        <w:rPr>
          <w:rStyle w:val="None"/>
          <w:rtl w:val="0"/>
          <w:lang w:val="en-US"/>
        </w:rPr>
        <w:t xml:space="preserve"> Golestan</w:t>
      </w:r>
      <w:r>
        <w:rPr>
          <w:rStyle w:val="None"/>
          <w:rtl w:val="0"/>
          <w:lang w:val="it-IT"/>
        </w:rPr>
        <w:t xml:space="preserve"> University School of Medicine. He has published papers in reputed journals</w:t>
      </w:r>
      <w:r>
        <w:rPr>
          <w:rStyle w:val="None"/>
          <w:rtl w:val="0"/>
          <w:lang w:val="en-US"/>
        </w:rPr>
        <w:t>.</w:t>
      </w:r>
      <w:r>
        <w:rPr>
          <w:rStyle w:val="None"/>
          <w:lang w:val="it-IT"/>
        </w:rPr>
        <w:tab/>
      </w:r>
      <w:r>
        <w:rPr>
          <w:rStyle w:val="None"/>
          <w:rFonts w:ascii="Arial Unicode MS" w:cs="Arial Unicode MS" w:hAnsi="Arial Unicode MS" w:eastAsia="Arial Unicode MS"/>
          <w:b w:val="0"/>
          <w:bCs w:val="0"/>
          <w:i w:val="0"/>
          <w:iCs w:val="0"/>
          <w:lang w:val="it-IT"/>
        </w:rPr>
        <w:br w:type="textWrapping"/>
      </w:r>
    </w:p>
    <w:p>
      <w:pPr>
        <w:pStyle w:val="Normal.0"/>
        <w:rPr>
          <w:rStyle w:val="None"/>
          <w:b w:val="1"/>
          <w:bCs w:val="1"/>
          <w:lang w:val="en-US"/>
        </w:rPr>
      </w:pPr>
      <w:r>
        <w:rPr>
          <w:rStyle w:val="None"/>
          <w:b w:val="1"/>
          <w:bCs w:val="1"/>
          <w:rtl w:val="0"/>
          <w:lang w:val="en-US"/>
        </w:rPr>
        <w:t xml:space="preserve">Presenting author details </w:t>
      </w:r>
      <w:r>
        <w:rPr>
          <w:rStyle w:val="None"/>
          <w:rFonts w:ascii="Arial Unicode MS" w:cs="Arial Unicode MS" w:hAnsi="Arial Unicode MS" w:eastAsia="Arial Unicode MS"/>
          <w:b w:val="0"/>
          <w:bCs w:val="0"/>
          <w:i w:val="0"/>
          <w:iCs w:val="0"/>
          <w:lang w:val="en-US"/>
        </w:rPr>
        <w:br w:type="textWrapping"/>
      </w:r>
      <w:r>
        <w:rPr>
          <w:rStyle w:val="None"/>
          <w:rtl w:val="0"/>
          <w:lang w:val="en-US"/>
        </w:rPr>
        <w:t>Full name: Mohammad Reza Hashempour</w:t>
      </w:r>
      <w:r>
        <w:rPr>
          <w:rStyle w:val="None"/>
          <w:rFonts w:ascii="Arial Unicode MS" w:cs="Arial Unicode MS" w:hAnsi="Arial Unicode MS" w:eastAsia="Arial Unicode MS"/>
          <w:b w:val="0"/>
          <w:bCs w:val="0"/>
          <w:i w:val="0"/>
          <w:iCs w:val="0"/>
          <w:lang w:val="en-US"/>
        </w:rPr>
        <w:br w:type="textWrapping"/>
      </w:r>
      <w:r>
        <w:rPr>
          <w:rStyle w:val="None"/>
          <w:rtl w:val="0"/>
          <w:lang w:val="en-US"/>
        </w:rPr>
        <w:t>Contact number:0989127092320</w:t>
      </w:r>
      <w:r>
        <w:rPr>
          <w:rStyle w:val="None"/>
          <w:rFonts w:ascii="Arial Unicode MS" w:cs="Arial Unicode MS" w:hAnsi="Arial Unicode MS" w:eastAsia="Arial Unicode MS"/>
          <w:b w:val="0"/>
          <w:bCs w:val="0"/>
          <w:i w:val="0"/>
          <w:iCs w:val="0"/>
          <w:lang w:val="en-US"/>
        </w:rPr>
        <w:br w:type="textWrapping"/>
      </w:r>
      <w:r>
        <w:rPr>
          <w:rStyle w:val="None"/>
          <w:rtl w:val="0"/>
          <w:lang w:val="en-US"/>
        </w:rPr>
        <w:t>Linked In account: mohammad Hashempour</w:t>
      </w:r>
    </w:p>
    <w:p>
      <w:pPr>
        <w:pStyle w:val="Normal.0"/>
        <w:rPr>
          <w:rStyle w:val="None"/>
          <w:lang w:val="en-US"/>
        </w:rPr>
      </w:pPr>
      <w:r>
        <w:rPr>
          <w:rStyle w:val="None"/>
          <w:rtl w:val="0"/>
          <w:lang w:val="en-US"/>
        </w:rPr>
        <w:t xml:space="preserve">Session name/ number: </w:t>
      </w:r>
      <w:r>
        <w:rPr>
          <w:rStyle w:val="None"/>
          <w:rFonts w:ascii="Arial Unicode MS" w:cs="Arial Unicode MS" w:hAnsi="Arial Unicode MS" w:eastAsia="Arial Unicode MS"/>
          <w:b w:val="0"/>
          <w:bCs w:val="0"/>
          <w:i w:val="0"/>
          <w:iCs w:val="0"/>
          <w:lang w:val="en-US"/>
        </w:rPr>
        <w:br w:type="textWrapping"/>
      </w:r>
      <w:r>
        <w:rPr>
          <w:rStyle w:val="None"/>
          <w:rtl w:val="0"/>
          <w:lang w:val="en-US"/>
        </w:rPr>
        <w:t>Category: (Oral presentation/ Poster presentation): oral presentation</w:t>
      </w:r>
      <w:r>
        <w:rPr>
          <w:rStyle w:val="None"/>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Calibri">
    <w:charset w:val="00"/>
    <w:family w:val="roman"/>
    <w:pitch w:val="default"/>
  </w:font>
  <w:font w:name="ArialUnicode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character" w:styleId="None">
    <w:name w:val="None"/>
  </w:style>
  <w:style w:type="character" w:styleId="Hyperlink.0">
    <w:name w:val="Hyperlink.0"/>
    <w:basedOn w:val="None"/>
    <w:next w:val="Hyperlink.0"/>
    <w:rPr>
      <w:rFonts w:ascii="Calibri" w:cs="Calibri" w:hAnsi="Calibri" w:eastAsia="Calibri"/>
      <w:color w:val="0000ff"/>
      <w:sz w:val="22"/>
      <w:szCs w:val="22"/>
      <w:u w:val="single" w:color="0000ff"/>
      <w:lang w:val="fr-FR"/>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