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>
      <w:pPr>
        <w:pStyle w:val="Textkrper"/>
        <w:rPr>
          <w:rFonts w:ascii="Times New Roman"/>
          <w:sz w:val="20"/>
        </w:rPr>
      </w:pPr>
    </w:p>
    <w:p w:rsidR="00AE3E37" w:rsidRDefault="00BB702C" w:rsidP="00613AB1">
      <w:pPr>
        <w:pStyle w:val="berschrift1"/>
        <w:spacing w:before="170"/>
      </w:pPr>
      <w:r>
        <w:t xml:space="preserve">An </w:t>
      </w:r>
      <w:r w:rsidRPr="007D427A">
        <w:t>mRNA</w:t>
      </w:r>
      <w:r>
        <w:t>-based vaccine</w:t>
      </w:r>
      <w:r w:rsidRPr="007D427A">
        <w:t xml:space="preserve"> technology for next generation prophylactic vaccines</w:t>
      </w:r>
    </w:p>
    <w:p w:rsidR="00AE3E37" w:rsidRDefault="00BB702C" w:rsidP="00613AB1">
      <w:pPr>
        <w:pStyle w:val="Textkrper"/>
        <w:ind w:left="142"/>
        <w:rPr>
          <w:lang w:val="de-DE"/>
        </w:rPr>
      </w:pPr>
      <w:r w:rsidRPr="00BB702C">
        <w:rPr>
          <w:lang w:val="de-DE"/>
        </w:rPr>
        <w:t xml:space="preserve">Rauch S., Lutz J., Lazzaro S., Schmidt K., </w:t>
      </w:r>
      <w:r w:rsidR="00A412F8" w:rsidRPr="00BB702C">
        <w:rPr>
          <w:lang w:val="de-DE"/>
        </w:rPr>
        <w:t>Petsch B.</w:t>
      </w:r>
      <w:r w:rsidR="00A412F8">
        <w:rPr>
          <w:lang w:val="de-DE"/>
        </w:rPr>
        <w:t xml:space="preserve">, </w:t>
      </w:r>
      <w:r w:rsidRPr="00BB702C">
        <w:rPr>
          <w:lang w:val="de-DE"/>
        </w:rPr>
        <w:t xml:space="preserve">Baumhof </w:t>
      </w:r>
      <w:proofErr w:type="gramStart"/>
      <w:r w:rsidRPr="00BB702C">
        <w:rPr>
          <w:lang w:val="de-DE"/>
        </w:rPr>
        <w:t>P.,</w:t>
      </w:r>
      <w:proofErr w:type="gramEnd"/>
      <w:r w:rsidRPr="00BB702C">
        <w:rPr>
          <w:lang w:val="de-DE"/>
        </w:rPr>
        <w:t xml:space="preserve"> Heidenreich H., Fotin-Mleczek M.</w:t>
      </w:r>
    </w:p>
    <w:p w:rsidR="00BB702C" w:rsidRPr="00511C8A" w:rsidRDefault="00BB702C" w:rsidP="00613AB1">
      <w:pPr>
        <w:spacing w:line="360" w:lineRule="auto"/>
        <w:ind w:left="100" w:firstLine="42"/>
        <w:jc w:val="both"/>
        <w:rPr>
          <w:sz w:val="18"/>
          <w:szCs w:val="18"/>
        </w:rPr>
      </w:pPr>
      <w:r w:rsidRPr="00511C8A">
        <w:rPr>
          <w:sz w:val="18"/>
          <w:szCs w:val="18"/>
        </w:rPr>
        <w:t xml:space="preserve">CureVac AG, </w:t>
      </w:r>
      <w:proofErr w:type="spellStart"/>
      <w:r w:rsidRPr="00511C8A">
        <w:rPr>
          <w:sz w:val="18"/>
          <w:szCs w:val="18"/>
        </w:rPr>
        <w:t>Tübingen</w:t>
      </w:r>
      <w:proofErr w:type="spellEnd"/>
      <w:r w:rsidRPr="00511C8A">
        <w:rPr>
          <w:sz w:val="18"/>
          <w:szCs w:val="18"/>
        </w:rPr>
        <w:t>, Germany</w:t>
      </w:r>
    </w:p>
    <w:p w:rsidR="00BB702C" w:rsidRPr="00511C8A" w:rsidRDefault="00BB702C" w:rsidP="00613AB1">
      <w:pPr>
        <w:pStyle w:val="Textkrper"/>
        <w:ind w:left="100" w:firstLine="100"/>
        <w:rPr>
          <w:rFonts w:ascii="Arial"/>
          <w:sz w:val="20"/>
        </w:rPr>
      </w:pPr>
    </w:p>
    <w:p w:rsidR="00AE3E37" w:rsidRPr="00511C8A" w:rsidRDefault="00AE3E37" w:rsidP="00613AB1">
      <w:pPr>
        <w:pStyle w:val="Textkrper"/>
        <w:spacing w:before="3"/>
        <w:ind w:left="100"/>
        <w:rPr>
          <w:rFonts w:ascii="Arial"/>
          <w:sz w:val="21"/>
        </w:rPr>
      </w:pPr>
    </w:p>
    <w:p w:rsidR="00AE3E37" w:rsidRPr="00511C8A" w:rsidRDefault="00AE3E37" w:rsidP="00613AB1">
      <w:pPr>
        <w:ind w:left="100"/>
        <w:rPr>
          <w:rFonts w:ascii="Arial"/>
          <w:sz w:val="21"/>
        </w:rPr>
        <w:sectPr w:rsidR="00AE3E37" w:rsidRPr="00511C8A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613AB1">
      <w:pPr>
        <w:pStyle w:val="berschrift3"/>
        <w:spacing w:before="147"/>
        <w:jc w:val="both"/>
      </w:pPr>
      <w:r>
        <w:rPr>
          <w:color w:val="BF5A14"/>
        </w:rPr>
        <w:lastRenderedPageBreak/>
        <w:t>Abstract</w:t>
      </w:r>
    </w:p>
    <w:p w:rsidR="00BB702C" w:rsidRPr="00BB702C" w:rsidRDefault="00496284" w:rsidP="00613AB1">
      <w:pPr>
        <w:spacing w:line="276" w:lineRule="auto"/>
        <w:ind w:left="100"/>
        <w:jc w:val="both"/>
        <w:rPr>
          <w:sz w:val="18"/>
          <w:szCs w:val="18"/>
        </w:rPr>
      </w:pPr>
      <w:r w:rsidRPr="00496284">
        <w:rPr>
          <w:noProof/>
          <w:color w:val="BF5A14"/>
          <w:lang w:val="de-DE" w:eastAsia="de-DE"/>
        </w:rPr>
        <w:drawing>
          <wp:anchor distT="0" distB="0" distL="114300" distR="114300" simplePos="0" relativeHeight="251663360" behindDoc="1" locked="0" layoutInCell="1" allowOverlap="1" wp14:anchorId="7FBD642C" wp14:editId="1FB8F63B">
            <wp:simplePos x="0" y="0"/>
            <wp:positionH relativeFrom="column">
              <wp:posOffset>3338830</wp:posOffset>
            </wp:positionH>
            <wp:positionV relativeFrom="paragraph">
              <wp:posOffset>78740</wp:posOffset>
            </wp:positionV>
            <wp:extent cx="3267710" cy="1648460"/>
            <wp:effectExtent l="0" t="0" r="8890" b="0"/>
            <wp:wrapTight wrapText="bothSides">
              <wp:wrapPolygon edited="0">
                <wp:start x="3652" y="0"/>
                <wp:lineTo x="1133" y="1747"/>
                <wp:lineTo x="756" y="2247"/>
                <wp:lineTo x="1007" y="12231"/>
                <wp:lineTo x="0" y="15227"/>
                <wp:lineTo x="0" y="19720"/>
                <wp:lineTo x="3904" y="20219"/>
                <wp:lineTo x="21407" y="20219"/>
                <wp:lineTo x="21533" y="19720"/>
                <wp:lineTo x="21533" y="749"/>
                <wp:lineTo x="6170" y="0"/>
                <wp:lineTo x="3652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7" b="13536"/>
                    <a:stretch/>
                  </pic:blipFill>
                  <pic:spPr bwMode="auto">
                    <a:xfrm>
                      <a:off x="0" y="0"/>
                      <a:ext cx="326771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02C" w:rsidRPr="00BB702C">
        <w:rPr>
          <w:sz w:val="18"/>
          <w:szCs w:val="18"/>
        </w:rPr>
        <w:t>In recent years</w:t>
      </w:r>
      <w:r w:rsidR="00613AB1">
        <w:rPr>
          <w:sz w:val="18"/>
          <w:szCs w:val="18"/>
        </w:rPr>
        <w:t>,</w:t>
      </w:r>
      <w:r w:rsidR="00BB702C" w:rsidRPr="00BB702C">
        <w:rPr>
          <w:sz w:val="18"/>
          <w:szCs w:val="18"/>
        </w:rPr>
        <w:t xml:space="preserve"> messenger RNA (mRNA)</w:t>
      </w:r>
      <w:r w:rsidR="00613AB1">
        <w:rPr>
          <w:sz w:val="18"/>
          <w:szCs w:val="18"/>
        </w:rPr>
        <w:t xml:space="preserve"> based technologies have</w:t>
      </w:r>
      <w:r w:rsidR="00BB702C" w:rsidRPr="00BB702C">
        <w:rPr>
          <w:sz w:val="18"/>
          <w:szCs w:val="18"/>
        </w:rPr>
        <w:t xml:space="preserve"> increasingly </w:t>
      </w:r>
      <w:r w:rsidR="00613AB1">
        <w:rPr>
          <w:sz w:val="18"/>
          <w:szCs w:val="18"/>
        </w:rPr>
        <w:t>been applied in vaccine development</w:t>
      </w:r>
      <w:r w:rsidR="006D07D2">
        <w:rPr>
          <w:sz w:val="18"/>
          <w:szCs w:val="18"/>
        </w:rPr>
        <w:t xml:space="preserve"> (1)</w:t>
      </w:r>
      <w:r w:rsidR="00BB702C" w:rsidRPr="00BB702C">
        <w:rPr>
          <w:sz w:val="18"/>
          <w:szCs w:val="18"/>
        </w:rPr>
        <w:t xml:space="preserve">. </w:t>
      </w:r>
      <w:r w:rsidR="001717F6">
        <w:rPr>
          <w:sz w:val="18"/>
          <w:szCs w:val="18"/>
        </w:rPr>
        <w:t>Such</w:t>
      </w:r>
      <w:r w:rsidR="00BB702C" w:rsidRPr="00BB702C">
        <w:rPr>
          <w:sz w:val="18"/>
          <w:szCs w:val="18"/>
        </w:rPr>
        <w:t xml:space="preserve"> approaches </w:t>
      </w:r>
      <w:r w:rsidR="00613AB1">
        <w:rPr>
          <w:sz w:val="18"/>
          <w:szCs w:val="18"/>
        </w:rPr>
        <w:t xml:space="preserve">have </w:t>
      </w:r>
      <w:r w:rsidR="00BB702C" w:rsidRPr="00BB702C">
        <w:rPr>
          <w:sz w:val="18"/>
          <w:szCs w:val="18"/>
        </w:rPr>
        <w:t xml:space="preserve">utilized mRNA for </w:t>
      </w:r>
      <w:r w:rsidR="001717F6">
        <w:rPr>
          <w:sz w:val="18"/>
          <w:szCs w:val="18"/>
        </w:rPr>
        <w:t>both therapeutic cancer vaccinations</w:t>
      </w:r>
      <w:r w:rsidR="0028004E">
        <w:rPr>
          <w:sz w:val="18"/>
          <w:szCs w:val="18"/>
        </w:rPr>
        <w:t xml:space="preserve"> (2)</w:t>
      </w:r>
      <w:r w:rsidR="001717F6">
        <w:rPr>
          <w:sz w:val="18"/>
          <w:szCs w:val="18"/>
        </w:rPr>
        <w:t xml:space="preserve">, </w:t>
      </w:r>
      <w:r w:rsidR="006A4FBC">
        <w:rPr>
          <w:sz w:val="18"/>
          <w:szCs w:val="18"/>
        </w:rPr>
        <w:t>and</w:t>
      </w:r>
      <w:r w:rsidR="001717F6">
        <w:rPr>
          <w:sz w:val="18"/>
          <w:szCs w:val="18"/>
        </w:rPr>
        <w:t xml:space="preserve"> </w:t>
      </w:r>
      <w:r w:rsidR="00BB702C" w:rsidRPr="00BB702C">
        <w:rPr>
          <w:sz w:val="18"/>
          <w:szCs w:val="18"/>
        </w:rPr>
        <w:t xml:space="preserve">for prophylactic </w:t>
      </w:r>
      <w:r w:rsidR="00613AB1">
        <w:rPr>
          <w:sz w:val="18"/>
          <w:szCs w:val="18"/>
        </w:rPr>
        <w:t>vaccines</w:t>
      </w:r>
      <w:r w:rsidR="0028004E">
        <w:rPr>
          <w:sz w:val="18"/>
          <w:szCs w:val="18"/>
        </w:rPr>
        <w:t xml:space="preserve"> (3)</w:t>
      </w:r>
      <w:r w:rsidR="00613AB1">
        <w:rPr>
          <w:sz w:val="18"/>
          <w:szCs w:val="18"/>
        </w:rPr>
        <w:t>,</w:t>
      </w:r>
      <w:r w:rsidR="00BB702C" w:rsidRPr="00BB702C">
        <w:rPr>
          <w:sz w:val="18"/>
          <w:szCs w:val="18"/>
        </w:rPr>
        <w:t xml:space="preserve"> </w:t>
      </w:r>
      <w:r w:rsidR="00613AB1">
        <w:rPr>
          <w:sz w:val="18"/>
          <w:szCs w:val="18"/>
        </w:rPr>
        <w:t>drawing</w:t>
      </w:r>
      <w:r w:rsidR="00BB702C" w:rsidRPr="00BB702C">
        <w:rPr>
          <w:sz w:val="18"/>
          <w:szCs w:val="18"/>
        </w:rPr>
        <w:t xml:space="preserve"> much attention from industrial </w:t>
      </w:r>
      <w:r w:rsidR="007E3A12">
        <w:rPr>
          <w:sz w:val="18"/>
          <w:szCs w:val="18"/>
        </w:rPr>
        <w:t>and</w:t>
      </w:r>
      <w:r w:rsidR="00BB702C" w:rsidRPr="00BB702C">
        <w:rPr>
          <w:sz w:val="18"/>
          <w:szCs w:val="18"/>
        </w:rPr>
        <w:t xml:space="preserve"> academic </w:t>
      </w:r>
      <w:r w:rsidR="00613AB1">
        <w:rPr>
          <w:sz w:val="18"/>
          <w:szCs w:val="18"/>
        </w:rPr>
        <w:t>fields</w:t>
      </w:r>
      <w:r w:rsidR="00BB702C" w:rsidRPr="00BB702C">
        <w:rPr>
          <w:sz w:val="18"/>
          <w:szCs w:val="18"/>
        </w:rPr>
        <w:t>.</w:t>
      </w:r>
    </w:p>
    <w:p w:rsidR="00BB702C" w:rsidRPr="00BB702C" w:rsidRDefault="00BB702C" w:rsidP="00613AB1">
      <w:pPr>
        <w:spacing w:line="276" w:lineRule="auto"/>
        <w:ind w:left="100"/>
        <w:jc w:val="both"/>
        <w:rPr>
          <w:sz w:val="18"/>
          <w:szCs w:val="18"/>
        </w:rPr>
      </w:pPr>
      <w:proofErr w:type="spellStart"/>
      <w:r w:rsidRPr="00BB702C">
        <w:rPr>
          <w:sz w:val="18"/>
          <w:szCs w:val="18"/>
        </w:rPr>
        <w:t>RNActive</w:t>
      </w:r>
      <w:proofErr w:type="spellEnd"/>
      <w:r w:rsidRPr="00613AB1">
        <w:rPr>
          <w:sz w:val="18"/>
          <w:szCs w:val="18"/>
          <w:vertAlign w:val="superscript"/>
        </w:rPr>
        <w:t>®</w:t>
      </w:r>
      <w:r w:rsidRPr="00BB702C">
        <w:rPr>
          <w:sz w:val="18"/>
          <w:szCs w:val="18"/>
        </w:rPr>
        <w:t>, an mRNA based vaccination technology</w:t>
      </w:r>
      <w:r w:rsidR="00613AB1">
        <w:rPr>
          <w:sz w:val="18"/>
          <w:szCs w:val="18"/>
        </w:rPr>
        <w:t>,</w:t>
      </w:r>
      <w:r w:rsidRPr="00BB702C">
        <w:rPr>
          <w:sz w:val="18"/>
          <w:szCs w:val="18"/>
        </w:rPr>
        <w:t xml:space="preserve"> </w:t>
      </w:r>
      <w:r w:rsidR="00613AB1">
        <w:rPr>
          <w:sz w:val="18"/>
          <w:szCs w:val="18"/>
        </w:rPr>
        <w:t>has</w:t>
      </w:r>
      <w:r w:rsidRPr="00BB702C">
        <w:rPr>
          <w:sz w:val="18"/>
          <w:szCs w:val="18"/>
        </w:rPr>
        <w:t xml:space="preserve"> </w:t>
      </w:r>
      <w:r w:rsidR="001717F6">
        <w:rPr>
          <w:sz w:val="18"/>
          <w:szCs w:val="18"/>
        </w:rPr>
        <w:t xml:space="preserve">yielded promising results in the </w:t>
      </w:r>
      <w:r w:rsidR="00613AB1">
        <w:rPr>
          <w:sz w:val="18"/>
          <w:szCs w:val="18"/>
        </w:rPr>
        <w:t>develop</w:t>
      </w:r>
      <w:r w:rsidR="001717F6">
        <w:rPr>
          <w:sz w:val="18"/>
          <w:szCs w:val="18"/>
        </w:rPr>
        <w:t>ment of</w:t>
      </w:r>
      <w:r w:rsidR="00613AB1">
        <w:rPr>
          <w:sz w:val="18"/>
          <w:szCs w:val="18"/>
        </w:rPr>
        <w:t xml:space="preserve"> vaccines against</w:t>
      </w:r>
      <w:r w:rsidRPr="00BB702C">
        <w:rPr>
          <w:sz w:val="18"/>
          <w:szCs w:val="18"/>
        </w:rPr>
        <w:t xml:space="preserve"> a variety of viral pathogens such </w:t>
      </w:r>
      <w:r w:rsidR="00613AB1">
        <w:rPr>
          <w:sz w:val="18"/>
          <w:szCs w:val="18"/>
        </w:rPr>
        <w:t xml:space="preserve">as </w:t>
      </w:r>
      <w:r w:rsidR="00511C8A" w:rsidRPr="00BB702C">
        <w:rPr>
          <w:sz w:val="18"/>
          <w:szCs w:val="18"/>
        </w:rPr>
        <w:t>RSV</w:t>
      </w:r>
      <w:r w:rsidR="00511C8A">
        <w:rPr>
          <w:sz w:val="18"/>
          <w:szCs w:val="18"/>
        </w:rPr>
        <w:t xml:space="preserve"> (respiratory syncytial virus), </w:t>
      </w:r>
      <w:r w:rsidR="00613AB1">
        <w:rPr>
          <w:sz w:val="18"/>
          <w:szCs w:val="18"/>
        </w:rPr>
        <w:t>i</w:t>
      </w:r>
      <w:r w:rsidRPr="00BB702C">
        <w:rPr>
          <w:sz w:val="18"/>
          <w:szCs w:val="18"/>
        </w:rPr>
        <w:t xml:space="preserve">nfluenza, </w:t>
      </w:r>
      <w:r w:rsidR="00613AB1">
        <w:rPr>
          <w:sz w:val="18"/>
          <w:szCs w:val="18"/>
        </w:rPr>
        <w:t>r</w:t>
      </w:r>
      <w:r w:rsidRPr="00BB702C">
        <w:rPr>
          <w:sz w:val="18"/>
          <w:szCs w:val="18"/>
        </w:rPr>
        <w:t xml:space="preserve">abies, </w:t>
      </w:r>
      <w:r w:rsidR="00613AB1">
        <w:rPr>
          <w:sz w:val="18"/>
          <w:szCs w:val="18"/>
        </w:rPr>
        <w:t>and</w:t>
      </w:r>
      <w:r w:rsidRPr="00BB702C">
        <w:rPr>
          <w:sz w:val="18"/>
          <w:szCs w:val="18"/>
        </w:rPr>
        <w:t xml:space="preserve"> </w:t>
      </w:r>
      <w:proofErr w:type="spellStart"/>
      <w:r w:rsidR="00613AB1">
        <w:rPr>
          <w:sz w:val="18"/>
          <w:szCs w:val="18"/>
        </w:rPr>
        <w:t>e</w:t>
      </w:r>
      <w:r w:rsidRPr="00BB702C">
        <w:rPr>
          <w:sz w:val="18"/>
          <w:szCs w:val="18"/>
        </w:rPr>
        <w:t>bola</w:t>
      </w:r>
      <w:proofErr w:type="spellEnd"/>
      <w:r w:rsidRPr="00BB702C">
        <w:rPr>
          <w:sz w:val="18"/>
          <w:szCs w:val="18"/>
        </w:rPr>
        <w:t xml:space="preserve"> </w:t>
      </w:r>
      <w:r w:rsidR="00511C8A">
        <w:rPr>
          <w:sz w:val="18"/>
          <w:szCs w:val="18"/>
        </w:rPr>
        <w:t xml:space="preserve">virus </w:t>
      </w:r>
      <w:r w:rsidRPr="00BB702C">
        <w:rPr>
          <w:sz w:val="18"/>
          <w:szCs w:val="18"/>
        </w:rPr>
        <w:t xml:space="preserve">in </w:t>
      </w:r>
      <w:r w:rsidR="00AA2893">
        <w:rPr>
          <w:sz w:val="18"/>
          <w:szCs w:val="18"/>
        </w:rPr>
        <w:t>several</w:t>
      </w:r>
      <w:r w:rsidR="00613AB1">
        <w:rPr>
          <w:sz w:val="18"/>
          <w:szCs w:val="18"/>
        </w:rPr>
        <w:t xml:space="preserve"> </w:t>
      </w:r>
      <w:r w:rsidRPr="00BB702C">
        <w:rPr>
          <w:sz w:val="18"/>
          <w:szCs w:val="18"/>
        </w:rPr>
        <w:t>animal models. We</w:t>
      </w:r>
      <w:r w:rsidR="00511C8A">
        <w:rPr>
          <w:sz w:val="18"/>
          <w:szCs w:val="18"/>
        </w:rPr>
        <w:t xml:space="preserve"> have</w:t>
      </w:r>
      <w:r w:rsidRPr="00BB702C">
        <w:rPr>
          <w:sz w:val="18"/>
          <w:szCs w:val="18"/>
        </w:rPr>
        <w:t xml:space="preserve"> </w:t>
      </w:r>
      <w:r w:rsidR="009273B7">
        <w:rPr>
          <w:sz w:val="18"/>
          <w:szCs w:val="18"/>
        </w:rPr>
        <w:t>previously shown</w:t>
      </w:r>
      <w:r w:rsidR="00511C8A">
        <w:rPr>
          <w:sz w:val="18"/>
          <w:szCs w:val="18"/>
        </w:rPr>
        <w:t xml:space="preserve"> that </w:t>
      </w:r>
      <w:r w:rsidR="009273B7" w:rsidRPr="00BB702C">
        <w:rPr>
          <w:sz w:val="18"/>
          <w:szCs w:val="18"/>
        </w:rPr>
        <w:t>intradermal (</w:t>
      </w:r>
      <w:proofErr w:type="spellStart"/>
      <w:r w:rsidR="009273B7" w:rsidRPr="00BB702C">
        <w:rPr>
          <w:sz w:val="18"/>
          <w:szCs w:val="18"/>
        </w:rPr>
        <w:t>i.d.</w:t>
      </w:r>
      <w:proofErr w:type="spellEnd"/>
      <w:r w:rsidR="009273B7" w:rsidRPr="00BB702C">
        <w:rPr>
          <w:sz w:val="18"/>
          <w:szCs w:val="18"/>
        </w:rPr>
        <w:t>)</w:t>
      </w:r>
      <w:r w:rsidR="009273B7">
        <w:rPr>
          <w:sz w:val="18"/>
          <w:szCs w:val="18"/>
        </w:rPr>
        <w:t xml:space="preserve"> application of </w:t>
      </w:r>
      <w:proofErr w:type="spellStart"/>
      <w:r w:rsidR="001717F6">
        <w:rPr>
          <w:sz w:val="18"/>
          <w:szCs w:val="18"/>
        </w:rPr>
        <w:t>RNActi</w:t>
      </w:r>
      <w:r w:rsidR="00511C8A">
        <w:rPr>
          <w:sz w:val="18"/>
          <w:szCs w:val="18"/>
        </w:rPr>
        <w:t>ve</w:t>
      </w:r>
      <w:proofErr w:type="spellEnd"/>
      <w:r w:rsidR="00511C8A" w:rsidRPr="00511C8A">
        <w:rPr>
          <w:sz w:val="18"/>
          <w:szCs w:val="18"/>
          <w:vertAlign w:val="superscript"/>
        </w:rPr>
        <w:t>®</w:t>
      </w:r>
      <w:r w:rsidR="00511C8A">
        <w:rPr>
          <w:sz w:val="18"/>
          <w:szCs w:val="18"/>
        </w:rPr>
        <w:t xml:space="preserve"> vaccines </w:t>
      </w:r>
      <w:r w:rsidR="009273B7">
        <w:rPr>
          <w:sz w:val="18"/>
          <w:szCs w:val="18"/>
        </w:rPr>
        <w:t>is</w:t>
      </w:r>
      <w:r w:rsidR="00511C8A">
        <w:rPr>
          <w:sz w:val="18"/>
          <w:szCs w:val="18"/>
        </w:rPr>
        <w:t xml:space="preserve"> able to confer protection</w:t>
      </w:r>
      <w:r w:rsidR="00525DD9">
        <w:rPr>
          <w:sz w:val="18"/>
          <w:szCs w:val="18"/>
        </w:rPr>
        <w:t xml:space="preserve"> against lethal influenza </w:t>
      </w:r>
      <w:r w:rsidR="007E3A12">
        <w:rPr>
          <w:sz w:val="18"/>
          <w:szCs w:val="18"/>
        </w:rPr>
        <w:t>and</w:t>
      </w:r>
      <w:r w:rsidRPr="00BB702C">
        <w:rPr>
          <w:sz w:val="18"/>
          <w:szCs w:val="18"/>
        </w:rPr>
        <w:t xml:space="preserve"> rabies virus </w:t>
      </w:r>
      <w:r w:rsidR="001717F6">
        <w:rPr>
          <w:sz w:val="18"/>
          <w:szCs w:val="18"/>
        </w:rPr>
        <w:t xml:space="preserve"> </w:t>
      </w:r>
      <w:r w:rsidRPr="00BB702C">
        <w:rPr>
          <w:sz w:val="18"/>
          <w:szCs w:val="18"/>
        </w:rPr>
        <w:t>challenge infection in mice</w:t>
      </w:r>
      <w:r w:rsidR="00525DD9">
        <w:rPr>
          <w:sz w:val="18"/>
          <w:szCs w:val="18"/>
        </w:rPr>
        <w:t xml:space="preserve"> and </w:t>
      </w:r>
      <w:r w:rsidR="009273B7">
        <w:rPr>
          <w:sz w:val="18"/>
          <w:szCs w:val="18"/>
        </w:rPr>
        <w:t>induce</w:t>
      </w:r>
      <w:r w:rsidR="007E3A12">
        <w:rPr>
          <w:sz w:val="18"/>
          <w:szCs w:val="18"/>
        </w:rPr>
        <w:t>s</w:t>
      </w:r>
      <w:r w:rsidRPr="00BB702C">
        <w:rPr>
          <w:sz w:val="18"/>
          <w:szCs w:val="18"/>
        </w:rPr>
        <w:t xml:space="preserve"> </w:t>
      </w:r>
      <w:r w:rsidR="001717F6">
        <w:rPr>
          <w:sz w:val="18"/>
          <w:szCs w:val="18"/>
        </w:rPr>
        <w:t>protective levels of functional antibody responses</w:t>
      </w:r>
      <w:r w:rsidRPr="00BB702C">
        <w:rPr>
          <w:sz w:val="18"/>
          <w:szCs w:val="18"/>
        </w:rPr>
        <w:t xml:space="preserve"> </w:t>
      </w:r>
      <w:r w:rsidR="00525DD9">
        <w:rPr>
          <w:sz w:val="18"/>
          <w:szCs w:val="18"/>
        </w:rPr>
        <w:t>against</w:t>
      </w:r>
      <w:r w:rsidR="00525DD9" w:rsidRPr="00BB702C">
        <w:rPr>
          <w:sz w:val="18"/>
          <w:szCs w:val="18"/>
        </w:rPr>
        <w:t xml:space="preserve"> </w:t>
      </w:r>
      <w:r w:rsidR="001717F6">
        <w:rPr>
          <w:sz w:val="18"/>
          <w:szCs w:val="18"/>
        </w:rPr>
        <w:t>both viruses</w:t>
      </w:r>
      <w:r w:rsidR="00525DD9" w:rsidRPr="00BB702C">
        <w:rPr>
          <w:sz w:val="18"/>
          <w:szCs w:val="18"/>
        </w:rPr>
        <w:t xml:space="preserve"> </w:t>
      </w:r>
      <w:r w:rsidRPr="00BB702C">
        <w:rPr>
          <w:sz w:val="18"/>
          <w:szCs w:val="18"/>
        </w:rPr>
        <w:t xml:space="preserve">in </w:t>
      </w:r>
      <w:r w:rsidR="00B26969">
        <w:rPr>
          <w:sz w:val="18"/>
          <w:szCs w:val="18"/>
        </w:rPr>
        <w:t xml:space="preserve">domestic </w:t>
      </w:r>
      <w:r w:rsidRPr="00BB702C">
        <w:rPr>
          <w:sz w:val="18"/>
          <w:szCs w:val="18"/>
        </w:rPr>
        <w:t>pigs</w:t>
      </w:r>
      <w:r w:rsidR="00525DD9">
        <w:rPr>
          <w:sz w:val="18"/>
          <w:szCs w:val="18"/>
        </w:rPr>
        <w:t xml:space="preserve"> </w:t>
      </w:r>
      <w:r w:rsidR="00525DD9" w:rsidRPr="00BB702C">
        <w:rPr>
          <w:sz w:val="18"/>
          <w:szCs w:val="18"/>
        </w:rPr>
        <w:t>(</w:t>
      </w:r>
      <w:r w:rsidR="0028004E">
        <w:rPr>
          <w:sz w:val="18"/>
          <w:szCs w:val="18"/>
        </w:rPr>
        <w:t>3</w:t>
      </w:r>
      <w:r w:rsidR="00A70C44">
        <w:rPr>
          <w:sz w:val="18"/>
          <w:szCs w:val="18"/>
        </w:rPr>
        <w:t xml:space="preserve">, </w:t>
      </w:r>
      <w:r w:rsidR="0028004E">
        <w:rPr>
          <w:sz w:val="18"/>
          <w:szCs w:val="18"/>
        </w:rPr>
        <w:t>4</w:t>
      </w:r>
      <w:r w:rsidR="00525DD9">
        <w:rPr>
          <w:sz w:val="18"/>
          <w:szCs w:val="18"/>
        </w:rPr>
        <w:t>)</w:t>
      </w:r>
      <w:r w:rsidRPr="00BB702C">
        <w:rPr>
          <w:sz w:val="18"/>
          <w:szCs w:val="18"/>
        </w:rPr>
        <w:t xml:space="preserve">. However, </w:t>
      </w:r>
      <w:r w:rsidR="004D3E49">
        <w:rPr>
          <w:sz w:val="18"/>
          <w:szCs w:val="18"/>
        </w:rPr>
        <w:t xml:space="preserve">having been optimized for </w:t>
      </w:r>
      <w:proofErr w:type="spellStart"/>
      <w:r w:rsidR="004D3E49">
        <w:rPr>
          <w:sz w:val="18"/>
          <w:szCs w:val="18"/>
        </w:rPr>
        <w:t>i.d.</w:t>
      </w:r>
      <w:proofErr w:type="spellEnd"/>
      <w:r w:rsidR="004D3E49">
        <w:rPr>
          <w:sz w:val="18"/>
          <w:szCs w:val="18"/>
        </w:rPr>
        <w:t xml:space="preserve"> application, </w:t>
      </w:r>
      <w:r w:rsidRPr="00BB702C">
        <w:rPr>
          <w:sz w:val="18"/>
          <w:szCs w:val="18"/>
        </w:rPr>
        <w:t xml:space="preserve">immunological responses </w:t>
      </w:r>
      <w:r w:rsidR="004D3E49">
        <w:rPr>
          <w:sz w:val="18"/>
          <w:szCs w:val="18"/>
        </w:rPr>
        <w:t>upon</w:t>
      </w:r>
      <w:r w:rsidRPr="00BB702C">
        <w:rPr>
          <w:sz w:val="18"/>
          <w:szCs w:val="18"/>
        </w:rPr>
        <w:t xml:space="preserve"> intramuscular (</w:t>
      </w:r>
      <w:proofErr w:type="spellStart"/>
      <w:r w:rsidRPr="00BB702C">
        <w:rPr>
          <w:sz w:val="18"/>
          <w:szCs w:val="18"/>
        </w:rPr>
        <w:t>i.m</w:t>
      </w:r>
      <w:proofErr w:type="spellEnd"/>
      <w:r w:rsidRPr="00BB702C">
        <w:rPr>
          <w:sz w:val="18"/>
          <w:szCs w:val="18"/>
        </w:rPr>
        <w:t>.) injection of th</w:t>
      </w:r>
      <w:r w:rsidR="004D3E49">
        <w:rPr>
          <w:sz w:val="18"/>
          <w:szCs w:val="18"/>
        </w:rPr>
        <w:t>ese</w:t>
      </w:r>
      <w:r w:rsidRPr="00BB702C">
        <w:rPr>
          <w:sz w:val="18"/>
          <w:szCs w:val="18"/>
        </w:rPr>
        <w:t xml:space="preserve"> mRNA vaccine formulation</w:t>
      </w:r>
      <w:r w:rsidR="004D3E49">
        <w:rPr>
          <w:sz w:val="18"/>
          <w:szCs w:val="18"/>
        </w:rPr>
        <w:t>s</w:t>
      </w:r>
      <w:r w:rsidRPr="00BB702C">
        <w:rPr>
          <w:sz w:val="18"/>
          <w:szCs w:val="18"/>
        </w:rPr>
        <w:t xml:space="preserve"> </w:t>
      </w:r>
      <w:r w:rsidR="00A412F8">
        <w:rPr>
          <w:sz w:val="18"/>
          <w:szCs w:val="18"/>
        </w:rPr>
        <w:t>remained</w:t>
      </w:r>
      <w:r w:rsidR="004D3E49">
        <w:rPr>
          <w:sz w:val="18"/>
          <w:szCs w:val="18"/>
        </w:rPr>
        <w:t xml:space="preserve"> less efficient</w:t>
      </w:r>
      <w:r w:rsidR="00B26969">
        <w:rPr>
          <w:sz w:val="18"/>
          <w:szCs w:val="18"/>
        </w:rPr>
        <w:t xml:space="preserve"> as yet</w:t>
      </w:r>
      <w:r w:rsidRPr="00BB702C">
        <w:rPr>
          <w:sz w:val="18"/>
          <w:szCs w:val="18"/>
        </w:rPr>
        <w:t xml:space="preserve">. </w:t>
      </w:r>
    </w:p>
    <w:p w:rsidR="00AE3E37" w:rsidRPr="001B6655" w:rsidRDefault="00BB702C" w:rsidP="001B6655">
      <w:pPr>
        <w:spacing w:line="276" w:lineRule="auto"/>
        <w:ind w:left="100"/>
        <w:jc w:val="both"/>
        <w:rPr>
          <w:sz w:val="18"/>
          <w:szCs w:val="18"/>
        </w:rPr>
      </w:pPr>
      <w:r w:rsidRPr="00BB702C">
        <w:rPr>
          <w:sz w:val="18"/>
          <w:szCs w:val="18"/>
        </w:rPr>
        <w:t>Here</w:t>
      </w:r>
      <w:r w:rsidR="007E3A12">
        <w:rPr>
          <w:sz w:val="18"/>
          <w:szCs w:val="18"/>
        </w:rPr>
        <w:t>,</w:t>
      </w:r>
      <w:r w:rsidRPr="00BB702C">
        <w:rPr>
          <w:sz w:val="18"/>
          <w:szCs w:val="18"/>
        </w:rPr>
        <w:t xml:space="preserve"> we describe </w:t>
      </w:r>
      <w:r w:rsidR="004D35C0">
        <w:rPr>
          <w:sz w:val="18"/>
          <w:szCs w:val="18"/>
        </w:rPr>
        <w:t>an alternative formulation</w:t>
      </w:r>
      <w:r w:rsidRPr="00BB702C">
        <w:rPr>
          <w:sz w:val="18"/>
          <w:szCs w:val="18"/>
        </w:rPr>
        <w:t xml:space="preserve"> </w:t>
      </w:r>
      <w:r w:rsidR="009E50AA">
        <w:rPr>
          <w:sz w:val="18"/>
          <w:szCs w:val="18"/>
        </w:rPr>
        <w:t xml:space="preserve">of </w:t>
      </w:r>
      <w:proofErr w:type="spellStart"/>
      <w:r w:rsidR="004D3E49">
        <w:rPr>
          <w:sz w:val="18"/>
          <w:szCs w:val="18"/>
        </w:rPr>
        <w:t>RNActive</w:t>
      </w:r>
      <w:proofErr w:type="spellEnd"/>
      <w:r w:rsidR="004D3E49" w:rsidRPr="004D3E49">
        <w:rPr>
          <w:sz w:val="18"/>
          <w:szCs w:val="18"/>
          <w:vertAlign w:val="superscript"/>
        </w:rPr>
        <w:t>®</w:t>
      </w:r>
      <w:r w:rsidRPr="00BB702C">
        <w:rPr>
          <w:sz w:val="18"/>
          <w:szCs w:val="18"/>
        </w:rPr>
        <w:t xml:space="preserve"> vaccines that </w:t>
      </w:r>
      <w:r w:rsidR="004D35C0">
        <w:rPr>
          <w:sz w:val="18"/>
          <w:szCs w:val="18"/>
        </w:rPr>
        <w:t>is</w:t>
      </w:r>
      <w:r w:rsidR="004D3E49">
        <w:rPr>
          <w:sz w:val="18"/>
          <w:szCs w:val="18"/>
        </w:rPr>
        <w:t xml:space="preserve"> able to </w:t>
      </w:r>
      <w:r w:rsidRPr="00BB702C">
        <w:rPr>
          <w:sz w:val="18"/>
          <w:szCs w:val="18"/>
        </w:rPr>
        <w:t xml:space="preserve">induce potent immune responses </w:t>
      </w:r>
      <w:r w:rsidR="004D3E49" w:rsidRPr="00BB702C">
        <w:rPr>
          <w:sz w:val="18"/>
          <w:szCs w:val="18"/>
        </w:rPr>
        <w:t>when applied intramuscular</w:t>
      </w:r>
      <w:r w:rsidR="004D3E49">
        <w:rPr>
          <w:sz w:val="18"/>
          <w:szCs w:val="18"/>
        </w:rPr>
        <w:t xml:space="preserve">ly using low </w:t>
      </w:r>
      <w:r w:rsidR="009E50AA">
        <w:rPr>
          <w:sz w:val="18"/>
          <w:szCs w:val="18"/>
        </w:rPr>
        <w:t>doses</w:t>
      </w:r>
      <w:r w:rsidR="004D3E49">
        <w:rPr>
          <w:sz w:val="18"/>
          <w:szCs w:val="18"/>
        </w:rPr>
        <w:t xml:space="preserve"> (µg) of </w:t>
      </w:r>
      <w:r w:rsidRPr="00BB702C">
        <w:rPr>
          <w:sz w:val="18"/>
          <w:szCs w:val="18"/>
        </w:rPr>
        <w:t xml:space="preserve">mRNA. </w:t>
      </w:r>
      <w:r w:rsidR="001B6655">
        <w:rPr>
          <w:sz w:val="18"/>
          <w:szCs w:val="18"/>
        </w:rPr>
        <w:t>V</w:t>
      </w:r>
      <w:r w:rsidR="00967D4E">
        <w:rPr>
          <w:sz w:val="18"/>
          <w:szCs w:val="18"/>
        </w:rPr>
        <w:t xml:space="preserve">accination </w:t>
      </w:r>
      <w:r w:rsidR="009F26EA">
        <w:rPr>
          <w:sz w:val="18"/>
          <w:szCs w:val="18"/>
        </w:rPr>
        <w:t xml:space="preserve">of mice with </w:t>
      </w:r>
      <w:r w:rsidR="004D35C0">
        <w:rPr>
          <w:sz w:val="18"/>
          <w:szCs w:val="18"/>
        </w:rPr>
        <w:t>this</w:t>
      </w:r>
      <w:r w:rsidR="001B6655">
        <w:rPr>
          <w:sz w:val="18"/>
          <w:szCs w:val="18"/>
        </w:rPr>
        <w:t xml:space="preserve"> </w:t>
      </w:r>
      <w:proofErr w:type="spellStart"/>
      <w:r w:rsidR="001B6655">
        <w:rPr>
          <w:sz w:val="18"/>
          <w:szCs w:val="18"/>
        </w:rPr>
        <w:t>RNActive</w:t>
      </w:r>
      <w:proofErr w:type="spellEnd"/>
      <w:r w:rsidR="001B6655" w:rsidRPr="004D3E49">
        <w:rPr>
          <w:sz w:val="18"/>
          <w:szCs w:val="18"/>
          <w:vertAlign w:val="superscript"/>
        </w:rPr>
        <w:t>®</w:t>
      </w:r>
      <w:r w:rsidR="009F26EA">
        <w:rPr>
          <w:sz w:val="18"/>
          <w:szCs w:val="18"/>
        </w:rPr>
        <w:t xml:space="preserve"> </w:t>
      </w:r>
      <w:r w:rsidR="004D35C0">
        <w:rPr>
          <w:sz w:val="18"/>
          <w:szCs w:val="18"/>
        </w:rPr>
        <w:t xml:space="preserve">formulation </w:t>
      </w:r>
      <w:r w:rsidR="009F26EA">
        <w:rPr>
          <w:sz w:val="18"/>
          <w:szCs w:val="18"/>
        </w:rPr>
        <w:t xml:space="preserve">encoding for influenza HA </w:t>
      </w:r>
      <w:r w:rsidR="001B6655">
        <w:rPr>
          <w:sz w:val="18"/>
          <w:szCs w:val="18"/>
        </w:rPr>
        <w:t xml:space="preserve">(hemagglutinin) </w:t>
      </w:r>
      <w:r w:rsidR="009F26EA">
        <w:rPr>
          <w:sz w:val="18"/>
          <w:szCs w:val="18"/>
        </w:rPr>
        <w:t xml:space="preserve">or rabies G </w:t>
      </w:r>
      <w:r w:rsidR="001B6655">
        <w:rPr>
          <w:sz w:val="18"/>
          <w:szCs w:val="18"/>
        </w:rPr>
        <w:t>(glycoprotein)</w:t>
      </w:r>
      <w:r w:rsidR="009F26EA">
        <w:rPr>
          <w:sz w:val="18"/>
          <w:szCs w:val="18"/>
        </w:rPr>
        <w:t xml:space="preserve"> </w:t>
      </w:r>
      <w:r w:rsidR="006A4FBC">
        <w:rPr>
          <w:sz w:val="18"/>
          <w:szCs w:val="18"/>
        </w:rPr>
        <w:t xml:space="preserve">revealed </w:t>
      </w:r>
      <w:r w:rsidR="00967D4E">
        <w:rPr>
          <w:sz w:val="18"/>
          <w:szCs w:val="18"/>
        </w:rPr>
        <w:t xml:space="preserve">an increase </w:t>
      </w:r>
      <w:r w:rsidR="001B6655">
        <w:rPr>
          <w:sz w:val="18"/>
          <w:szCs w:val="18"/>
        </w:rPr>
        <w:t xml:space="preserve">of both </w:t>
      </w:r>
      <w:r w:rsidR="00967D4E">
        <w:rPr>
          <w:sz w:val="18"/>
          <w:szCs w:val="18"/>
        </w:rPr>
        <w:t>humoral</w:t>
      </w:r>
      <w:r w:rsidR="009F26EA">
        <w:rPr>
          <w:sz w:val="18"/>
          <w:szCs w:val="18"/>
        </w:rPr>
        <w:t xml:space="preserve"> </w:t>
      </w:r>
      <w:r w:rsidR="00967D4E">
        <w:rPr>
          <w:sz w:val="18"/>
          <w:szCs w:val="18"/>
        </w:rPr>
        <w:t xml:space="preserve">and cellular </w:t>
      </w:r>
      <w:r w:rsidR="009F26EA">
        <w:rPr>
          <w:sz w:val="18"/>
          <w:szCs w:val="18"/>
        </w:rPr>
        <w:t xml:space="preserve">immune </w:t>
      </w:r>
      <w:r w:rsidR="00967D4E">
        <w:rPr>
          <w:sz w:val="18"/>
          <w:szCs w:val="18"/>
        </w:rPr>
        <w:t>responses</w:t>
      </w:r>
      <w:r w:rsidR="006A4FBC">
        <w:rPr>
          <w:sz w:val="18"/>
          <w:szCs w:val="18"/>
        </w:rPr>
        <w:t>,</w:t>
      </w:r>
      <w:r w:rsidR="00967D4E">
        <w:rPr>
          <w:sz w:val="18"/>
          <w:szCs w:val="18"/>
        </w:rPr>
        <w:t xml:space="preserve"> </w:t>
      </w:r>
      <w:r w:rsidR="006A4FBC">
        <w:rPr>
          <w:sz w:val="18"/>
          <w:szCs w:val="18"/>
        </w:rPr>
        <w:t xml:space="preserve">analyzed </w:t>
      </w:r>
      <w:r w:rsidR="00967D4E">
        <w:rPr>
          <w:sz w:val="18"/>
          <w:szCs w:val="18"/>
        </w:rPr>
        <w:t xml:space="preserve">via </w:t>
      </w:r>
      <w:r w:rsidR="009F26EA">
        <w:rPr>
          <w:sz w:val="18"/>
          <w:szCs w:val="18"/>
        </w:rPr>
        <w:t xml:space="preserve">functional antibody levels and </w:t>
      </w:r>
      <w:r w:rsidR="00967D4E">
        <w:rPr>
          <w:sz w:val="18"/>
          <w:szCs w:val="18"/>
        </w:rPr>
        <w:t>ICS (</w:t>
      </w:r>
      <w:r w:rsidR="00967D4E" w:rsidRPr="00BB702C">
        <w:rPr>
          <w:sz w:val="18"/>
          <w:szCs w:val="18"/>
        </w:rPr>
        <w:t>intracellular cytokine staining</w:t>
      </w:r>
      <w:r w:rsidR="00967D4E" w:rsidRPr="00967D4E">
        <w:rPr>
          <w:sz w:val="18"/>
          <w:szCs w:val="18"/>
        </w:rPr>
        <w:t>) of T cells</w:t>
      </w:r>
      <w:r w:rsidR="009F26EA">
        <w:rPr>
          <w:sz w:val="18"/>
          <w:szCs w:val="18"/>
        </w:rPr>
        <w:t>, respectively</w:t>
      </w:r>
      <w:r w:rsidR="001B6655">
        <w:rPr>
          <w:sz w:val="18"/>
          <w:szCs w:val="18"/>
        </w:rPr>
        <w:t xml:space="preserve">, compared to previous </w:t>
      </w:r>
      <w:proofErr w:type="spellStart"/>
      <w:r w:rsidR="001B6655">
        <w:rPr>
          <w:sz w:val="18"/>
          <w:szCs w:val="18"/>
        </w:rPr>
        <w:t>RNActive</w:t>
      </w:r>
      <w:proofErr w:type="spellEnd"/>
      <w:r w:rsidR="001B6655" w:rsidRPr="001B6655">
        <w:rPr>
          <w:sz w:val="18"/>
          <w:szCs w:val="18"/>
          <w:vertAlign w:val="superscript"/>
        </w:rPr>
        <w:t>®</w:t>
      </w:r>
      <w:r w:rsidR="001B6655">
        <w:rPr>
          <w:sz w:val="18"/>
          <w:szCs w:val="18"/>
        </w:rPr>
        <w:t xml:space="preserve"> formulations</w:t>
      </w:r>
      <w:r w:rsidR="00967D4E" w:rsidRPr="00967D4E">
        <w:rPr>
          <w:sz w:val="18"/>
          <w:szCs w:val="18"/>
        </w:rPr>
        <w:t>.</w:t>
      </w:r>
      <w:r w:rsidR="001B6655">
        <w:rPr>
          <w:sz w:val="18"/>
          <w:szCs w:val="18"/>
        </w:rPr>
        <w:t xml:space="preserve"> </w:t>
      </w:r>
      <w:r w:rsidR="009F26EA" w:rsidRPr="001B6655">
        <w:rPr>
          <w:sz w:val="18"/>
          <w:szCs w:val="18"/>
        </w:rPr>
        <w:t>Further</w:t>
      </w:r>
      <w:r w:rsidR="00B26969">
        <w:rPr>
          <w:sz w:val="18"/>
          <w:szCs w:val="18"/>
        </w:rPr>
        <w:t xml:space="preserve"> experiments showed</w:t>
      </w:r>
      <w:r w:rsidR="001B6655">
        <w:rPr>
          <w:sz w:val="18"/>
          <w:szCs w:val="18"/>
        </w:rPr>
        <w:t xml:space="preserve"> that th</w:t>
      </w:r>
      <w:r w:rsidR="006A4FBC">
        <w:rPr>
          <w:sz w:val="18"/>
          <w:szCs w:val="18"/>
        </w:rPr>
        <w:t>is</w:t>
      </w:r>
      <w:r w:rsidR="001B6655">
        <w:rPr>
          <w:sz w:val="18"/>
          <w:szCs w:val="18"/>
        </w:rPr>
        <w:t xml:space="preserve"> </w:t>
      </w:r>
      <w:r w:rsidR="00F859EC">
        <w:rPr>
          <w:sz w:val="18"/>
          <w:szCs w:val="18"/>
        </w:rPr>
        <w:t>new</w:t>
      </w:r>
      <w:r w:rsidR="001B6655">
        <w:rPr>
          <w:sz w:val="18"/>
          <w:szCs w:val="18"/>
        </w:rPr>
        <w:t xml:space="preserve"> </w:t>
      </w:r>
      <w:r w:rsidR="006A4FBC">
        <w:rPr>
          <w:sz w:val="18"/>
          <w:szCs w:val="18"/>
        </w:rPr>
        <w:t xml:space="preserve">vaccine </w:t>
      </w:r>
      <w:r w:rsidR="004D35C0">
        <w:rPr>
          <w:sz w:val="18"/>
          <w:szCs w:val="18"/>
        </w:rPr>
        <w:t>formulation</w:t>
      </w:r>
      <w:r w:rsidR="001B6655">
        <w:rPr>
          <w:sz w:val="18"/>
          <w:szCs w:val="18"/>
        </w:rPr>
        <w:t xml:space="preserve"> w</w:t>
      </w:r>
      <w:r w:rsidR="00B26969">
        <w:rPr>
          <w:sz w:val="18"/>
          <w:szCs w:val="18"/>
        </w:rPr>
        <w:t>as</w:t>
      </w:r>
      <w:r w:rsidR="001B6655">
        <w:rPr>
          <w:sz w:val="18"/>
          <w:szCs w:val="18"/>
        </w:rPr>
        <w:t xml:space="preserve"> able to</w:t>
      </w:r>
      <w:r w:rsidR="009F26EA" w:rsidRPr="001B6655">
        <w:rPr>
          <w:sz w:val="18"/>
          <w:szCs w:val="18"/>
        </w:rPr>
        <w:t xml:space="preserve"> </w:t>
      </w:r>
      <w:r w:rsidR="001B6655">
        <w:rPr>
          <w:sz w:val="18"/>
          <w:szCs w:val="18"/>
        </w:rPr>
        <w:t xml:space="preserve">induce </w:t>
      </w:r>
      <w:r w:rsidRPr="001B6655">
        <w:rPr>
          <w:sz w:val="18"/>
          <w:szCs w:val="18"/>
        </w:rPr>
        <w:t xml:space="preserve">potent and long lasting immune responses </w:t>
      </w:r>
      <w:r w:rsidR="001B6655">
        <w:rPr>
          <w:sz w:val="18"/>
          <w:szCs w:val="18"/>
        </w:rPr>
        <w:t>against i</w:t>
      </w:r>
      <w:r w:rsidRPr="001B6655">
        <w:rPr>
          <w:sz w:val="18"/>
          <w:szCs w:val="18"/>
        </w:rPr>
        <w:t xml:space="preserve">nfluenza HA as well as </w:t>
      </w:r>
      <w:r w:rsidR="001B6655">
        <w:rPr>
          <w:sz w:val="18"/>
          <w:szCs w:val="18"/>
        </w:rPr>
        <w:t xml:space="preserve">high </w:t>
      </w:r>
      <w:r w:rsidR="00661538" w:rsidRPr="00661538">
        <w:rPr>
          <w:sz w:val="18"/>
          <w:szCs w:val="18"/>
        </w:rPr>
        <w:t xml:space="preserve">titers of rabies virus neutralizing </w:t>
      </w:r>
      <w:r w:rsidR="00661538">
        <w:rPr>
          <w:sz w:val="18"/>
          <w:szCs w:val="18"/>
        </w:rPr>
        <w:t xml:space="preserve">antibodies </w:t>
      </w:r>
      <w:r w:rsidRPr="001B6655">
        <w:rPr>
          <w:sz w:val="18"/>
          <w:szCs w:val="18"/>
        </w:rPr>
        <w:t>in NHPs</w:t>
      </w:r>
      <w:r w:rsidR="001B6655" w:rsidRPr="001B6655">
        <w:rPr>
          <w:sz w:val="18"/>
          <w:szCs w:val="18"/>
        </w:rPr>
        <w:t xml:space="preserve"> </w:t>
      </w:r>
      <w:r w:rsidR="001B6655">
        <w:rPr>
          <w:sz w:val="18"/>
          <w:szCs w:val="18"/>
        </w:rPr>
        <w:t>(</w:t>
      </w:r>
      <w:r w:rsidR="001B6655" w:rsidRPr="001B6655">
        <w:rPr>
          <w:sz w:val="18"/>
          <w:szCs w:val="18"/>
        </w:rPr>
        <w:t>non-human primates</w:t>
      </w:r>
      <w:r w:rsidR="001B6655">
        <w:rPr>
          <w:sz w:val="18"/>
          <w:szCs w:val="18"/>
        </w:rPr>
        <w:t>)</w:t>
      </w:r>
      <w:r w:rsidR="001B6655" w:rsidRPr="001B6655">
        <w:rPr>
          <w:sz w:val="18"/>
          <w:szCs w:val="18"/>
        </w:rPr>
        <w:t>.</w:t>
      </w:r>
      <w:bookmarkStart w:id="0" w:name="_GoBack"/>
      <w:bookmarkEnd w:id="0"/>
    </w:p>
    <w:p w:rsidR="00AE3E37" w:rsidRPr="00496284" w:rsidRDefault="00A9710C" w:rsidP="00496284">
      <w:pPr>
        <w:pStyle w:val="berschrift3"/>
        <w:spacing w:before="120"/>
        <w:ind w:left="102"/>
      </w:pPr>
      <w:r>
        <w:rPr>
          <w:b w:val="0"/>
        </w:rPr>
        <w:br w:type="column"/>
      </w:r>
      <w:r w:rsidR="006D07D2" w:rsidRPr="00496284">
        <w:rPr>
          <w:color w:val="BF5A14"/>
        </w:rPr>
        <w:lastRenderedPageBreak/>
        <w:t>Image</w:t>
      </w:r>
    </w:p>
    <w:p w:rsidR="00D17D83" w:rsidRDefault="00D17D83">
      <w:pPr>
        <w:pStyle w:val="Textkrper"/>
        <w:spacing w:before="2"/>
        <w:rPr>
          <w:color w:val="BF5A14"/>
        </w:rPr>
      </w:pPr>
    </w:p>
    <w:p w:rsidR="00496284" w:rsidRDefault="00496284">
      <w:pPr>
        <w:pStyle w:val="Textkrper"/>
        <w:spacing w:before="2"/>
        <w:rPr>
          <w:color w:val="BF5A14"/>
        </w:rPr>
      </w:pPr>
    </w:p>
    <w:p w:rsidR="00496284" w:rsidRDefault="00496284">
      <w:pPr>
        <w:pStyle w:val="Textkrper"/>
        <w:spacing w:before="2"/>
        <w:rPr>
          <w:rFonts w:ascii="Arial"/>
          <w:b/>
          <w:sz w:val="16"/>
        </w:rPr>
      </w:pPr>
    </w:p>
    <w:p w:rsidR="006D07D2" w:rsidRPr="006D07D2" w:rsidRDefault="00414F7B" w:rsidP="00496284">
      <w:pPr>
        <w:spacing w:before="180"/>
        <w:ind w:left="10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613AB1">
        <w:rPr>
          <w:rFonts w:ascii="Arial"/>
          <w:b/>
          <w:color w:val="BF5A14"/>
          <w:sz w:val="20"/>
        </w:rPr>
        <w:t>cations</w:t>
      </w:r>
    </w:p>
    <w:p w:rsidR="00F82D0A" w:rsidRPr="00F82D0A" w:rsidRDefault="006D07D2" w:rsidP="00F82D0A">
      <w:pPr>
        <w:pStyle w:val="Titel1"/>
        <w:numPr>
          <w:ilvl w:val="0"/>
          <w:numId w:val="2"/>
        </w:numPr>
        <w:spacing w:before="0" w:beforeAutospacing="0" w:after="120" w:afterAutospacing="0"/>
        <w:ind w:left="380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proofErr w:type="spellStart"/>
      <w:r w:rsidRPr="003D0FC1">
        <w:rPr>
          <w:rFonts w:ascii="Tw Cen MT" w:eastAsia="Tw Cen MT" w:hAnsi="Tw Cen MT" w:cs="Tw Cen MT"/>
          <w:sz w:val="18"/>
          <w:szCs w:val="18"/>
          <w:lang w:val="en-US" w:eastAsia="en-US"/>
        </w:rPr>
        <w:t>Schlake</w:t>
      </w:r>
      <w:proofErr w:type="spellEnd"/>
      <w:r w:rsidRPr="003D0FC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et al, (2012), </w:t>
      </w:r>
      <w:hyperlink r:id="rId11" w:history="1">
        <w:r w:rsidRPr="003D0FC1">
          <w:rPr>
            <w:rFonts w:ascii="Tw Cen MT" w:eastAsia="Tw Cen MT" w:hAnsi="Tw Cen MT" w:cs="Tw Cen MT"/>
            <w:sz w:val="18"/>
            <w:szCs w:val="18"/>
            <w:lang w:val="en-US" w:eastAsia="en-US"/>
          </w:rPr>
          <w:t>Developing mRNA-vaccine technologies.</w:t>
        </w:r>
      </w:hyperlink>
      <w:r w:rsidRPr="003D0FC1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RNA Biol. 9(11):1319-30</w:t>
      </w:r>
    </w:p>
    <w:p w:rsidR="00F82D0A" w:rsidRPr="00F82D0A" w:rsidRDefault="00F82D0A" w:rsidP="00D17D83">
      <w:pPr>
        <w:pStyle w:val="desc"/>
        <w:numPr>
          <w:ilvl w:val="0"/>
          <w:numId w:val="2"/>
        </w:numPr>
        <w:spacing w:after="120" w:afterAutospacing="0"/>
        <w:ind w:left="380"/>
        <w:jc w:val="both"/>
        <w:rPr>
          <w:rFonts w:ascii="Tw Cen MT" w:eastAsia="Tw Cen MT" w:hAnsi="Tw Cen MT" w:cs="Tw Cen MT"/>
          <w:sz w:val="18"/>
          <w:szCs w:val="18"/>
          <w:lang w:val="en-US" w:eastAsia="en-US"/>
        </w:rPr>
      </w:pPr>
      <w:r w:rsidRPr="00F82D0A">
        <w:rPr>
          <w:rFonts w:ascii="Tw Cen MT" w:eastAsia="Tw Cen MT" w:hAnsi="Tw Cen MT" w:cs="Tw Cen MT"/>
          <w:sz w:val="18"/>
          <w:szCs w:val="18"/>
          <w:lang w:val="en-US" w:eastAsia="en-US"/>
        </w:rPr>
        <w:t>Fiedler K, et al (2016)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r w:rsidRPr="00F82D0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mRNA Cancer Vaccines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, </w:t>
      </w:r>
      <w:r w:rsidRPr="00F82D0A"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Recent Results Cancer Res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>.</w:t>
      </w:r>
      <w:r w:rsidRPr="00F82D0A">
        <w:rPr>
          <w:rFonts w:ascii="Tw Cen MT" w:eastAsia="Tw Cen MT" w:hAnsi="Tw Cen MT" w:cs="Tw Cen MT"/>
          <w:sz w:val="18"/>
          <w:szCs w:val="18"/>
          <w:lang w:val="en-US" w:eastAsia="en-US"/>
        </w:rPr>
        <w:t>;</w:t>
      </w:r>
      <w:r>
        <w:rPr>
          <w:rFonts w:ascii="Tw Cen MT" w:eastAsia="Tw Cen MT" w:hAnsi="Tw Cen MT" w:cs="Tw Cen MT"/>
          <w:sz w:val="18"/>
          <w:szCs w:val="18"/>
          <w:lang w:val="en-US" w:eastAsia="en-US"/>
        </w:rPr>
        <w:t xml:space="preserve"> </w:t>
      </w:r>
      <w:r w:rsidRPr="00F82D0A">
        <w:rPr>
          <w:rFonts w:ascii="Tw Cen MT" w:eastAsia="Tw Cen MT" w:hAnsi="Tw Cen MT" w:cs="Tw Cen MT"/>
          <w:sz w:val="18"/>
          <w:szCs w:val="18"/>
          <w:lang w:val="en-US" w:eastAsia="en-US"/>
        </w:rPr>
        <w:t>209:61-85</w:t>
      </w:r>
    </w:p>
    <w:p w:rsidR="00AE3E37" w:rsidRPr="003D0FC1" w:rsidRDefault="006D07D2" w:rsidP="0028004E">
      <w:pPr>
        <w:pStyle w:val="Listenabsatz"/>
        <w:numPr>
          <w:ilvl w:val="0"/>
          <w:numId w:val="2"/>
        </w:numPr>
        <w:tabs>
          <w:tab w:val="left" w:pos="384"/>
        </w:tabs>
        <w:spacing w:before="0" w:after="120"/>
        <w:ind w:left="386" w:right="119"/>
        <w:rPr>
          <w:rFonts w:ascii="Tw Cen MT" w:eastAsia="Tw Cen MT" w:hAnsi="Tw Cen MT" w:cs="Tw Cen MT"/>
          <w:sz w:val="18"/>
          <w:szCs w:val="18"/>
        </w:rPr>
      </w:pPr>
      <w:r w:rsidRPr="003D0FC1">
        <w:rPr>
          <w:rFonts w:ascii="Tw Cen MT" w:eastAsia="Tw Cen MT" w:hAnsi="Tw Cen MT" w:cs="Tw Cen MT"/>
          <w:sz w:val="18"/>
          <w:szCs w:val="18"/>
        </w:rPr>
        <w:t>Petsch et al. (</w:t>
      </w:r>
      <w:r w:rsidR="00613AB1" w:rsidRPr="003D0FC1">
        <w:rPr>
          <w:rFonts w:ascii="Tw Cen MT" w:eastAsia="Tw Cen MT" w:hAnsi="Tw Cen MT" w:cs="Tw Cen MT"/>
          <w:sz w:val="18"/>
          <w:szCs w:val="18"/>
        </w:rPr>
        <w:t>2012</w:t>
      </w:r>
      <w:r w:rsidRPr="003D0FC1">
        <w:rPr>
          <w:rFonts w:ascii="Tw Cen MT" w:eastAsia="Tw Cen MT" w:hAnsi="Tw Cen MT" w:cs="Tw Cen MT"/>
          <w:sz w:val="18"/>
          <w:szCs w:val="18"/>
        </w:rPr>
        <w:t xml:space="preserve">), </w:t>
      </w:r>
      <w:hyperlink r:id="rId12" w:history="1">
        <w:r w:rsidRPr="003D0FC1">
          <w:rPr>
            <w:rFonts w:ascii="Tw Cen MT" w:eastAsia="Tw Cen MT" w:hAnsi="Tw Cen MT" w:cs="Tw Cen MT"/>
            <w:sz w:val="18"/>
            <w:szCs w:val="18"/>
          </w:rPr>
          <w:t xml:space="preserve">Protective efficacy of in vitro synthesized, specific mRNA vaccines against influenza </w:t>
        </w:r>
        <w:proofErr w:type="gramStart"/>
        <w:r w:rsidRPr="003D0FC1">
          <w:rPr>
            <w:rFonts w:ascii="Tw Cen MT" w:eastAsia="Tw Cen MT" w:hAnsi="Tw Cen MT" w:cs="Tw Cen MT"/>
            <w:sz w:val="18"/>
            <w:szCs w:val="18"/>
          </w:rPr>
          <w:t>A</w:t>
        </w:r>
        <w:proofErr w:type="gramEnd"/>
        <w:r w:rsidRPr="003D0FC1">
          <w:rPr>
            <w:rFonts w:ascii="Tw Cen MT" w:eastAsia="Tw Cen MT" w:hAnsi="Tw Cen MT" w:cs="Tw Cen MT"/>
            <w:sz w:val="18"/>
            <w:szCs w:val="18"/>
          </w:rPr>
          <w:t xml:space="preserve"> virus infection</w:t>
        </w:r>
      </w:hyperlink>
      <w:r w:rsidRPr="003D0FC1">
        <w:rPr>
          <w:rFonts w:ascii="Tw Cen MT" w:eastAsia="Tw Cen MT" w:hAnsi="Tw Cen MT" w:cs="Tw Cen MT"/>
          <w:sz w:val="18"/>
          <w:szCs w:val="18"/>
        </w:rPr>
        <w:t xml:space="preserve">, Nat </w:t>
      </w:r>
      <w:proofErr w:type="spellStart"/>
      <w:r w:rsidRPr="003D0FC1">
        <w:rPr>
          <w:rFonts w:ascii="Tw Cen MT" w:eastAsia="Tw Cen MT" w:hAnsi="Tw Cen MT" w:cs="Tw Cen MT"/>
          <w:sz w:val="18"/>
          <w:szCs w:val="18"/>
        </w:rPr>
        <w:t>Biotechnol</w:t>
      </w:r>
      <w:proofErr w:type="spellEnd"/>
      <w:r w:rsidRPr="003D0FC1">
        <w:rPr>
          <w:rFonts w:ascii="Tw Cen MT" w:eastAsia="Tw Cen MT" w:hAnsi="Tw Cen MT" w:cs="Tw Cen MT"/>
          <w:sz w:val="18"/>
          <w:szCs w:val="18"/>
        </w:rPr>
        <w:t>. 30(12):1210-6</w:t>
      </w:r>
    </w:p>
    <w:p w:rsidR="00AE3E37" w:rsidRPr="003D0FC1" w:rsidRDefault="00525DD9" w:rsidP="0028004E">
      <w:pPr>
        <w:pStyle w:val="berschrift1"/>
        <w:numPr>
          <w:ilvl w:val="0"/>
          <w:numId w:val="2"/>
        </w:numPr>
        <w:spacing w:before="0" w:line="240" w:lineRule="auto"/>
        <w:ind w:left="38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>Schnee</w:t>
      </w:r>
      <w:proofErr w:type="spellEnd"/>
      <w:r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A4FBC"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>et al. (</w:t>
      </w:r>
      <w:r w:rsidR="00613AB1"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>201</w:t>
      </w:r>
      <w:r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>6</w:t>
      </w:r>
      <w:r w:rsidR="006A4FBC"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), An mRNA Vaccine Encoding Rabies Virus Glycoprotein Induces Protection against Lethal Infection in Mice and Correlates of Protection in Adult and Newborn Pigs, </w:t>
      </w:r>
      <w:hyperlink r:id="rId13" w:tooltip="PLoS neglected tropical diseases." w:history="1">
        <w:proofErr w:type="spellStart"/>
        <w:r w:rsidR="006A4FBC" w:rsidRPr="003D0FC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PLoS</w:t>
        </w:r>
        <w:proofErr w:type="spellEnd"/>
        <w:r w:rsidR="006A4FBC" w:rsidRPr="003D0FC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</w:t>
        </w:r>
        <w:proofErr w:type="spellStart"/>
        <w:r w:rsidR="006A4FBC" w:rsidRPr="003D0FC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>Negl</w:t>
        </w:r>
        <w:proofErr w:type="spellEnd"/>
        <w:r w:rsidR="006A4FBC" w:rsidRPr="003D0FC1">
          <w:rPr>
            <w:rFonts w:ascii="Tw Cen MT" w:eastAsia="Tw Cen MT" w:hAnsi="Tw Cen MT" w:cs="Tw Cen MT"/>
            <w:b w:val="0"/>
            <w:bCs w:val="0"/>
            <w:sz w:val="18"/>
            <w:szCs w:val="18"/>
          </w:rPr>
          <w:t xml:space="preserve"> Trop Dis.</w:t>
        </w:r>
      </w:hyperlink>
      <w:r w:rsidR="006A4FBC"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23</w:t>
      </w:r>
      <w:proofErr w:type="gramStart"/>
      <w:r w:rsidR="006A4FBC"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>;10</w:t>
      </w:r>
      <w:proofErr w:type="gramEnd"/>
      <w:r w:rsidR="006A4FBC" w:rsidRPr="003D0FC1">
        <w:rPr>
          <w:rFonts w:ascii="Tw Cen MT" w:eastAsia="Tw Cen MT" w:hAnsi="Tw Cen MT" w:cs="Tw Cen MT"/>
          <w:b w:val="0"/>
          <w:bCs w:val="0"/>
          <w:sz w:val="18"/>
          <w:szCs w:val="18"/>
        </w:rPr>
        <w:t>(6)</w:t>
      </w:r>
    </w:p>
    <w:p w:rsidR="006A4FBC" w:rsidRPr="006A4FBC" w:rsidRDefault="006A4FBC" w:rsidP="006A4FBC">
      <w:pPr>
        <w:pStyle w:val="berschrift1"/>
        <w:numPr>
          <w:ilvl w:val="0"/>
          <w:numId w:val="2"/>
        </w:numPr>
        <w:spacing w:before="0" w:line="240" w:lineRule="auto"/>
        <w:ind w:left="380"/>
        <w:jc w:val="both"/>
        <w:rPr>
          <w:rFonts w:ascii="Calibri" w:eastAsia="Calibri" w:hAnsi="Calibri" w:cs="Calibri"/>
          <w:b w:val="0"/>
          <w:bCs w:val="0"/>
          <w:sz w:val="18"/>
          <w:szCs w:val="18"/>
        </w:rPr>
        <w:sectPr w:rsidR="006A4FBC" w:rsidRPr="006A4FB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AE3E37">
      <w:pPr>
        <w:pStyle w:val="Textkrper"/>
        <w:spacing w:before="5" w:after="1"/>
        <w:rPr>
          <w:rFonts w:ascii="Calibri"/>
          <w:sz w:val="29"/>
        </w:rPr>
      </w:pPr>
    </w:p>
    <w:p w:rsidR="00AE3E37" w:rsidRDefault="00A64BEC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29"/>
          <w:lang w:val="de-DE" w:eastAsia="de-DE"/>
        </w:rPr>
        <w:drawing>
          <wp:anchor distT="0" distB="0" distL="114300" distR="114300" simplePos="0" relativeHeight="251662336" behindDoc="1" locked="0" layoutInCell="1" allowOverlap="1" wp14:anchorId="5B70B66A" wp14:editId="0E12E0DE">
            <wp:simplePos x="0" y="0"/>
            <wp:positionH relativeFrom="column">
              <wp:posOffset>51435</wp:posOffset>
            </wp:positionH>
            <wp:positionV relativeFrom="paragraph">
              <wp:posOffset>6985</wp:posOffset>
            </wp:positionV>
            <wp:extent cx="540385" cy="720725"/>
            <wp:effectExtent l="0" t="0" r="0" b="3175"/>
            <wp:wrapTight wrapText="bothSides">
              <wp:wrapPolygon edited="0">
                <wp:start x="0" y="0"/>
                <wp:lineTo x="0" y="21124"/>
                <wp:lineTo x="20559" y="21124"/>
                <wp:lineTo x="20559" y="0"/>
                <wp:lineTo x="0" y="0"/>
              </wp:wrapPolygon>
            </wp:wrapTight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168"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05496EC2" wp14:editId="6D2AAE3D">
                <wp:extent cx="3975735" cy="25400"/>
                <wp:effectExtent l="0" t="0" r="5715" b="3175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A7XknfZAIAAEs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C52425">
        <w:rPr>
          <w:rFonts w:ascii="Arial"/>
          <w:color w:val="BF5A14"/>
        </w:rPr>
        <w:tab/>
      </w:r>
      <w:r w:rsidR="00C52425">
        <w:rPr>
          <w:rFonts w:ascii="Arial"/>
          <w:color w:val="BF5A14"/>
        </w:rPr>
        <w:tab/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DE18A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Susanne Rauch works a</w:t>
      </w:r>
      <w:r w:rsidR="00200452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a scientist at </w:t>
      </w:r>
      <w:r w:rsidR="00202EA4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CureVac AG where she is involved in the development of mRNA-based prophylactic vaccines.</w:t>
      </w:r>
      <w:r w:rsidR="00202EA4">
        <w:rPr>
          <w:rFonts w:ascii="Arial"/>
          <w:sz w:val="14"/>
        </w:rPr>
        <w:t xml:space="preserve"> She has been trained as a postdoc at King</w:t>
      </w:r>
      <w:r w:rsidR="00202EA4">
        <w:rPr>
          <w:rFonts w:ascii="Arial"/>
          <w:sz w:val="14"/>
        </w:rPr>
        <w:t>’</w:t>
      </w:r>
      <w:r w:rsidR="00202EA4">
        <w:rPr>
          <w:rFonts w:ascii="Arial"/>
          <w:sz w:val="14"/>
        </w:rPr>
        <w:t xml:space="preserve">s College London and as a PhD student at the </w:t>
      </w:r>
      <w:proofErr w:type="spellStart"/>
      <w:r w:rsidR="00202EA4">
        <w:rPr>
          <w:rFonts w:ascii="Arial"/>
          <w:sz w:val="14"/>
        </w:rPr>
        <w:t>Universit</w:t>
      </w:r>
      <w:r w:rsidR="00202EA4">
        <w:rPr>
          <w:rFonts w:ascii="Arial"/>
          <w:sz w:val="14"/>
        </w:rPr>
        <w:t>ä</w:t>
      </w:r>
      <w:r w:rsidR="00202EA4">
        <w:rPr>
          <w:rFonts w:ascii="Arial"/>
          <w:sz w:val="14"/>
        </w:rPr>
        <w:t>tsklinikum</w:t>
      </w:r>
      <w:proofErr w:type="spellEnd"/>
      <w:r w:rsidR="00202EA4">
        <w:rPr>
          <w:rFonts w:ascii="Arial"/>
          <w:sz w:val="14"/>
        </w:rPr>
        <w:t xml:space="preserve"> Heidelberg where her work was focused on the biology of different viruses such as HIV-1, MLV and herpesviruses.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A64BEC" w:rsidRPr="006303E3">
          <w:rPr>
            <w:rStyle w:val="Hyperlink"/>
            <w:rFonts w:ascii="Arial"/>
            <w:sz w:val="14"/>
          </w:rPr>
          <w:t>susanne.rauch@curevac.com</w:t>
        </w:r>
      </w:hyperlink>
    </w:p>
    <w:p w:rsidR="00AE3E37" w:rsidRDefault="00881168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65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R&#10;Qm65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p w:rsidR="00AE3E37" w:rsidRDefault="00AE3E37">
      <w:pPr>
        <w:pStyle w:val="Textkrper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DA4" w:rsidRDefault="00C96DA4">
      <w:r>
        <w:separator/>
      </w:r>
    </w:p>
  </w:endnote>
  <w:endnote w:type="continuationSeparator" w:id="0">
    <w:p w:rsidR="00C96DA4" w:rsidRDefault="00C96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881168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FEBD1ED" wp14:editId="14E1724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PNWkdq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DA4" w:rsidRDefault="00C96DA4">
      <w:r>
        <w:separator/>
      </w:r>
    </w:p>
  </w:footnote>
  <w:footnote w:type="continuationSeparator" w:id="0">
    <w:p w:rsidR="00C96DA4" w:rsidRDefault="00C96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881168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9496A62" wp14:editId="0082F75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717F6"/>
    <w:rsid w:val="001B6655"/>
    <w:rsid w:val="00200452"/>
    <w:rsid w:val="00202EA4"/>
    <w:rsid w:val="0028004E"/>
    <w:rsid w:val="003D0FC1"/>
    <w:rsid w:val="00404E5B"/>
    <w:rsid w:val="00414F7B"/>
    <w:rsid w:val="004355DC"/>
    <w:rsid w:val="004749B4"/>
    <w:rsid w:val="00496284"/>
    <w:rsid w:val="004D35C0"/>
    <w:rsid w:val="004D3E49"/>
    <w:rsid w:val="004F3523"/>
    <w:rsid w:val="00511C8A"/>
    <w:rsid w:val="00525DD9"/>
    <w:rsid w:val="005B3A56"/>
    <w:rsid w:val="006060CE"/>
    <w:rsid w:val="00613AB1"/>
    <w:rsid w:val="0063497F"/>
    <w:rsid w:val="00661538"/>
    <w:rsid w:val="006A4FBC"/>
    <w:rsid w:val="006D07D2"/>
    <w:rsid w:val="007E3A12"/>
    <w:rsid w:val="00873DF0"/>
    <w:rsid w:val="00881168"/>
    <w:rsid w:val="009273B7"/>
    <w:rsid w:val="00967D4E"/>
    <w:rsid w:val="009B2D44"/>
    <w:rsid w:val="009E50AA"/>
    <w:rsid w:val="009F26EA"/>
    <w:rsid w:val="00A412F8"/>
    <w:rsid w:val="00A603EF"/>
    <w:rsid w:val="00A64BEC"/>
    <w:rsid w:val="00A70C44"/>
    <w:rsid w:val="00A9710C"/>
    <w:rsid w:val="00AA2893"/>
    <w:rsid w:val="00AE3E37"/>
    <w:rsid w:val="00B21A57"/>
    <w:rsid w:val="00B26969"/>
    <w:rsid w:val="00BB702C"/>
    <w:rsid w:val="00C33602"/>
    <w:rsid w:val="00C52425"/>
    <w:rsid w:val="00C5554C"/>
    <w:rsid w:val="00C96DA4"/>
    <w:rsid w:val="00CD6F55"/>
    <w:rsid w:val="00CD7C8E"/>
    <w:rsid w:val="00D17D83"/>
    <w:rsid w:val="00DE18AC"/>
    <w:rsid w:val="00F72EEA"/>
    <w:rsid w:val="00F82D0A"/>
    <w:rsid w:val="00F84CAE"/>
    <w:rsid w:val="00F85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64BEC"/>
    <w:rPr>
      <w:color w:val="0000FF" w:themeColor="hyperlink"/>
      <w:u w:val="single"/>
    </w:rPr>
  </w:style>
  <w:style w:type="character" w:customStyle="1" w:styleId="highlight">
    <w:name w:val="highlight"/>
    <w:basedOn w:val="Absatz-Standardschriftart"/>
    <w:rsid w:val="006A4FBC"/>
  </w:style>
  <w:style w:type="character" w:customStyle="1" w:styleId="jrnl">
    <w:name w:val="jrnl"/>
    <w:basedOn w:val="Absatz-Standardschriftart"/>
    <w:rsid w:val="006D07D2"/>
  </w:style>
  <w:style w:type="paragraph" w:customStyle="1" w:styleId="Titel1">
    <w:name w:val="Titel1"/>
    <w:basedOn w:val="Standard"/>
    <w:rsid w:val="006D07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sc">
    <w:name w:val="desc"/>
    <w:basedOn w:val="Standard"/>
    <w:rsid w:val="006D07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tails">
    <w:name w:val="details"/>
    <w:basedOn w:val="Standard"/>
    <w:rsid w:val="006D07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Titel2">
    <w:name w:val="Titel2"/>
    <w:basedOn w:val="Standard"/>
    <w:rsid w:val="002800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64BEC"/>
    <w:rPr>
      <w:color w:val="0000FF" w:themeColor="hyperlink"/>
      <w:u w:val="single"/>
    </w:rPr>
  </w:style>
  <w:style w:type="character" w:customStyle="1" w:styleId="highlight">
    <w:name w:val="highlight"/>
    <w:basedOn w:val="Absatz-Standardschriftart"/>
    <w:rsid w:val="006A4FBC"/>
  </w:style>
  <w:style w:type="character" w:customStyle="1" w:styleId="jrnl">
    <w:name w:val="jrnl"/>
    <w:basedOn w:val="Absatz-Standardschriftart"/>
    <w:rsid w:val="006D07D2"/>
  </w:style>
  <w:style w:type="paragraph" w:customStyle="1" w:styleId="Titel1">
    <w:name w:val="Titel1"/>
    <w:basedOn w:val="Standard"/>
    <w:rsid w:val="006D07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sc">
    <w:name w:val="desc"/>
    <w:basedOn w:val="Standard"/>
    <w:rsid w:val="006D07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tails">
    <w:name w:val="details"/>
    <w:basedOn w:val="Standard"/>
    <w:rsid w:val="006D07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Titel2">
    <w:name w:val="Titel2"/>
    <w:basedOn w:val="Standard"/>
    <w:rsid w:val="002800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pubmed/?term=schnee+curevac+201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2315988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230641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usanne.rauch@curevac.com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DB110081.dotm</Template>
  <TotalTime>0</TotalTime>
  <Pages>1</Pages>
  <Words>454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Susanne Rauch</cp:lastModifiedBy>
  <cp:revision>24</cp:revision>
  <dcterms:created xsi:type="dcterms:W3CDTF">2017-01-25T09:30:00Z</dcterms:created>
  <dcterms:modified xsi:type="dcterms:W3CDTF">2017-02-01T13:34:00Z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