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33D" w:rsidRDefault="008F4761" w:rsidP="007D24BC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367CB">
        <w:rPr>
          <w:rFonts w:asciiTheme="majorBidi" w:hAnsiTheme="majorBidi" w:cstheme="majorBidi"/>
          <w:b/>
          <w:bCs/>
          <w:sz w:val="28"/>
          <w:szCs w:val="28"/>
        </w:rPr>
        <w:t>Title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Pr="006F2A65">
        <w:rPr>
          <w:rFonts w:asciiTheme="majorBidi" w:hAnsiTheme="majorBidi" w:cstheme="majorBidi"/>
          <w:b/>
          <w:bCs/>
          <w:sz w:val="24"/>
          <w:szCs w:val="24"/>
        </w:rPr>
        <w:t xml:space="preserve">Direct detection of antibiotic resistance bacteria in patients with post-surgical nosocomial infection (carbapenem resistance gene klebsiella pneumonia /pseudomonas </w:t>
      </w:r>
      <w:r w:rsidR="00ED0F58" w:rsidRPr="006F2A65">
        <w:rPr>
          <w:rFonts w:asciiTheme="majorBidi" w:hAnsiTheme="majorBidi" w:cstheme="majorBidi"/>
          <w:b/>
          <w:bCs/>
          <w:sz w:val="24"/>
          <w:szCs w:val="24"/>
        </w:rPr>
        <w:t>aeruginosa) using</w:t>
      </w:r>
      <w:r w:rsidRPr="006F2A65">
        <w:rPr>
          <w:rFonts w:asciiTheme="majorBidi" w:hAnsiTheme="majorBidi" w:cstheme="majorBidi"/>
          <w:b/>
          <w:bCs/>
          <w:sz w:val="24"/>
          <w:szCs w:val="24"/>
        </w:rPr>
        <w:t xml:space="preserve"> Molecular Techniques </w:t>
      </w:r>
      <w:r w:rsidR="006F2A65" w:rsidRPr="006F2A65">
        <w:rPr>
          <w:rFonts w:asciiTheme="majorBidi" w:hAnsiTheme="majorBidi" w:cstheme="majorBidi"/>
          <w:b/>
          <w:bCs/>
          <w:sz w:val="24"/>
          <w:szCs w:val="24"/>
        </w:rPr>
        <w:t>in</w:t>
      </w:r>
      <w:r w:rsidR="00E75997" w:rsidRPr="006F2A65">
        <w:rPr>
          <w:rFonts w:asciiTheme="majorBidi" w:hAnsiTheme="majorBidi" w:cstheme="majorBidi"/>
          <w:b/>
          <w:bCs/>
          <w:sz w:val="24"/>
          <w:szCs w:val="24"/>
        </w:rPr>
        <w:t xml:space="preserve"> Alfasher</w:t>
      </w:r>
      <w:r w:rsidRPr="006F2A65">
        <w:rPr>
          <w:rFonts w:asciiTheme="majorBidi" w:hAnsiTheme="majorBidi" w:cstheme="majorBidi"/>
          <w:b/>
          <w:bCs/>
          <w:sz w:val="24"/>
          <w:szCs w:val="24"/>
        </w:rPr>
        <w:t xml:space="preserve"> North Darfur State</w:t>
      </w:r>
    </w:p>
    <w:p w:rsidR="000A49F6" w:rsidRDefault="008F4761" w:rsidP="007D24BC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Name:</w:t>
      </w:r>
      <w:r w:rsidR="00C367C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367CB" w:rsidRPr="000A49F6">
        <w:rPr>
          <w:rFonts w:asciiTheme="majorBidi" w:hAnsiTheme="majorBidi" w:cstheme="majorBidi"/>
          <w:b/>
          <w:bCs/>
          <w:sz w:val="24"/>
          <w:szCs w:val="24"/>
        </w:rPr>
        <w:t>ANFAL NASRELDIN BAGAL SERAG</w:t>
      </w:r>
    </w:p>
    <w:p w:rsidR="000A49F6" w:rsidRPr="00CE2898" w:rsidRDefault="000A49F6" w:rsidP="00CE2898">
      <w:pPr>
        <w:rPr>
          <w:rFonts w:ascii="Times New Roman" w:eastAsia="SimSun" w:hAnsi="Times New Roman" w:cs="Times New Roman"/>
          <w:b/>
          <w:color w:val="000000"/>
          <w:sz w:val="24"/>
          <w:szCs w:val="20"/>
        </w:rPr>
      </w:pPr>
      <w:r>
        <w:rPr>
          <w:rFonts w:ascii="Times New Roman" w:hAnsi="Times New Roman" w:cs="Times New Roman"/>
          <w:b/>
          <w:sz w:val="26"/>
          <w:szCs w:val="26"/>
        </w:rPr>
        <w:t>Abstract:</w:t>
      </w:r>
    </w:p>
    <w:p w:rsidR="000A49F6" w:rsidRDefault="000A49F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E2898">
        <w:rPr>
          <w:rFonts w:asciiTheme="majorBidi" w:hAnsiTheme="majorBidi" w:cstheme="majorBidi"/>
          <w:b/>
          <w:bCs/>
          <w:sz w:val="24"/>
          <w:szCs w:val="24"/>
        </w:rPr>
        <w:t>Introduction:</w:t>
      </w:r>
    </w:p>
    <w:p w:rsidR="008B6D3D" w:rsidRDefault="00CE2898" w:rsidP="000915A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B6D3D">
        <w:rPr>
          <w:rFonts w:asciiTheme="majorBidi" w:hAnsiTheme="majorBidi" w:cstheme="majorBidi"/>
          <w:sz w:val="24"/>
          <w:szCs w:val="24"/>
        </w:rPr>
        <w:t>Surgical site infections coincide and contribute to healthcare associated infections,</w:t>
      </w:r>
      <w:r w:rsidRPr="008B6D3D">
        <w:rPr>
          <w:rFonts w:asciiTheme="majorBidi" w:hAnsiTheme="majorBidi" w:cstheme="majorBidi"/>
          <w:sz w:val="24"/>
          <w:szCs w:val="24"/>
        </w:rPr>
        <w:t xml:space="preserve"> </w:t>
      </w:r>
      <w:r w:rsidRPr="008B6D3D">
        <w:rPr>
          <w:rFonts w:asciiTheme="majorBidi" w:hAnsiTheme="majorBidi" w:cstheme="majorBidi"/>
          <w:sz w:val="24"/>
          <w:szCs w:val="24"/>
        </w:rPr>
        <w:t>therefore the definition of surgical site infections (SSIs) referred to infections that occur in the wound created by an invasive surgical procedure which were one of</w:t>
      </w:r>
      <w:r w:rsidRPr="008B6D3D">
        <w:rPr>
          <w:rFonts w:asciiTheme="majorBidi" w:hAnsiTheme="majorBidi" w:cstheme="majorBidi"/>
          <w:sz w:val="24"/>
          <w:szCs w:val="24"/>
        </w:rPr>
        <w:t xml:space="preserve"> </w:t>
      </w:r>
      <w:r w:rsidRPr="008B6D3D">
        <w:rPr>
          <w:rFonts w:asciiTheme="majorBidi" w:hAnsiTheme="majorBidi" w:cstheme="majorBidi"/>
          <w:sz w:val="24"/>
          <w:szCs w:val="24"/>
        </w:rPr>
        <w:t>the most important causes of healthcare-associated infections (HCAIs).</w:t>
      </w:r>
      <w:r w:rsidRPr="008B6D3D">
        <w:rPr>
          <w:rFonts w:asciiTheme="majorBidi" w:hAnsiTheme="majorBidi" w:cstheme="majorBidi"/>
          <w:sz w:val="24"/>
          <w:szCs w:val="24"/>
        </w:rPr>
        <w:t xml:space="preserve"> 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S. aureus, E. coli, P. aeruginosa, Klebsiella spp., </w:t>
      </w:r>
      <w:r w:rsidR="001B553D" w:rsidRPr="008B6D3D">
        <w:rPr>
          <w:rFonts w:asciiTheme="majorBidi" w:hAnsiTheme="majorBidi" w:cstheme="majorBidi"/>
          <w:sz w:val="24"/>
          <w:szCs w:val="24"/>
        </w:rPr>
        <w:t>etc.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Gram positive bacteria were found to be more predominant in the postoperative wound samples compare</w:t>
      </w:r>
      <w:r w:rsidR="002D3A26" w:rsidRPr="008B6D3D">
        <w:rPr>
          <w:rFonts w:asciiTheme="majorBidi" w:hAnsiTheme="majorBidi" w:cstheme="majorBidi"/>
          <w:sz w:val="24"/>
          <w:szCs w:val="24"/>
        </w:rPr>
        <w:t>d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to the </w:t>
      </w:r>
      <w:r w:rsidR="002D3A26" w:rsidRPr="008B6D3D">
        <w:rPr>
          <w:rFonts w:asciiTheme="majorBidi" w:hAnsiTheme="majorBidi" w:cstheme="majorBidi"/>
          <w:sz w:val="24"/>
          <w:szCs w:val="24"/>
        </w:rPr>
        <w:t>Gram-negative organisms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.  </w:t>
      </w:r>
      <w:r w:rsidR="002D3A26" w:rsidRPr="008B6D3D">
        <w:rPr>
          <w:rFonts w:asciiTheme="majorBidi" w:hAnsiTheme="majorBidi" w:cstheme="majorBidi"/>
          <w:sz w:val="24"/>
          <w:szCs w:val="24"/>
        </w:rPr>
        <w:t>Staphylococcus aureus, Escherichia coli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were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</w:t>
      </w:r>
      <w:r w:rsidR="002D3A26" w:rsidRPr="008B6D3D">
        <w:rPr>
          <w:rFonts w:asciiTheme="majorBidi" w:hAnsiTheme="majorBidi" w:cstheme="majorBidi"/>
          <w:sz w:val="24"/>
          <w:szCs w:val="24"/>
        </w:rPr>
        <w:t>multidrug resistant (Chaudhary et al, 2017). Surgical Site Infection has been increased ove</w:t>
      </w:r>
      <w:r w:rsidR="002D3A26" w:rsidRPr="008B6D3D">
        <w:rPr>
          <w:rFonts w:asciiTheme="majorBidi" w:hAnsiTheme="majorBidi" w:cstheme="majorBidi"/>
          <w:sz w:val="24"/>
          <w:szCs w:val="24"/>
        </w:rPr>
        <w:t>r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the past few years. World Health </w:t>
      </w:r>
      <w:r w:rsidR="002D3A26" w:rsidRPr="008B6D3D">
        <w:rPr>
          <w:rFonts w:asciiTheme="majorBidi" w:hAnsiTheme="majorBidi" w:cstheme="majorBidi"/>
          <w:sz w:val="24"/>
          <w:szCs w:val="24"/>
        </w:rPr>
        <w:t>Organization (WHO) documented that 66% of establishing countries have no imprinted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data related to the burden of SSI </w:t>
      </w:r>
      <w:r w:rsidR="005B750B" w:rsidRPr="008B6D3D">
        <w:rPr>
          <w:rFonts w:asciiTheme="majorBidi" w:hAnsiTheme="majorBidi" w:cstheme="majorBidi"/>
          <w:sz w:val="24"/>
          <w:szCs w:val="24"/>
        </w:rPr>
        <w:t>and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the data based on the </w:t>
      </w:r>
      <w:r w:rsidR="001B553D" w:rsidRPr="008B6D3D">
        <w:rPr>
          <w:rFonts w:asciiTheme="majorBidi" w:hAnsiTheme="majorBidi" w:cstheme="majorBidi"/>
          <w:sz w:val="24"/>
          <w:szCs w:val="24"/>
        </w:rPr>
        <w:t>surgical prophylaxis is insufficient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. However, good quality </w:t>
      </w:r>
      <w:r w:rsidR="002D3A26" w:rsidRPr="008B6D3D">
        <w:rPr>
          <w:rFonts w:asciiTheme="majorBidi" w:hAnsiTheme="majorBidi" w:cstheme="majorBidi"/>
          <w:sz w:val="24"/>
          <w:szCs w:val="24"/>
        </w:rPr>
        <w:t>of the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</w:t>
      </w:r>
      <w:r w:rsidR="002D3A26" w:rsidRPr="008B6D3D">
        <w:rPr>
          <w:rFonts w:asciiTheme="majorBidi" w:hAnsiTheme="majorBidi" w:cstheme="majorBidi"/>
          <w:sz w:val="24"/>
          <w:szCs w:val="24"/>
        </w:rPr>
        <w:t>microbiology laboratory practice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is important, in Sudan, while searching in literature there no researches to date on this topic </w:t>
      </w:r>
      <w:r w:rsidR="005B750B" w:rsidRPr="008B6D3D">
        <w:rPr>
          <w:rFonts w:asciiTheme="majorBidi" w:hAnsiTheme="majorBidi" w:cstheme="majorBidi"/>
          <w:sz w:val="24"/>
          <w:szCs w:val="24"/>
        </w:rPr>
        <w:t>of laboratory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</w:t>
      </w:r>
      <w:r w:rsidR="005B750B" w:rsidRPr="008B6D3D">
        <w:rPr>
          <w:rFonts w:asciiTheme="majorBidi" w:hAnsiTheme="majorBidi" w:cstheme="majorBidi"/>
          <w:sz w:val="24"/>
          <w:szCs w:val="24"/>
        </w:rPr>
        <w:t>diagnosis for surgical and nosocomial infections monitoring antibiotic resistance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.  In </w:t>
      </w:r>
      <w:r w:rsidR="005B750B" w:rsidRPr="008B6D3D">
        <w:rPr>
          <w:rFonts w:asciiTheme="majorBidi" w:hAnsiTheme="majorBidi" w:cstheme="majorBidi"/>
          <w:sz w:val="24"/>
          <w:szCs w:val="24"/>
        </w:rPr>
        <w:t xml:space="preserve">Alfasher, however, patients </w:t>
      </w:r>
      <w:r w:rsidR="008B6D3D" w:rsidRPr="008B6D3D">
        <w:rPr>
          <w:rFonts w:asciiTheme="majorBidi" w:hAnsiTheme="majorBidi" w:cstheme="majorBidi"/>
          <w:sz w:val="24"/>
          <w:szCs w:val="24"/>
        </w:rPr>
        <w:t>suffer from</w:t>
      </w:r>
      <w:r w:rsidR="005B750B" w:rsidRPr="008B6D3D">
        <w:rPr>
          <w:rFonts w:asciiTheme="majorBidi" w:hAnsiTheme="majorBidi" w:cstheme="majorBidi"/>
          <w:sz w:val="24"/>
          <w:szCs w:val="24"/>
        </w:rPr>
        <w:t xml:space="preserve"> post-</w:t>
      </w:r>
      <w:r w:rsidR="008B6D3D" w:rsidRPr="008B6D3D">
        <w:rPr>
          <w:rFonts w:asciiTheme="majorBidi" w:hAnsiTheme="majorBidi" w:cstheme="majorBidi"/>
          <w:sz w:val="24"/>
          <w:szCs w:val="24"/>
        </w:rPr>
        <w:t>surgical infections and good quality in microbiology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laboratory practice is mandatory. However, there will be no good laboratory practice without excellence</w:t>
      </w:r>
      <w:r w:rsidR="008B6D3D" w:rsidRPr="008B6D3D">
        <w:rPr>
          <w:rFonts w:asciiTheme="majorBidi" w:hAnsiTheme="majorBidi" w:cstheme="majorBidi"/>
          <w:sz w:val="24"/>
          <w:szCs w:val="24"/>
        </w:rPr>
        <w:t xml:space="preserve"> in quality and professionalism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.  </w:t>
      </w:r>
      <w:r w:rsidR="008B6D3D" w:rsidRPr="008B6D3D">
        <w:rPr>
          <w:rFonts w:asciiTheme="majorBidi" w:hAnsiTheme="majorBidi" w:cstheme="majorBidi"/>
          <w:sz w:val="24"/>
          <w:szCs w:val="24"/>
        </w:rPr>
        <w:t>This study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</w:t>
      </w:r>
      <w:r w:rsidR="008B6D3D" w:rsidRPr="008B6D3D">
        <w:rPr>
          <w:rFonts w:asciiTheme="majorBidi" w:hAnsiTheme="majorBidi" w:cstheme="majorBidi"/>
          <w:sz w:val="24"/>
          <w:szCs w:val="24"/>
        </w:rPr>
        <w:t>was proposed to apply quality in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the </w:t>
      </w:r>
      <w:r w:rsidR="008B6D3D" w:rsidRPr="008B6D3D">
        <w:rPr>
          <w:rFonts w:asciiTheme="majorBidi" w:hAnsiTheme="majorBidi" w:cstheme="majorBidi"/>
          <w:sz w:val="24"/>
          <w:szCs w:val="24"/>
        </w:rPr>
        <w:t>medical microbiology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 </w:t>
      </w:r>
      <w:r w:rsidR="008B6D3D" w:rsidRPr="008B6D3D">
        <w:rPr>
          <w:rFonts w:asciiTheme="majorBidi" w:hAnsiTheme="majorBidi" w:cstheme="majorBidi"/>
          <w:sz w:val="24"/>
          <w:szCs w:val="24"/>
        </w:rPr>
        <w:t xml:space="preserve"> laboratory using proper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isolation system, culture for microorganisms, antibiotics sensitivity testing and </w:t>
      </w:r>
      <w:r w:rsidR="008B6D3D" w:rsidRPr="008B6D3D">
        <w:rPr>
          <w:rFonts w:asciiTheme="majorBidi" w:hAnsiTheme="majorBidi" w:cstheme="majorBidi"/>
          <w:sz w:val="24"/>
          <w:szCs w:val="24"/>
        </w:rPr>
        <w:t>DNA sequencing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for bacteria resistant to</w:t>
      </w:r>
      <w:r w:rsidR="008B6D3D" w:rsidRPr="008B6D3D">
        <w:rPr>
          <w:rFonts w:asciiTheme="majorBidi" w:hAnsiTheme="majorBidi" w:cstheme="majorBidi"/>
          <w:sz w:val="24"/>
          <w:szCs w:val="24"/>
        </w:rPr>
        <w:t xml:space="preserve"> antibiotics</w:t>
      </w:r>
      <w:r w:rsidR="002D3A26" w:rsidRPr="008B6D3D">
        <w:rPr>
          <w:rFonts w:asciiTheme="majorBidi" w:hAnsiTheme="majorBidi" w:cstheme="majorBidi"/>
          <w:sz w:val="24"/>
          <w:szCs w:val="24"/>
        </w:rPr>
        <w:t xml:space="preserve"> in surgical site infection</w:t>
      </w:r>
      <w:r w:rsidR="008B6D3D" w:rsidRPr="008B6D3D">
        <w:rPr>
          <w:rFonts w:asciiTheme="majorBidi" w:hAnsiTheme="majorBidi" w:cstheme="majorBidi"/>
          <w:sz w:val="24"/>
          <w:szCs w:val="24"/>
        </w:rPr>
        <w:t>.</w:t>
      </w:r>
    </w:p>
    <w:p w:rsidR="008B6D3D" w:rsidRPr="008B6D3D" w:rsidRDefault="008B6D3D" w:rsidP="008B6D3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7723C">
        <w:rPr>
          <w:rFonts w:asciiTheme="majorBidi" w:hAnsiTheme="majorBidi"/>
          <w:b/>
          <w:color w:val="000000" w:themeColor="text1"/>
          <w:sz w:val="24"/>
        </w:rPr>
        <w:t>Methods:</w:t>
      </w:r>
    </w:p>
    <w:p w:rsidR="00363CB1" w:rsidRPr="007D24BC" w:rsidRDefault="00A367EF" w:rsidP="002640E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D24BC">
        <w:rPr>
          <w:rFonts w:asciiTheme="majorBidi" w:hAnsiTheme="majorBidi" w:cstheme="majorBidi"/>
          <w:sz w:val="24"/>
          <w:szCs w:val="24"/>
        </w:rPr>
        <w:t xml:space="preserve">We evaluated this study by using </w:t>
      </w:r>
      <w:r w:rsidR="008A7B93" w:rsidRPr="007D24BC">
        <w:rPr>
          <w:rFonts w:asciiTheme="majorBidi" w:hAnsiTheme="majorBidi" w:cstheme="majorBidi"/>
          <w:sz w:val="24"/>
          <w:szCs w:val="24"/>
        </w:rPr>
        <w:t>Molecular techniques</w:t>
      </w:r>
      <w:r w:rsidRPr="007D24BC">
        <w:rPr>
          <w:rFonts w:asciiTheme="majorBidi" w:hAnsiTheme="majorBidi" w:cstheme="majorBidi"/>
          <w:sz w:val="24"/>
          <w:szCs w:val="24"/>
        </w:rPr>
        <w:t xml:space="preserve"> in Microbiology laboratory</w:t>
      </w:r>
      <w:r w:rsidR="008A7B93" w:rsidRPr="007D24BC">
        <w:rPr>
          <w:rFonts w:asciiTheme="majorBidi" w:hAnsiTheme="majorBidi" w:cstheme="majorBidi"/>
          <w:sz w:val="24"/>
          <w:szCs w:val="24"/>
        </w:rPr>
        <w:t xml:space="preserve">, </w:t>
      </w:r>
      <w:r w:rsidR="008A7B93" w:rsidRPr="007D24BC">
        <w:rPr>
          <w:rFonts w:asciiTheme="majorBidi" w:hAnsiTheme="majorBidi" w:cstheme="majorBidi"/>
          <w:sz w:val="24"/>
          <w:szCs w:val="24"/>
        </w:rPr>
        <w:t xml:space="preserve">Bacterial DNA prepared for PCR </w:t>
      </w:r>
      <w:r w:rsidR="008A7B93" w:rsidRPr="007D24BC">
        <w:rPr>
          <w:rFonts w:asciiTheme="majorBidi" w:hAnsiTheme="majorBidi" w:cstheme="majorBidi"/>
          <w:sz w:val="24"/>
          <w:szCs w:val="24"/>
        </w:rPr>
        <w:t xml:space="preserve">according to the </w:t>
      </w:r>
      <w:r w:rsidR="008A7B93" w:rsidRPr="007D24BC">
        <w:rPr>
          <w:rFonts w:asciiTheme="majorBidi" w:hAnsiTheme="majorBidi" w:cstheme="majorBidi"/>
          <w:sz w:val="24"/>
          <w:szCs w:val="24"/>
        </w:rPr>
        <w:t>standard method</w:t>
      </w:r>
      <w:r w:rsidR="008A7B93" w:rsidRPr="007D24BC">
        <w:rPr>
          <w:rFonts w:asciiTheme="majorBidi" w:hAnsiTheme="majorBidi" w:cstheme="majorBidi"/>
          <w:sz w:val="24"/>
          <w:szCs w:val="24"/>
        </w:rPr>
        <w:t xml:space="preserve">. </w:t>
      </w:r>
      <w:r w:rsidR="008A7B93" w:rsidRPr="007D24BC">
        <w:rPr>
          <w:rFonts w:asciiTheme="majorBidi" w:hAnsiTheme="majorBidi" w:cstheme="majorBidi"/>
          <w:sz w:val="24"/>
          <w:szCs w:val="24"/>
        </w:rPr>
        <w:t xml:space="preserve">DNA concentration </w:t>
      </w:r>
      <w:r w:rsidR="000915A9" w:rsidRPr="007D24BC">
        <w:rPr>
          <w:rFonts w:asciiTheme="majorBidi" w:hAnsiTheme="majorBidi" w:cstheme="majorBidi"/>
          <w:sz w:val="24"/>
          <w:szCs w:val="24"/>
        </w:rPr>
        <w:t xml:space="preserve">was </w:t>
      </w:r>
      <w:r w:rsidR="008A7B93" w:rsidRPr="007D24BC">
        <w:rPr>
          <w:rFonts w:asciiTheme="majorBidi" w:hAnsiTheme="majorBidi" w:cstheme="majorBidi"/>
          <w:sz w:val="24"/>
          <w:szCs w:val="24"/>
        </w:rPr>
        <w:t>determined using spectrophotometer</w:t>
      </w:r>
      <w:r w:rsidR="007D24BC" w:rsidRPr="007D24BC">
        <w:rPr>
          <w:rFonts w:asciiTheme="majorBidi" w:hAnsiTheme="majorBidi" w:cstheme="majorBidi"/>
          <w:sz w:val="24"/>
          <w:szCs w:val="24"/>
        </w:rPr>
        <w:t>,</w:t>
      </w:r>
      <w:r w:rsidR="00286530" w:rsidRPr="00286530">
        <w:rPr>
          <w:color w:val="000000"/>
          <w:shd w:val="clear" w:color="auto" w:fill="FFFFFF"/>
        </w:rPr>
        <w:t xml:space="preserve"> </w:t>
      </w:r>
      <w:r w:rsidR="00286530" w:rsidRPr="0028653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Antimicrobial susceptibility testing was performed by applying the agar diffusion method according to the Clinical and Laboratory Standards Institute (CLSI) recommendations</w:t>
      </w:r>
      <w:r w:rsidR="0028653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</w:t>
      </w:r>
      <w:r w:rsidR="00286530" w:rsidRPr="0028653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</w:t>
      </w:r>
      <w:r w:rsidR="007D24BC" w:rsidRPr="00286530">
        <w:rPr>
          <w:rFonts w:asciiTheme="majorBidi" w:hAnsiTheme="majorBidi" w:cstheme="majorBidi"/>
          <w:sz w:val="24"/>
          <w:szCs w:val="24"/>
        </w:rPr>
        <w:t xml:space="preserve"> </w:t>
      </w:r>
      <w:r w:rsidR="007D24BC" w:rsidRPr="00286530">
        <w:rPr>
          <w:rFonts w:asciiTheme="majorBidi" w:hAnsiTheme="majorBidi" w:cstheme="majorBidi"/>
          <w:sz w:val="24"/>
          <w:szCs w:val="24"/>
        </w:rPr>
        <w:t>Standard quality measures, such as standard operation procedures, quality of</w:t>
      </w:r>
      <w:r w:rsidR="007D24BC" w:rsidRPr="007D24BC">
        <w:rPr>
          <w:rFonts w:asciiTheme="majorBidi" w:hAnsiTheme="majorBidi" w:cstheme="majorBidi"/>
          <w:sz w:val="24"/>
          <w:szCs w:val="24"/>
        </w:rPr>
        <w:t xml:space="preserve"> </w:t>
      </w:r>
      <w:r w:rsidR="007D24BC" w:rsidRPr="007D24BC">
        <w:rPr>
          <w:rFonts w:asciiTheme="majorBidi" w:hAnsiTheme="majorBidi" w:cstheme="majorBidi"/>
          <w:sz w:val="24"/>
          <w:szCs w:val="24"/>
        </w:rPr>
        <w:lastRenderedPageBreak/>
        <w:t>environment</w:t>
      </w:r>
      <w:r w:rsidR="007D24BC" w:rsidRPr="007D24BC">
        <w:rPr>
          <w:rFonts w:asciiTheme="majorBidi" w:hAnsiTheme="majorBidi" w:cstheme="majorBidi"/>
          <w:sz w:val="24"/>
          <w:szCs w:val="24"/>
        </w:rPr>
        <w:t xml:space="preserve">, </w:t>
      </w:r>
      <w:r w:rsidR="007D24BC" w:rsidRPr="007D24BC">
        <w:rPr>
          <w:rFonts w:asciiTheme="majorBidi" w:hAnsiTheme="majorBidi" w:cstheme="majorBidi"/>
          <w:sz w:val="24"/>
          <w:szCs w:val="24"/>
        </w:rPr>
        <w:t>the Statistical Package for the Social Sciences (SPSS) is a software</w:t>
      </w:r>
      <w:r w:rsidR="002640E2">
        <w:rPr>
          <w:rFonts w:asciiTheme="majorBidi" w:hAnsiTheme="majorBidi" w:cstheme="majorBidi"/>
          <w:sz w:val="24"/>
          <w:szCs w:val="24"/>
        </w:rPr>
        <w:t xml:space="preserve"> </w:t>
      </w:r>
      <w:r w:rsidR="007D24BC" w:rsidRPr="007D24BC">
        <w:rPr>
          <w:rFonts w:asciiTheme="majorBidi" w:hAnsiTheme="majorBidi" w:cstheme="majorBidi"/>
          <w:sz w:val="24"/>
          <w:szCs w:val="24"/>
        </w:rPr>
        <w:t>package used in statistical analysis of data.</w:t>
      </w:r>
    </w:p>
    <w:p w:rsidR="00CE2898" w:rsidRPr="007D24BC" w:rsidRDefault="00CE2898" w:rsidP="007D24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A7B93" w:rsidRDefault="00B853EE" w:rsidP="008B6D3D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853EE">
        <w:rPr>
          <w:rFonts w:asciiTheme="majorBidi" w:hAnsiTheme="majorBidi" w:cstheme="majorBidi"/>
          <w:b/>
          <w:bCs/>
          <w:sz w:val="24"/>
          <w:szCs w:val="24"/>
        </w:rPr>
        <w:t>Result:</w:t>
      </w:r>
    </w:p>
    <w:p w:rsidR="00B853EE" w:rsidRPr="00711540" w:rsidRDefault="009C3706" w:rsidP="00711540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In total, 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8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0 resistant isolates (1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8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Gram positive and 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62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Gram negative)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. 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All </w:t>
      </w:r>
      <w:r w:rsidRPr="00711540">
        <w:rPr>
          <w:rStyle w:val="Emphasis"/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S. aureus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isolates were resistant to both penicillin and oxacillin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. </w:t>
      </w:r>
      <w:r w:rsidRPr="00711540">
        <w:rPr>
          <w:rStyle w:val="Emphasis"/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K. pneumoniae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isolates were resistant to carbapenems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. 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The molecular screening of carbanemase genes was based on a previously published multiplex PCR technique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. 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Recent studies show that not only </w:t>
      </w:r>
      <w:r w:rsidR="00711540"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bacteria,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but also bacterial genes can move freely among humans, animals and the environment</w:t>
      </w:r>
      <w:r w:rsid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(</w:t>
      </w:r>
      <w:r w:rsidR="0032488B" w:rsidRPr="0032488B">
        <w:rPr>
          <w:rFonts w:asciiTheme="majorBidi" w:hAnsiTheme="majorBidi" w:cstheme="majorBidi"/>
          <w:b/>
          <w:bCs/>
          <w:color w:val="000000"/>
          <w:shd w:val="clear" w:color="auto" w:fill="FFFFFF"/>
        </w:rPr>
        <w:t>Oliveira P.H.,</w:t>
      </w:r>
      <w:r w:rsidR="0032488B" w:rsidRPr="0032488B">
        <w:rPr>
          <w:rFonts w:asciiTheme="majorBidi" w:hAnsiTheme="majorBidi" w:cstheme="majorBidi"/>
          <w:b/>
          <w:bCs/>
          <w:color w:val="000000"/>
          <w:shd w:val="clear" w:color="auto" w:fill="FFFFFF"/>
        </w:rPr>
        <w:t xml:space="preserve"> et al</w:t>
      </w:r>
      <w:r w:rsidR="0032488B">
        <w:rPr>
          <w:rFonts w:asciiTheme="majorBidi" w:hAnsiTheme="majorBidi" w:cstheme="majorBidi"/>
          <w:b/>
          <w:bCs/>
          <w:color w:val="000000"/>
          <w:shd w:val="clear" w:color="auto" w:fill="FFFFFF"/>
        </w:rPr>
        <w:t>, 2007</w:t>
      </w:r>
      <w:bookmarkStart w:id="0" w:name="_GoBack"/>
      <w:bookmarkEnd w:id="0"/>
      <w:r w:rsidRPr="0032488B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).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 our study the resistant Gram-negative rods (GNR) were a common finding, confirming their increased prevalence in hospital-associated drug-resistant infections. In conclusion, our results demonstrated the presence of important clinical pathogens i</w:t>
      </w:r>
      <w:r w:rsidR="00711540"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</w:t>
      </w:r>
      <w:r w:rsidR="00711540" w:rsidRPr="00711540">
        <w:rPr>
          <w:rFonts w:asciiTheme="majorBidi" w:hAnsiTheme="majorBidi" w:cstheme="majorBidi"/>
          <w:sz w:val="24"/>
          <w:szCs w:val="24"/>
        </w:rPr>
        <w:t xml:space="preserve"> </w:t>
      </w:r>
      <w:r w:rsidR="00711540" w:rsidRPr="00711540">
        <w:rPr>
          <w:rFonts w:asciiTheme="majorBidi" w:hAnsiTheme="majorBidi" w:cstheme="majorBidi"/>
          <w:sz w:val="24"/>
          <w:szCs w:val="24"/>
        </w:rPr>
        <w:t xml:space="preserve">patients with post-surgical nosocomial </w:t>
      </w:r>
      <w:r w:rsidR="00711540" w:rsidRPr="00711540">
        <w:rPr>
          <w:rFonts w:asciiTheme="majorBidi" w:hAnsiTheme="majorBidi" w:cstheme="majorBidi"/>
          <w:sz w:val="24"/>
          <w:szCs w:val="24"/>
        </w:rPr>
        <w:t>infection</w:t>
      </w:r>
      <w:r w:rsidR="00711540"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</w:t>
      </w:r>
      <w:r w:rsidRPr="007115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which are likely to be released in the environment.</w:t>
      </w:r>
    </w:p>
    <w:sectPr w:rsidR="00B853EE" w:rsidRPr="007115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694"/>
    <w:rsid w:val="000915A9"/>
    <w:rsid w:val="000A49F6"/>
    <w:rsid w:val="001B553D"/>
    <w:rsid w:val="002640E2"/>
    <w:rsid w:val="00286530"/>
    <w:rsid w:val="002D3A26"/>
    <w:rsid w:val="0032488B"/>
    <w:rsid w:val="00363CB1"/>
    <w:rsid w:val="005B750B"/>
    <w:rsid w:val="0060533D"/>
    <w:rsid w:val="006F2A65"/>
    <w:rsid w:val="00711540"/>
    <w:rsid w:val="007D24BC"/>
    <w:rsid w:val="008A7B93"/>
    <w:rsid w:val="008B6D3D"/>
    <w:rsid w:val="008F4761"/>
    <w:rsid w:val="009C3706"/>
    <w:rsid w:val="00A367EF"/>
    <w:rsid w:val="00B10694"/>
    <w:rsid w:val="00B853EE"/>
    <w:rsid w:val="00C367CB"/>
    <w:rsid w:val="00CE2898"/>
    <w:rsid w:val="00E75997"/>
    <w:rsid w:val="00ED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3C96E"/>
  <w15:chartTrackingRefBased/>
  <w15:docId w15:val="{8DE957EA-1558-4C0E-AD13-34C89B9D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C37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8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DR</cp:lastModifiedBy>
  <cp:revision>12</cp:revision>
  <dcterms:created xsi:type="dcterms:W3CDTF">2020-01-28T07:36:00Z</dcterms:created>
  <dcterms:modified xsi:type="dcterms:W3CDTF">2020-01-28T12:17:00Z</dcterms:modified>
</cp:coreProperties>
</file>