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D0" w:rsidRPr="00DB1AD0" w:rsidRDefault="00DB1AD0" w:rsidP="00280486">
      <w:pPr>
        <w:shd w:val="clear" w:color="auto" w:fill="FFFFFF"/>
        <w:spacing w:before="240" w:after="120" w:line="240" w:lineRule="auto"/>
        <w:jc w:val="both"/>
        <w:outlineLvl w:val="0"/>
        <w:rPr>
          <w:rFonts w:ascii="Times New Roman" w:eastAsia="Times New Roman" w:hAnsi="Times New Roman" w:cs="Times New Roman"/>
          <w:b/>
          <w:bCs/>
          <w:color w:val="000000"/>
          <w:kern w:val="36"/>
          <w:sz w:val="24"/>
          <w:szCs w:val="24"/>
          <w:lang w:val="en" w:eastAsia="de-DE"/>
        </w:rPr>
      </w:pPr>
      <w:proofErr w:type="gramStart"/>
      <w:r w:rsidRPr="00DB1AD0">
        <w:rPr>
          <w:rFonts w:ascii="Times New Roman" w:eastAsia="Times New Roman" w:hAnsi="Times New Roman" w:cs="Times New Roman"/>
          <w:b/>
          <w:bCs/>
          <w:color w:val="000000"/>
          <w:kern w:val="36"/>
          <w:sz w:val="24"/>
          <w:szCs w:val="24"/>
          <w:lang w:val="en" w:eastAsia="de-DE"/>
        </w:rPr>
        <w:t>Tuberculous Lymphadenitis in Ethiopia Predominantly Caused by Strains Belonging to the Delhi/CAS Lineage and Newly Identified Ethiopian Clades of the Mycobacterium tuberculosis Complex.</w:t>
      </w:r>
      <w:proofErr w:type="gramEnd"/>
    </w:p>
    <w:p w:rsidR="00280486" w:rsidRPr="000209E1" w:rsidRDefault="00280486" w:rsidP="00280486">
      <w:pPr>
        <w:shd w:val="clear" w:color="auto" w:fill="FFFFFF"/>
        <w:spacing w:after="0" w:line="240" w:lineRule="auto"/>
        <w:jc w:val="center"/>
        <w:rPr>
          <w:rFonts w:ascii="Times New Roman" w:eastAsia="Times New Roman" w:hAnsi="Times New Roman" w:cs="Times New Roman"/>
          <w:vertAlign w:val="superscript"/>
          <w:lang w:val="en" w:eastAsia="de-DE"/>
        </w:rPr>
      </w:pPr>
      <w:hyperlink r:id="rId8" w:history="1"/>
      <w:r w:rsidRPr="000209E1">
        <w:rPr>
          <w:rFonts w:ascii="Times New Roman" w:eastAsia="Times New Roman" w:hAnsi="Times New Roman" w:cs="Times New Roman"/>
          <w:color w:val="2F4A8B"/>
          <w:lang w:val="en" w:eastAsia="de-DE"/>
        </w:rPr>
        <w:t xml:space="preserve"> </w:t>
      </w:r>
      <w:r w:rsidRPr="000209E1">
        <w:rPr>
          <w:rFonts w:ascii="Times New Roman" w:eastAsia="Times New Roman" w:hAnsi="Times New Roman" w:cs="Times New Roman"/>
          <w:lang w:val="en" w:eastAsia="de-DE"/>
        </w:rPr>
        <w:t xml:space="preserve">Name: Fantahun </w:t>
      </w:r>
      <w:proofErr w:type="spellStart"/>
      <w:r w:rsidRPr="000209E1">
        <w:rPr>
          <w:rFonts w:ascii="Times New Roman" w:eastAsia="Times New Roman" w:hAnsi="Times New Roman" w:cs="Times New Roman"/>
          <w:lang w:val="en" w:eastAsia="de-DE"/>
        </w:rPr>
        <w:t>Biadglegne</w:t>
      </w:r>
      <w:proofErr w:type="spellEnd"/>
    </w:p>
    <w:p w:rsidR="00280486" w:rsidRPr="000209E1" w:rsidRDefault="00280486" w:rsidP="00280486">
      <w:pPr>
        <w:shd w:val="clear" w:color="auto" w:fill="FFFFFF"/>
        <w:spacing w:after="0" w:line="240" w:lineRule="auto"/>
        <w:jc w:val="center"/>
        <w:rPr>
          <w:rFonts w:ascii="Times New Roman" w:eastAsia="Times New Roman" w:hAnsi="Times New Roman" w:cs="Times New Roman"/>
          <w:lang w:val="en" w:eastAsia="de-DE"/>
        </w:rPr>
      </w:pPr>
      <w:r w:rsidRPr="000209E1">
        <w:rPr>
          <w:rFonts w:ascii="Times New Roman" w:eastAsia="Times New Roman" w:hAnsi="Times New Roman" w:cs="Times New Roman"/>
          <w:lang w:val="en" w:eastAsia="de-DE"/>
        </w:rPr>
        <w:t>Faculty of Medicine and Health Sciences, Bahir Dar University, Bahir Dar, Ethiopia; Institute of Clinical Immunology, University Hospital, University of Leipzig, Leipzig, Germany;</w:t>
      </w:r>
    </w:p>
    <w:p w:rsidR="00DB1AD0" w:rsidRDefault="00280486" w:rsidP="00280486">
      <w:pPr>
        <w:shd w:val="clear" w:color="auto" w:fill="FFFFFF"/>
        <w:spacing w:before="308" w:after="154"/>
        <w:jc w:val="both"/>
        <w:outlineLvl w:val="2"/>
        <w:rPr>
          <w:rFonts w:ascii="Times New Roman" w:eastAsia="Times New Roman" w:hAnsi="Times New Roman" w:cs="Times New Roman"/>
          <w:sz w:val="24"/>
          <w:szCs w:val="24"/>
          <w:lang w:val="en" w:eastAsia="de-DE"/>
        </w:rPr>
      </w:pPr>
      <w:r>
        <w:rPr>
          <w:rFonts w:ascii="Times New Roman" w:eastAsia="Times New Roman" w:hAnsi="Times New Roman" w:cs="Times New Roman"/>
          <w:sz w:val="24"/>
          <w:szCs w:val="24"/>
          <w:lang w:val="en" w:eastAsia="de-DE"/>
        </w:rPr>
        <w:t xml:space="preserve">    </w:t>
      </w:r>
      <w:r w:rsidR="00DB1AD0" w:rsidRPr="00DB1AD0">
        <w:rPr>
          <w:rFonts w:ascii="Times New Roman" w:eastAsia="Times New Roman" w:hAnsi="Times New Roman" w:cs="Times New Roman"/>
          <w:sz w:val="24"/>
          <w:szCs w:val="24"/>
          <w:lang w:val="en" w:eastAsia="de-DE"/>
        </w:rPr>
        <w:t>Recently, newly defined clades of Mycobacterium tuberculosis complex (MTBC) strains, namely Ethiopia 1-3 and Ethiopia H37Rv-like strains, and other clades associated with pulmonary TB (PTB) were identified in Ethiopia. In this study, we investigated whether these new strain types exhibit an increased ability to cause TB lymphadenitis (TBLN) and raised the question, if particular MTBC strains derived from TBLN patients in northern Ethiopia are genetically adapted to their local hosts and/or to the TBLN.</w:t>
      </w:r>
      <w:r w:rsidR="00A3169B">
        <w:rPr>
          <w:rFonts w:ascii="Times New Roman" w:eastAsia="Times New Roman" w:hAnsi="Times New Roman" w:cs="Times New Roman"/>
          <w:b/>
          <w:bCs/>
          <w:color w:val="724128"/>
          <w:sz w:val="24"/>
          <w:szCs w:val="24"/>
          <w:lang w:val="en" w:eastAsia="de-DE"/>
        </w:rPr>
        <w:t xml:space="preserve"> </w:t>
      </w:r>
      <w:r w:rsidR="00DB1AD0" w:rsidRPr="00DB1AD0">
        <w:rPr>
          <w:rFonts w:ascii="Times New Roman" w:eastAsia="Times New Roman" w:hAnsi="Times New Roman" w:cs="Times New Roman"/>
          <w:sz w:val="24"/>
          <w:szCs w:val="24"/>
          <w:lang w:val="en" w:eastAsia="de-DE"/>
        </w:rPr>
        <w:t xml:space="preserve">Genotyping of 196 MTBC strains isolated from TBLN patients was performed by </w:t>
      </w:r>
      <w:proofErr w:type="spellStart"/>
      <w:r w:rsidR="00DB1AD0" w:rsidRPr="00DB1AD0">
        <w:rPr>
          <w:rFonts w:ascii="Times New Roman" w:eastAsia="Times New Roman" w:hAnsi="Times New Roman" w:cs="Times New Roman"/>
          <w:sz w:val="24"/>
          <w:szCs w:val="24"/>
          <w:lang w:val="en" w:eastAsia="de-DE"/>
        </w:rPr>
        <w:t>spoligotyping</w:t>
      </w:r>
      <w:proofErr w:type="spellEnd"/>
      <w:r w:rsidR="00DB1AD0" w:rsidRPr="00DB1AD0">
        <w:rPr>
          <w:rFonts w:ascii="Times New Roman" w:eastAsia="Times New Roman" w:hAnsi="Times New Roman" w:cs="Times New Roman"/>
          <w:sz w:val="24"/>
          <w:szCs w:val="24"/>
          <w:lang w:val="en" w:eastAsia="de-DE"/>
        </w:rPr>
        <w:t xml:space="preserve"> and 24-loci mycobacterial interspersed repetitive unit-variable number of tandem repeats (MIRU-VNTR) typing. A statistical analysis was carried out to see possible associations between patient characteristics and phylogenetic MTBC strain classification.</w:t>
      </w:r>
      <w:r w:rsidR="00A3169B">
        <w:rPr>
          <w:rFonts w:ascii="Times New Roman" w:eastAsia="Times New Roman" w:hAnsi="Times New Roman" w:cs="Times New Roman"/>
          <w:b/>
          <w:bCs/>
          <w:color w:val="724128"/>
          <w:sz w:val="24"/>
          <w:szCs w:val="24"/>
          <w:lang w:val="en" w:eastAsia="de-DE"/>
        </w:rPr>
        <w:t xml:space="preserve"> </w:t>
      </w:r>
      <w:r w:rsidR="00DB1AD0" w:rsidRPr="00DB1AD0">
        <w:rPr>
          <w:rFonts w:ascii="Times New Roman" w:eastAsia="Times New Roman" w:hAnsi="Times New Roman" w:cs="Times New Roman"/>
          <w:sz w:val="24"/>
          <w:szCs w:val="24"/>
          <w:lang w:val="en" w:eastAsia="de-DE"/>
        </w:rPr>
        <w:t>Among 196 isolates, the majority of strains belonged to the Delhi/CAS (38.8%) lineage, followed by Ethiopia 1 (9.7%), Ethiopia 3 (8.7%), Ethiopia H37RV-like (8.2%), Ethiopia 2 and Haarlem (7.7% each), URAL (3.6%), Uganda l and LAM (2% each), S-type (1.5%), X-type (1%), and 0.5% isolates of TUR, EAI, and Beijing genotype, respectively. Overall, 15 strains (7.7%) could not be allocated to a previously described phylogenetic lineage. The distribution of MTBC lineages is similar to that found in studies of PTB samples. The cluster rate (35%) in this study is significantly lower (P = 0.035) compared to 45% in the study of PTB in northwestern Ethiopia.</w:t>
      </w:r>
      <w:r w:rsidR="00A3169B">
        <w:rPr>
          <w:rFonts w:ascii="Times New Roman" w:eastAsia="Times New Roman" w:hAnsi="Times New Roman" w:cs="Times New Roman"/>
          <w:b/>
          <w:bCs/>
          <w:color w:val="724128"/>
          <w:sz w:val="24"/>
          <w:szCs w:val="24"/>
          <w:lang w:val="en" w:eastAsia="de-DE"/>
        </w:rPr>
        <w:t xml:space="preserve"> </w:t>
      </w:r>
      <w:r w:rsidR="00DB1AD0" w:rsidRPr="00DB1AD0">
        <w:rPr>
          <w:rFonts w:ascii="Times New Roman" w:eastAsia="Times New Roman" w:hAnsi="Times New Roman" w:cs="Times New Roman"/>
          <w:sz w:val="24"/>
          <w:szCs w:val="24"/>
          <w:lang w:val="en" w:eastAsia="de-DE"/>
        </w:rPr>
        <w:t xml:space="preserve">In the studied area, lymph node samples are dominated by </w:t>
      </w:r>
      <w:proofErr w:type="spellStart"/>
      <w:r w:rsidR="00DB1AD0" w:rsidRPr="00DB1AD0">
        <w:rPr>
          <w:rFonts w:ascii="Times New Roman" w:eastAsia="Times New Roman" w:hAnsi="Times New Roman" w:cs="Times New Roman"/>
          <w:sz w:val="24"/>
          <w:szCs w:val="24"/>
          <w:lang w:val="en" w:eastAsia="de-DE"/>
        </w:rPr>
        <w:t>Dehli</w:t>
      </w:r>
      <w:proofErr w:type="spellEnd"/>
      <w:r w:rsidR="00DB1AD0" w:rsidRPr="00DB1AD0">
        <w:rPr>
          <w:rFonts w:ascii="Times New Roman" w:eastAsia="Times New Roman" w:hAnsi="Times New Roman" w:cs="Times New Roman"/>
          <w:sz w:val="24"/>
          <w:szCs w:val="24"/>
          <w:lang w:val="en" w:eastAsia="de-DE"/>
        </w:rPr>
        <w:t>/CAS genotype strains and strains of largely not yet defined clades based on MIRU-VNTR 24-loci nomenclature. We found no indication that strains of particular genotypes are specifically associated with TBLN. However, a detailed analysis of specific genetic variants of the locally contained Ethiopian clades by whole genome sequencing may reveal new insights into the host-pathogen co-evolution and specific features that are related to the local host immune system</w:t>
      </w:r>
      <w:r>
        <w:rPr>
          <w:rFonts w:ascii="Times New Roman" w:eastAsia="Times New Roman" w:hAnsi="Times New Roman" w:cs="Times New Roman"/>
          <w:sz w:val="24"/>
          <w:szCs w:val="24"/>
          <w:lang w:val="en" w:eastAsia="de-DE"/>
        </w:rPr>
        <w:t>.</w:t>
      </w:r>
    </w:p>
    <w:p w:rsidR="00280486" w:rsidRPr="000100F0" w:rsidRDefault="00280486" w:rsidP="00280486">
      <w:pPr>
        <w:spacing w:after="0" w:line="240" w:lineRule="auto"/>
        <w:jc w:val="both"/>
        <w:rPr>
          <w:rFonts w:ascii="Times New Roman" w:eastAsia="Times New Roman" w:hAnsi="Times New Roman" w:cs="Times New Roman"/>
          <w:b/>
          <w:sz w:val="20"/>
          <w:szCs w:val="20"/>
          <w:lang w:val="it-IT" w:eastAsia="it-IT"/>
        </w:rPr>
      </w:pPr>
      <w:proofErr w:type="spellStart"/>
      <w:r w:rsidRPr="000100F0">
        <w:rPr>
          <w:rFonts w:ascii="Times New Roman" w:eastAsia="Times New Roman" w:hAnsi="Times New Roman" w:cs="Times New Roman"/>
          <w:b/>
          <w:sz w:val="20"/>
          <w:szCs w:val="20"/>
          <w:lang w:val="it-IT" w:eastAsia="it-IT"/>
        </w:rPr>
        <w:t>Biography</w:t>
      </w:r>
      <w:proofErr w:type="spellEnd"/>
    </w:p>
    <w:p w:rsidR="00280486" w:rsidRPr="000100F0" w:rsidRDefault="00280486" w:rsidP="00280486">
      <w:pPr>
        <w:spacing w:after="160" w:line="240" w:lineRule="auto"/>
        <w:jc w:val="both"/>
        <w:rPr>
          <w:rFonts w:ascii="Times New Roman" w:eastAsia="Calibri" w:hAnsi="Times New Roman" w:cs="Times New Roman"/>
          <w:b/>
          <w:sz w:val="20"/>
          <w:szCs w:val="20"/>
          <w:lang w:val="en-US"/>
        </w:rPr>
      </w:pPr>
      <w:r w:rsidRPr="000100F0">
        <w:rPr>
          <w:rFonts w:ascii="Times New Roman" w:eastAsia="Calibri" w:hAnsi="Times New Roman" w:cs="Times New Roman"/>
          <w:sz w:val="20"/>
          <w:szCs w:val="20"/>
          <w:lang w:val="en-US"/>
        </w:rPr>
        <w:t xml:space="preserve">Fantahun </w:t>
      </w:r>
      <w:proofErr w:type="spellStart"/>
      <w:r w:rsidRPr="000100F0">
        <w:rPr>
          <w:rFonts w:ascii="Times New Roman" w:eastAsia="Calibri" w:hAnsi="Times New Roman" w:cs="Times New Roman"/>
          <w:sz w:val="20"/>
          <w:szCs w:val="20"/>
          <w:lang w:val="en-US"/>
        </w:rPr>
        <w:t>Biadglegne</w:t>
      </w:r>
      <w:proofErr w:type="spellEnd"/>
      <w:r w:rsidRPr="000100F0">
        <w:rPr>
          <w:rFonts w:ascii="Times New Roman" w:eastAsia="Calibri" w:hAnsi="Times New Roman" w:cs="Times New Roman"/>
          <w:sz w:val="20"/>
          <w:szCs w:val="20"/>
          <w:lang w:val="en-US"/>
        </w:rPr>
        <w:t xml:space="preserve"> </w:t>
      </w:r>
      <w:proofErr w:type="spellStart"/>
      <w:r w:rsidRPr="000100F0">
        <w:rPr>
          <w:rFonts w:ascii="Times New Roman" w:eastAsia="Calibri" w:hAnsi="Times New Roman" w:cs="Times New Roman"/>
          <w:sz w:val="20"/>
          <w:szCs w:val="20"/>
          <w:lang w:val="en-US"/>
        </w:rPr>
        <w:t>Degeneh</w:t>
      </w:r>
      <w:proofErr w:type="spellEnd"/>
      <w:r w:rsidRPr="000100F0">
        <w:rPr>
          <w:rFonts w:ascii="Times New Roman" w:eastAsia="Calibri" w:hAnsi="Times New Roman" w:cs="Times New Roman"/>
          <w:sz w:val="20"/>
          <w:szCs w:val="20"/>
          <w:lang w:val="en-US"/>
        </w:rPr>
        <w:t xml:space="preserve"> is a PhD holder from Medical faculty, University of Leipzig, Germany. He performed studies on molecular epidemiology, resistance mechanisms, and genomic diversity of clinical </w:t>
      </w:r>
      <w:proofErr w:type="spellStart"/>
      <w:r w:rsidRPr="000100F0">
        <w:rPr>
          <w:rFonts w:ascii="Times New Roman" w:eastAsia="Calibri" w:hAnsi="Times New Roman" w:cs="Times New Roman"/>
          <w:i/>
          <w:sz w:val="20"/>
          <w:szCs w:val="20"/>
          <w:lang w:val="en-US"/>
        </w:rPr>
        <w:t>M.tuberculosis</w:t>
      </w:r>
      <w:proofErr w:type="spellEnd"/>
      <w:r w:rsidRPr="000100F0">
        <w:rPr>
          <w:rFonts w:ascii="Times New Roman" w:eastAsia="Calibri" w:hAnsi="Times New Roman" w:cs="Times New Roman"/>
          <w:sz w:val="20"/>
          <w:szCs w:val="20"/>
          <w:lang w:val="en-US"/>
        </w:rPr>
        <w:t xml:space="preserve"> isolates. In addition, he was </w:t>
      </w:r>
      <w:r w:rsidRPr="000100F0">
        <w:rPr>
          <w:rFonts w:ascii="Times New Roman" w:eastAsia="Calibri" w:hAnsi="Times New Roman" w:cs="Times New Roman"/>
          <w:sz w:val="20"/>
          <w:szCs w:val="20"/>
          <w:lang w:val="en-US" w:eastAsia="de-DE"/>
        </w:rPr>
        <w:t xml:space="preserve">involved in all aspects of laboratory diagnostics of Mycobacterial infections and has established typing schemes for diagnostic and epidemiologic studies. </w:t>
      </w:r>
      <w:r w:rsidRPr="000100F0">
        <w:rPr>
          <w:rFonts w:ascii="Times New Roman" w:eastAsia="Calibri" w:hAnsi="Times New Roman" w:cs="Times New Roman"/>
          <w:sz w:val="20"/>
          <w:szCs w:val="20"/>
          <w:lang w:val="en-US"/>
        </w:rPr>
        <w:t xml:space="preserve">Fantahun is working at the Bahir Dar University, Ethiopia. </w:t>
      </w:r>
      <w:r w:rsidRPr="000100F0">
        <w:rPr>
          <w:rFonts w:ascii="Times New Roman" w:eastAsia="Calibri" w:hAnsi="Times New Roman" w:cs="Times New Roman"/>
          <w:sz w:val="20"/>
          <w:szCs w:val="20"/>
          <w:lang w:val="en-GB"/>
        </w:rPr>
        <w:t xml:space="preserve">He has worked over ten years of teaching and researching experience at Bahir Dar University with high capacity to analyse regional and national strategies and identify gaps in the areas of tuberculosis. </w:t>
      </w:r>
      <w:r w:rsidRPr="000100F0">
        <w:rPr>
          <w:rFonts w:ascii="Times New Roman" w:eastAsia="Calibri" w:hAnsi="Times New Roman" w:cs="Times New Roman"/>
          <w:sz w:val="20"/>
          <w:szCs w:val="20"/>
          <w:lang w:val="en-GB" w:bidi="en-US"/>
        </w:rPr>
        <w:t xml:space="preserve">Moreover, he </w:t>
      </w:r>
      <w:r w:rsidRPr="000100F0">
        <w:rPr>
          <w:rFonts w:ascii="Times New Roman" w:eastAsia="Calibri" w:hAnsi="Times New Roman" w:cs="Times New Roman"/>
          <w:sz w:val="20"/>
          <w:szCs w:val="20"/>
          <w:lang w:val="en-GB"/>
        </w:rPr>
        <w:t xml:space="preserve">is involved in national and international research projects in </w:t>
      </w:r>
      <w:r w:rsidRPr="000100F0">
        <w:rPr>
          <w:rFonts w:ascii="Times New Roman" w:eastAsia="Times New Roman" w:hAnsi="Times New Roman" w:cs="Times New Roman"/>
          <w:sz w:val="20"/>
          <w:szCs w:val="20"/>
          <w:lang w:val="en-GB"/>
        </w:rPr>
        <w:t>human microbial pathogens and their drug resistance funded by different organizations.</w:t>
      </w:r>
      <w:r w:rsidRPr="000100F0">
        <w:rPr>
          <w:rFonts w:ascii="Times New Roman" w:eastAsia="Calibri" w:hAnsi="Times New Roman" w:cs="Times New Roman"/>
          <w:sz w:val="20"/>
          <w:szCs w:val="20"/>
          <w:lang w:val="en-GB"/>
        </w:rPr>
        <w:t xml:space="preserve"> He is leading different projects in Bahir Dar University; communicating research results to diverse audiences.</w:t>
      </w:r>
      <w:r w:rsidRPr="000100F0">
        <w:rPr>
          <w:rFonts w:ascii="Times New Roman" w:eastAsia="Calibri" w:hAnsi="Times New Roman" w:cs="Times New Roman"/>
          <w:sz w:val="20"/>
          <w:szCs w:val="20"/>
          <w:lang w:val="en-GB" w:bidi="en-US"/>
        </w:rPr>
        <w:t xml:space="preserve"> </w:t>
      </w:r>
      <w:r w:rsidRPr="000100F0">
        <w:rPr>
          <w:rFonts w:ascii="Times New Roman" w:eastAsia="Calibri" w:hAnsi="Times New Roman" w:cs="Times New Roman"/>
          <w:sz w:val="20"/>
          <w:szCs w:val="20"/>
          <w:lang w:val="en-US" w:eastAsia="de-DE"/>
        </w:rPr>
        <w:t xml:space="preserve">Meanwhile, he has published extensively </w:t>
      </w:r>
      <w:r w:rsidRPr="000100F0">
        <w:rPr>
          <w:rFonts w:ascii="Times New Roman" w:eastAsia="Calibri" w:hAnsi="Times New Roman" w:cs="Times New Roman"/>
          <w:sz w:val="20"/>
          <w:szCs w:val="20"/>
          <w:lang w:val="en-GB" w:bidi="en-US"/>
        </w:rPr>
        <w:t xml:space="preserve">more than </w:t>
      </w:r>
      <w:r w:rsidRPr="000100F0">
        <w:rPr>
          <w:rFonts w:ascii="Times New Roman" w:eastAsia="Calibri" w:hAnsi="Times New Roman" w:cs="Times New Roman"/>
          <w:b/>
          <w:sz w:val="20"/>
          <w:szCs w:val="20"/>
          <w:lang w:val="en-GB" w:bidi="en-US"/>
        </w:rPr>
        <w:t>50</w:t>
      </w:r>
      <w:r w:rsidRPr="000100F0">
        <w:rPr>
          <w:rFonts w:ascii="Times New Roman" w:eastAsia="Calibri" w:hAnsi="Times New Roman" w:cs="Times New Roman"/>
          <w:sz w:val="20"/>
          <w:szCs w:val="20"/>
          <w:lang w:val="en-GB" w:bidi="en-US"/>
        </w:rPr>
        <w:t xml:space="preserve"> papers as an author and co-author in peer reviewed journals and</w:t>
      </w:r>
      <w:r w:rsidRPr="000100F0">
        <w:rPr>
          <w:rFonts w:ascii="Times New Roman" w:eastAsia="Calibri" w:hAnsi="Times New Roman" w:cs="Times New Roman"/>
          <w:sz w:val="20"/>
          <w:szCs w:val="20"/>
          <w:lang w:val="en-GB"/>
        </w:rPr>
        <w:t xml:space="preserve"> most of the publications are on </w:t>
      </w:r>
      <w:r w:rsidRPr="000100F0">
        <w:rPr>
          <w:rFonts w:ascii="Times New Roman" w:eastAsia="Calibri" w:hAnsi="Times New Roman" w:cs="Times New Roman"/>
          <w:i/>
          <w:sz w:val="20"/>
          <w:szCs w:val="20"/>
          <w:lang w:val="en-GB"/>
        </w:rPr>
        <w:t>M. tuberculosis</w:t>
      </w:r>
      <w:r w:rsidRPr="000100F0">
        <w:rPr>
          <w:rFonts w:ascii="Times New Roman" w:eastAsia="Calibri" w:hAnsi="Times New Roman" w:cs="Times New Roman"/>
          <w:sz w:val="20"/>
          <w:szCs w:val="20"/>
          <w:lang w:val="en-GB"/>
        </w:rPr>
        <w:t>.</w:t>
      </w:r>
      <w:r w:rsidRPr="000100F0">
        <w:rPr>
          <w:rFonts w:ascii="Times New Roman" w:eastAsia="Calibri" w:hAnsi="Times New Roman" w:cs="Times New Roman"/>
          <w:sz w:val="20"/>
          <w:szCs w:val="20"/>
          <w:lang w:val="en-US" w:eastAsia="de-DE"/>
        </w:rPr>
        <w:t xml:space="preserve">  Currently, Fantahun is working as a post Dr. Research fellow, University of Leipzig, Germany.  </w:t>
      </w:r>
    </w:p>
    <w:p w:rsidR="00280486" w:rsidRPr="00280486" w:rsidRDefault="00280486" w:rsidP="00280486">
      <w:pPr>
        <w:spacing w:line="240" w:lineRule="auto"/>
        <w:jc w:val="both"/>
        <w:rPr>
          <w:rFonts w:ascii="Times New Roman" w:hAnsi="Times New Roman" w:cs="Times New Roman"/>
          <w:sz w:val="20"/>
          <w:szCs w:val="20"/>
          <w:lang w:val="en-US"/>
        </w:rPr>
      </w:pPr>
      <w:r w:rsidRPr="000100F0">
        <w:rPr>
          <w:rFonts w:ascii="Times New Roman" w:hAnsi="Times New Roman" w:cs="Times New Roman"/>
          <w:sz w:val="20"/>
          <w:szCs w:val="20"/>
          <w:lang w:val="en-US"/>
        </w:rPr>
        <w:t xml:space="preserve">Name: Fantahun </w:t>
      </w:r>
      <w:proofErr w:type="spellStart"/>
      <w:proofErr w:type="gramStart"/>
      <w:r w:rsidRPr="000100F0">
        <w:rPr>
          <w:rFonts w:ascii="Times New Roman" w:hAnsi="Times New Roman" w:cs="Times New Roman"/>
          <w:sz w:val="20"/>
          <w:szCs w:val="20"/>
          <w:lang w:val="en-US"/>
        </w:rPr>
        <w:t>Biadglegne</w:t>
      </w:r>
      <w:proofErr w:type="spellEnd"/>
      <w:r w:rsidRPr="000100F0">
        <w:rPr>
          <w:rFonts w:ascii="Times New Roman" w:hAnsi="Times New Roman" w:cs="Times New Roman"/>
          <w:sz w:val="20"/>
          <w:szCs w:val="20"/>
          <w:lang w:val="en-US"/>
        </w:rPr>
        <w:t xml:space="preserve"> </w:t>
      </w:r>
      <w:r>
        <w:rPr>
          <w:rFonts w:ascii="Times New Roman" w:hAnsi="Times New Roman" w:cs="Times New Roman"/>
          <w:sz w:val="20"/>
          <w:szCs w:val="20"/>
          <w:lang w:val="en-US"/>
        </w:rPr>
        <w:t>,</w:t>
      </w:r>
      <w:proofErr w:type="gramEnd"/>
      <w:r>
        <w:rPr>
          <w:rFonts w:ascii="Times New Roman" w:hAnsi="Times New Roman" w:cs="Times New Roman"/>
          <w:sz w:val="20"/>
          <w:szCs w:val="20"/>
          <w:lang w:val="en-US"/>
        </w:rPr>
        <w:t xml:space="preserve"> </w:t>
      </w:r>
      <w:r w:rsidRPr="000100F0">
        <w:rPr>
          <w:rFonts w:ascii="Times New Roman" w:hAnsi="Times New Roman" w:cs="Times New Roman"/>
          <w:sz w:val="20"/>
          <w:szCs w:val="20"/>
          <w:lang w:val="en-US"/>
        </w:rPr>
        <w:t xml:space="preserve">Email: </w:t>
      </w:r>
      <w:hyperlink r:id="rId9" w:history="1">
        <w:r w:rsidRPr="000100F0">
          <w:rPr>
            <w:rStyle w:val="Hyperlink"/>
            <w:rFonts w:ascii="Times New Roman" w:hAnsi="Times New Roman" w:cs="Times New Roman"/>
            <w:sz w:val="20"/>
            <w:szCs w:val="20"/>
            <w:lang w:val="en-US"/>
          </w:rPr>
          <w:t>fantahun.degeneh@gmail.com</w:t>
        </w:r>
      </w:hyperlink>
      <w:r>
        <w:rPr>
          <w:rFonts w:ascii="Times New Roman" w:hAnsi="Times New Roman" w:cs="Times New Roman"/>
          <w:sz w:val="20"/>
          <w:szCs w:val="20"/>
          <w:lang w:val="en-US"/>
        </w:rPr>
        <w:t xml:space="preserve">, </w:t>
      </w:r>
      <w:r w:rsidRPr="000100F0">
        <w:rPr>
          <w:rFonts w:ascii="Times New Roman" w:hAnsi="Times New Roman" w:cs="Times New Roman"/>
          <w:sz w:val="20"/>
          <w:szCs w:val="20"/>
          <w:lang w:val="en-US"/>
        </w:rPr>
        <w:t>Phone: +491788132388</w:t>
      </w:r>
    </w:p>
    <w:p w:rsidR="00280486" w:rsidRDefault="00280486" w:rsidP="00A3169B">
      <w:pPr>
        <w:shd w:val="clear" w:color="auto" w:fill="FFFFFF"/>
        <w:spacing w:before="308" w:after="154" w:line="360" w:lineRule="auto"/>
        <w:jc w:val="both"/>
        <w:outlineLvl w:val="2"/>
        <w:rPr>
          <w:rFonts w:ascii="Times New Roman" w:eastAsia="Times New Roman" w:hAnsi="Times New Roman" w:cs="Times New Roman"/>
          <w:sz w:val="24"/>
          <w:szCs w:val="24"/>
          <w:lang w:val="en" w:eastAsia="de-DE"/>
        </w:rPr>
      </w:pPr>
    </w:p>
    <w:p w:rsidR="00280486" w:rsidRDefault="00280486" w:rsidP="00A3169B">
      <w:pPr>
        <w:shd w:val="clear" w:color="auto" w:fill="FFFFFF"/>
        <w:spacing w:before="308" w:after="154" w:line="360" w:lineRule="auto"/>
        <w:jc w:val="both"/>
        <w:outlineLvl w:val="2"/>
        <w:rPr>
          <w:rFonts w:ascii="Times New Roman" w:eastAsia="Times New Roman" w:hAnsi="Times New Roman" w:cs="Times New Roman"/>
          <w:sz w:val="24"/>
          <w:szCs w:val="24"/>
          <w:lang w:val="en" w:eastAsia="de-DE"/>
        </w:rPr>
      </w:pPr>
      <w:bookmarkStart w:id="0" w:name="_GoBack"/>
      <w:bookmarkEnd w:id="0"/>
    </w:p>
    <w:p w:rsidR="00280486" w:rsidRPr="00A3169B" w:rsidRDefault="00280486" w:rsidP="00A3169B">
      <w:pPr>
        <w:shd w:val="clear" w:color="auto" w:fill="FFFFFF"/>
        <w:spacing w:before="308" w:after="154" w:line="360" w:lineRule="auto"/>
        <w:jc w:val="both"/>
        <w:outlineLvl w:val="2"/>
        <w:rPr>
          <w:rFonts w:ascii="Times New Roman" w:eastAsia="Times New Roman" w:hAnsi="Times New Roman" w:cs="Times New Roman"/>
          <w:b/>
          <w:bCs/>
          <w:color w:val="724128"/>
          <w:sz w:val="24"/>
          <w:szCs w:val="24"/>
          <w:lang w:val="en" w:eastAsia="de-DE"/>
        </w:rPr>
      </w:pPr>
    </w:p>
    <w:sectPr w:rsidR="00280486" w:rsidRPr="00A3169B" w:rsidSect="00A3169B">
      <w:headerReference w:type="default" r:id="rId10"/>
      <w:pgSz w:w="11906" w:h="16838"/>
      <w:pgMar w:top="1417" w:right="424"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DD8" w:rsidRDefault="00772DD8" w:rsidP="005D60B7">
      <w:pPr>
        <w:spacing w:after="0" w:line="240" w:lineRule="auto"/>
      </w:pPr>
      <w:r>
        <w:separator/>
      </w:r>
    </w:p>
  </w:endnote>
  <w:endnote w:type="continuationSeparator" w:id="0">
    <w:p w:rsidR="00772DD8" w:rsidRDefault="00772DD8" w:rsidP="005D6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DD8" w:rsidRDefault="00772DD8" w:rsidP="005D60B7">
      <w:pPr>
        <w:spacing w:after="0" w:line="240" w:lineRule="auto"/>
      </w:pPr>
      <w:r>
        <w:separator/>
      </w:r>
    </w:p>
  </w:footnote>
  <w:footnote w:type="continuationSeparator" w:id="0">
    <w:p w:rsidR="00772DD8" w:rsidRDefault="00772DD8" w:rsidP="005D60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486" w:rsidRDefault="00280486" w:rsidP="00280486">
    <w:pPr>
      <w:pStyle w:val="Kopfzeile"/>
      <w:jc w:val="right"/>
    </w:pPr>
    <w:r>
      <w:rPr>
        <w:rFonts w:ascii="Times New Roman" w:eastAsia="Times New Roman" w:hAnsi="Times New Roman" w:cs="Times New Roman"/>
        <w:b/>
        <w:bCs/>
        <w:noProof/>
        <w:color w:val="000000"/>
        <w:kern w:val="36"/>
        <w:sz w:val="24"/>
        <w:szCs w:val="24"/>
        <w:lang w:eastAsia="de-DE"/>
      </w:rPr>
      <w:drawing>
        <wp:inline distT="0" distB="0" distL="0" distR="0" wp14:anchorId="65CF4D48" wp14:editId="5CD4B9EB">
          <wp:extent cx="1352550" cy="866775"/>
          <wp:effectExtent l="0" t="0" r="0" b="9525"/>
          <wp:docPr id="2" name="Grafik 2" descr="C:\Users\DegenehF\Desktop\20190424_183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genehF\Desktop\20190424_18315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254" cy="86786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35376"/>
    <w:multiLevelType w:val="hybridMultilevel"/>
    <w:tmpl w:val="00A287B6"/>
    <w:lvl w:ilvl="0" w:tplc="7042265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04"/>
    <w:rsid w:val="00280486"/>
    <w:rsid w:val="005D60B7"/>
    <w:rsid w:val="00772DD8"/>
    <w:rsid w:val="009C02F6"/>
    <w:rsid w:val="00A3169B"/>
    <w:rsid w:val="00A7277A"/>
    <w:rsid w:val="00C01B5D"/>
    <w:rsid w:val="00DB1AD0"/>
    <w:rsid w:val="00E801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B1AD0"/>
    <w:rPr>
      <w:color w:val="0000FF" w:themeColor="hyperlink"/>
      <w:u w:val="single"/>
    </w:rPr>
  </w:style>
  <w:style w:type="paragraph" w:styleId="Listenabsatz">
    <w:name w:val="List Paragraph"/>
    <w:basedOn w:val="Standard"/>
    <w:uiPriority w:val="34"/>
    <w:qFormat/>
    <w:rsid w:val="00A3169B"/>
    <w:pPr>
      <w:ind w:left="720"/>
      <w:contextualSpacing/>
    </w:pPr>
  </w:style>
  <w:style w:type="paragraph" w:styleId="Kopfzeile">
    <w:name w:val="header"/>
    <w:basedOn w:val="Standard"/>
    <w:link w:val="KopfzeileZchn"/>
    <w:uiPriority w:val="99"/>
    <w:unhideWhenUsed/>
    <w:rsid w:val="005D60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D60B7"/>
  </w:style>
  <w:style w:type="paragraph" w:styleId="Fuzeile">
    <w:name w:val="footer"/>
    <w:basedOn w:val="Standard"/>
    <w:link w:val="FuzeileZchn"/>
    <w:uiPriority w:val="99"/>
    <w:unhideWhenUsed/>
    <w:rsid w:val="005D60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D60B7"/>
  </w:style>
  <w:style w:type="paragraph" w:styleId="Sprechblasentext">
    <w:name w:val="Balloon Text"/>
    <w:basedOn w:val="Standard"/>
    <w:link w:val="SprechblasentextZchn"/>
    <w:uiPriority w:val="99"/>
    <w:semiHidden/>
    <w:unhideWhenUsed/>
    <w:rsid w:val="0028048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804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B1AD0"/>
    <w:rPr>
      <w:color w:val="0000FF" w:themeColor="hyperlink"/>
      <w:u w:val="single"/>
    </w:rPr>
  </w:style>
  <w:style w:type="paragraph" w:styleId="Listenabsatz">
    <w:name w:val="List Paragraph"/>
    <w:basedOn w:val="Standard"/>
    <w:uiPriority w:val="34"/>
    <w:qFormat/>
    <w:rsid w:val="00A3169B"/>
    <w:pPr>
      <w:ind w:left="720"/>
      <w:contextualSpacing/>
    </w:pPr>
  </w:style>
  <w:style w:type="paragraph" w:styleId="Kopfzeile">
    <w:name w:val="header"/>
    <w:basedOn w:val="Standard"/>
    <w:link w:val="KopfzeileZchn"/>
    <w:uiPriority w:val="99"/>
    <w:unhideWhenUsed/>
    <w:rsid w:val="005D60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D60B7"/>
  </w:style>
  <w:style w:type="paragraph" w:styleId="Fuzeile">
    <w:name w:val="footer"/>
    <w:basedOn w:val="Standard"/>
    <w:link w:val="FuzeileZchn"/>
    <w:uiPriority w:val="99"/>
    <w:unhideWhenUsed/>
    <w:rsid w:val="005D60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D60B7"/>
  </w:style>
  <w:style w:type="paragraph" w:styleId="Sprechblasentext">
    <w:name w:val="Balloon Text"/>
    <w:basedOn w:val="Standard"/>
    <w:link w:val="SprechblasentextZchn"/>
    <w:uiPriority w:val="99"/>
    <w:semiHidden/>
    <w:unhideWhenUsed/>
    <w:rsid w:val="0028048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804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390534">
      <w:bodyDiv w:val="1"/>
      <w:marLeft w:val="0"/>
      <w:marRight w:val="0"/>
      <w:marTop w:val="0"/>
      <w:marBottom w:val="0"/>
      <w:divBdr>
        <w:top w:val="none" w:sz="0" w:space="0" w:color="auto"/>
        <w:left w:val="none" w:sz="0" w:space="0" w:color="auto"/>
        <w:bottom w:val="none" w:sz="0" w:space="0" w:color="auto"/>
        <w:right w:val="none" w:sz="0" w:space="0" w:color="auto"/>
      </w:divBdr>
      <w:divsChild>
        <w:div w:id="353726297">
          <w:marLeft w:val="0"/>
          <w:marRight w:val="1"/>
          <w:marTop w:val="0"/>
          <w:marBottom w:val="0"/>
          <w:divBdr>
            <w:top w:val="none" w:sz="0" w:space="0" w:color="auto"/>
            <w:left w:val="none" w:sz="0" w:space="0" w:color="auto"/>
            <w:bottom w:val="none" w:sz="0" w:space="0" w:color="auto"/>
            <w:right w:val="none" w:sz="0" w:space="0" w:color="auto"/>
          </w:divBdr>
          <w:divsChild>
            <w:div w:id="1886602202">
              <w:marLeft w:val="0"/>
              <w:marRight w:val="0"/>
              <w:marTop w:val="0"/>
              <w:marBottom w:val="0"/>
              <w:divBdr>
                <w:top w:val="none" w:sz="0" w:space="0" w:color="auto"/>
                <w:left w:val="none" w:sz="0" w:space="0" w:color="auto"/>
                <w:bottom w:val="none" w:sz="0" w:space="0" w:color="auto"/>
                <w:right w:val="none" w:sz="0" w:space="0" w:color="auto"/>
              </w:divBdr>
              <w:divsChild>
                <w:div w:id="319038906">
                  <w:marLeft w:val="0"/>
                  <w:marRight w:val="1"/>
                  <w:marTop w:val="0"/>
                  <w:marBottom w:val="0"/>
                  <w:divBdr>
                    <w:top w:val="none" w:sz="0" w:space="0" w:color="auto"/>
                    <w:left w:val="none" w:sz="0" w:space="0" w:color="auto"/>
                    <w:bottom w:val="none" w:sz="0" w:space="0" w:color="auto"/>
                    <w:right w:val="none" w:sz="0" w:space="0" w:color="auto"/>
                  </w:divBdr>
                  <w:divsChild>
                    <w:div w:id="1257327485">
                      <w:marLeft w:val="0"/>
                      <w:marRight w:val="0"/>
                      <w:marTop w:val="0"/>
                      <w:marBottom w:val="0"/>
                      <w:divBdr>
                        <w:top w:val="none" w:sz="0" w:space="0" w:color="auto"/>
                        <w:left w:val="none" w:sz="0" w:space="0" w:color="auto"/>
                        <w:bottom w:val="none" w:sz="0" w:space="0" w:color="auto"/>
                        <w:right w:val="none" w:sz="0" w:space="0" w:color="auto"/>
                      </w:divBdr>
                      <w:divsChild>
                        <w:div w:id="394351834">
                          <w:marLeft w:val="0"/>
                          <w:marRight w:val="0"/>
                          <w:marTop w:val="0"/>
                          <w:marBottom w:val="0"/>
                          <w:divBdr>
                            <w:top w:val="none" w:sz="0" w:space="0" w:color="auto"/>
                            <w:left w:val="none" w:sz="0" w:space="0" w:color="auto"/>
                            <w:bottom w:val="none" w:sz="0" w:space="0" w:color="auto"/>
                            <w:right w:val="none" w:sz="0" w:space="0" w:color="auto"/>
                          </w:divBdr>
                          <w:divsChild>
                            <w:div w:id="1480657411">
                              <w:marLeft w:val="0"/>
                              <w:marRight w:val="0"/>
                              <w:marTop w:val="120"/>
                              <w:marBottom w:val="360"/>
                              <w:divBdr>
                                <w:top w:val="none" w:sz="0" w:space="0" w:color="auto"/>
                                <w:left w:val="none" w:sz="0" w:space="0" w:color="auto"/>
                                <w:bottom w:val="none" w:sz="0" w:space="0" w:color="auto"/>
                                <w:right w:val="none" w:sz="0" w:space="0" w:color="auto"/>
                              </w:divBdr>
                              <w:divsChild>
                                <w:div w:id="12744">
                                  <w:marLeft w:val="0"/>
                                  <w:marRight w:val="0"/>
                                  <w:marTop w:val="0"/>
                                  <w:marBottom w:val="0"/>
                                  <w:divBdr>
                                    <w:top w:val="none" w:sz="0" w:space="0" w:color="auto"/>
                                    <w:left w:val="none" w:sz="0" w:space="0" w:color="auto"/>
                                    <w:bottom w:val="none" w:sz="0" w:space="0" w:color="auto"/>
                                    <w:right w:val="none" w:sz="0" w:space="0" w:color="auto"/>
                                  </w:divBdr>
                                </w:div>
                                <w:div w:id="305361225">
                                  <w:marLeft w:val="0"/>
                                  <w:marRight w:val="0"/>
                                  <w:marTop w:val="0"/>
                                  <w:marBottom w:val="0"/>
                                  <w:divBdr>
                                    <w:top w:val="none" w:sz="0" w:space="0" w:color="auto"/>
                                    <w:left w:val="none" w:sz="0" w:space="0" w:color="auto"/>
                                    <w:bottom w:val="none" w:sz="0" w:space="0" w:color="auto"/>
                                    <w:right w:val="none" w:sz="0" w:space="0" w:color="auto"/>
                                  </w:divBdr>
                                  <w:divsChild>
                                    <w:div w:id="1367372832">
                                      <w:marLeft w:val="0"/>
                                      <w:marRight w:val="0"/>
                                      <w:marTop w:val="0"/>
                                      <w:marBottom w:val="0"/>
                                      <w:divBdr>
                                        <w:top w:val="none" w:sz="0" w:space="0" w:color="auto"/>
                                        <w:left w:val="none" w:sz="0" w:space="0" w:color="auto"/>
                                        <w:bottom w:val="none" w:sz="0" w:space="0" w:color="auto"/>
                                        <w:right w:val="none" w:sz="0" w:space="0" w:color="auto"/>
                                      </w:divBdr>
                                    </w:div>
                                  </w:divsChild>
                                </w:div>
                                <w:div w:id="1144006214">
                                  <w:marLeft w:val="0"/>
                                  <w:marRight w:val="0"/>
                                  <w:marTop w:val="0"/>
                                  <w:marBottom w:val="0"/>
                                  <w:divBdr>
                                    <w:top w:val="none" w:sz="0" w:space="0" w:color="auto"/>
                                    <w:left w:val="none" w:sz="0" w:space="0" w:color="auto"/>
                                    <w:bottom w:val="none" w:sz="0" w:space="0" w:color="auto"/>
                                    <w:right w:val="none" w:sz="0" w:space="0" w:color="auto"/>
                                  </w:divBdr>
                                  <w:divsChild>
                                    <w:div w:id="61151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Biadglegne%20F%5BAuthor%5D&amp;cauthor=true&amp;cauthor_uid=2520300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ntahun.degeneh@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3367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Degeneh, Fantahun</dc:creator>
  <cp:lastModifiedBy>Degeneh, Fantahun</cp:lastModifiedBy>
  <cp:revision>4</cp:revision>
  <dcterms:created xsi:type="dcterms:W3CDTF">2019-10-17T11:52:00Z</dcterms:created>
  <dcterms:modified xsi:type="dcterms:W3CDTF">2019-12-01T08:04:00Z</dcterms:modified>
</cp:coreProperties>
</file>